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41641" w14:textId="7BF26D69" w:rsidR="001441A6" w:rsidRPr="00140C50" w:rsidRDefault="002E714A" w:rsidP="00EA1B8B">
      <w:pPr>
        <w:pStyle w:val="BlockText"/>
        <w:rPr>
          <w:color w:val="000000" w:themeColor="text1"/>
        </w:rPr>
      </w:pPr>
      <w:bookmarkStart w:id="0" w:name="Annex1"/>
      <w:bookmarkStart w:id="1" w:name="_Hlk40451003"/>
      <w:r w:rsidRPr="00140C50">
        <w:rPr>
          <w:color w:val="000000" w:themeColor="text1"/>
        </w:rPr>
        <w:drawing>
          <wp:inline distT="0" distB="0" distL="0" distR="0" wp14:anchorId="5CEC405C" wp14:editId="6E6DF41E">
            <wp:extent cx="391886" cy="79369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886" cy="793692"/>
                    </a:xfrm>
                    <a:prstGeom prst="rect">
                      <a:avLst/>
                    </a:prstGeom>
                  </pic:spPr>
                </pic:pic>
              </a:graphicData>
            </a:graphic>
          </wp:inline>
        </w:drawing>
      </w:r>
      <w:r w:rsidRPr="00140C50">
        <w:rPr>
          <w:color w:val="000000" w:themeColor="text1"/>
        </w:rPr>
        <w:t xml:space="preserve">     </w:t>
      </w:r>
      <w:r w:rsidR="00D30CF8" w:rsidRPr="00140C50">
        <w:rPr>
          <w:color w:val="000000" w:themeColor="text1"/>
        </w:rPr>
        <w:t xml:space="preserve">            </w:t>
      </w:r>
      <w:r w:rsidRPr="00140C50">
        <w:rPr>
          <w:color w:val="000000" w:themeColor="text1"/>
        </w:rPr>
        <w:t xml:space="preserve">         </w:t>
      </w:r>
      <w:r w:rsidR="00D30CF8" w:rsidRPr="00140C50">
        <w:rPr>
          <w:color w:val="000000" w:themeColor="text1"/>
        </w:rPr>
        <w:t xml:space="preserve">             </w:t>
      </w:r>
      <w:r w:rsidRPr="00140C50">
        <w:rPr>
          <w:color w:val="000000" w:themeColor="text1"/>
        </w:rPr>
        <w:t xml:space="preserve">            </w:t>
      </w:r>
      <w:r w:rsidR="00D30CF8" w:rsidRPr="00140C50">
        <w:rPr>
          <w:color w:val="000000" w:themeColor="text1"/>
        </w:rPr>
        <w:t xml:space="preserve">                 </w:t>
      </w:r>
      <w:r w:rsidRPr="00140C50">
        <w:rPr>
          <w:color w:val="000000" w:themeColor="text1"/>
        </w:rPr>
        <w:t xml:space="preserve">      </w:t>
      </w:r>
      <w:r w:rsidRPr="00140C50">
        <w:rPr>
          <w:color w:val="000000" w:themeColor="text1"/>
        </w:rPr>
        <w:drawing>
          <wp:inline distT="0" distB="0" distL="0" distR="0" wp14:anchorId="0B3B2162" wp14:editId="767C5117">
            <wp:extent cx="737905" cy="747832"/>
            <wp:effectExtent l="0" t="0" r="0" b="1905"/>
            <wp:docPr id="19" name="Picture 19"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2636" cy="762761"/>
                    </a:xfrm>
                    <a:prstGeom prst="rect">
                      <a:avLst/>
                    </a:prstGeom>
                  </pic:spPr>
                </pic:pic>
              </a:graphicData>
            </a:graphic>
          </wp:inline>
        </w:drawing>
      </w:r>
      <w:r w:rsidRPr="00140C50">
        <w:rPr>
          <w:color w:val="000000" w:themeColor="text1"/>
        </w:rPr>
        <w:t xml:space="preserve">   </w:t>
      </w:r>
      <w:r w:rsidR="00D30CF8" w:rsidRPr="00140C50">
        <w:rPr>
          <w:color w:val="000000" w:themeColor="text1"/>
        </w:rPr>
        <w:t xml:space="preserve">    </w:t>
      </w:r>
      <w:r w:rsidRPr="00140C50">
        <w:rPr>
          <w:color w:val="000000" w:themeColor="text1"/>
        </w:rPr>
        <w:t xml:space="preserve">          </w:t>
      </w:r>
      <w:r w:rsidR="00D30CF8" w:rsidRPr="00140C50">
        <w:rPr>
          <w:color w:val="000000" w:themeColor="text1"/>
        </w:rPr>
        <w:t xml:space="preserve">                    </w:t>
      </w:r>
      <w:r w:rsidRPr="00140C50">
        <w:rPr>
          <w:color w:val="000000" w:themeColor="text1"/>
        </w:rPr>
        <w:t xml:space="preserve">      </w:t>
      </w:r>
      <w:r w:rsidRPr="00140C50">
        <w:rPr>
          <w:color w:val="000000" w:themeColor="text1"/>
        </w:rPr>
        <w:drawing>
          <wp:inline distT="0" distB="0" distL="0" distR="0" wp14:anchorId="1A3FCACE" wp14:editId="1C540699">
            <wp:extent cx="2401611" cy="908006"/>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5953" cy="924771"/>
                    </a:xfrm>
                    <a:prstGeom prst="rect">
                      <a:avLst/>
                    </a:prstGeom>
                  </pic:spPr>
                </pic:pic>
              </a:graphicData>
            </a:graphic>
          </wp:inline>
        </w:drawing>
      </w:r>
    </w:p>
    <w:p w14:paraId="3896B513" w14:textId="77777777" w:rsidR="00FF7F79" w:rsidRPr="00140C50" w:rsidRDefault="00FF7F79" w:rsidP="00B170E3">
      <w:pPr>
        <w:jc w:val="both"/>
        <w:rPr>
          <w:rFonts w:asciiTheme="minorHAnsi" w:hAnsiTheme="minorHAnsi" w:cstheme="minorHAnsi"/>
          <w:b/>
          <w:color w:val="000000" w:themeColor="text1"/>
          <w:sz w:val="20"/>
          <w:szCs w:val="20"/>
        </w:rPr>
      </w:pPr>
      <w:r w:rsidRPr="00140C50">
        <w:rPr>
          <w:rFonts w:asciiTheme="minorHAnsi" w:hAnsiTheme="minorHAnsi" w:cstheme="minorHAnsi"/>
          <w:color w:val="000000" w:themeColor="text1"/>
          <w:sz w:val="20"/>
          <w:szCs w:val="20"/>
        </w:rPr>
        <w:tab/>
      </w:r>
      <w:r w:rsidRPr="00140C50">
        <w:rPr>
          <w:rFonts w:asciiTheme="minorHAnsi" w:hAnsiTheme="minorHAnsi" w:cstheme="minorHAnsi"/>
          <w:color w:val="000000" w:themeColor="text1"/>
          <w:sz w:val="20"/>
          <w:szCs w:val="20"/>
        </w:rPr>
        <w:tab/>
      </w:r>
      <w:r w:rsidRPr="00140C50">
        <w:rPr>
          <w:rFonts w:asciiTheme="minorHAnsi" w:hAnsiTheme="minorHAnsi" w:cstheme="minorHAnsi"/>
          <w:color w:val="000000" w:themeColor="text1"/>
          <w:sz w:val="20"/>
          <w:szCs w:val="20"/>
        </w:rPr>
        <w:tab/>
      </w:r>
    </w:p>
    <w:p w14:paraId="08AD5E51" w14:textId="45C9C572" w:rsidR="00231A45" w:rsidRPr="00140C50" w:rsidRDefault="00F2424D" w:rsidP="00C17EA1">
      <w:pPr>
        <w:jc w:val="center"/>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Pro</w:t>
      </w:r>
      <w:r w:rsidR="00F5282E" w:rsidRPr="00140C50">
        <w:rPr>
          <w:rFonts w:asciiTheme="minorHAnsi" w:hAnsiTheme="minorHAnsi" w:cstheme="minorHAnsi"/>
          <w:b/>
          <w:color w:val="000000" w:themeColor="text1"/>
          <w:sz w:val="20"/>
          <w:szCs w:val="20"/>
        </w:rPr>
        <w:t>ject</w:t>
      </w:r>
      <w:r w:rsidR="00F5282E" w:rsidRPr="00140C50">
        <w:rPr>
          <w:rStyle w:val="FootnoteReference"/>
          <w:b/>
          <w:color w:val="000000" w:themeColor="text1"/>
          <w:szCs w:val="20"/>
        </w:rPr>
        <w:footnoteReference w:id="2"/>
      </w:r>
      <w:r w:rsidR="00FF7F79" w:rsidRPr="00140C50">
        <w:rPr>
          <w:rFonts w:asciiTheme="minorHAnsi" w:hAnsiTheme="minorHAnsi" w:cstheme="minorHAnsi"/>
          <w:b/>
          <w:color w:val="000000" w:themeColor="text1"/>
          <w:sz w:val="20"/>
          <w:szCs w:val="20"/>
        </w:rPr>
        <w:t xml:space="preserve"> Document</w:t>
      </w:r>
      <w:bookmarkEnd w:id="0"/>
    </w:p>
    <w:p w14:paraId="7E07F6AE" w14:textId="77777777" w:rsidR="00E3519C" w:rsidRPr="00140C50" w:rsidRDefault="00E1433A" w:rsidP="00C17EA1">
      <w:pPr>
        <w:spacing w:after="240"/>
        <w:jc w:val="center"/>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United Nations Development </w:t>
      </w:r>
      <w:r w:rsidR="00F2424D" w:rsidRPr="00140C50">
        <w:rPr>
          <w:rFonts w:asciiTheme="minorHAnsi" w:hAnsiTheme="minorHAnsi" w:cstheme="minorHAnsi"/>
          <w:b/>
          <w:color w:val="000000" w:themeColor="text1"/>
          <w:sz w:val="20"/>
          <w:szCs w:val="20"/>
        </w:rPr>
        <w:t>Programme</w:t>
      </w:r>
    </w:p>
    <w:p w14:paraId="128F6654" w14:textId="77777777" w:rsidR="00DF11B5" w:rsidRPr="00140C50" w:rsidRDefault="00DF11B5" w:rsidP="00B170E3">
      <w:pPr>
        <w:jc w:val="both"/>
        <w:rPr>
          <w:rFonts w:asciiTheme="minorHAnsi" w:hAnsiTheme="minorHAnsi" w:cstheme="minorHAnsi"/>
          <w:b/>
          <w:i/>
          <w:color w:val="000000" w:themeColor="text1"/>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177"/>
        <w:gridCol w:w="3423"/>
      </w:tblGrid>
      <w:tr w:rsidR="00140C50" w:rsidRPr="00140C50" w14:paraId="3E938327" w14:textId="77777777" w:rsidTr="0003763F">
        <w:trPr>
          <w:trHeight w:val="548"/>
        </w:trPr>
        <w:tc>
          <w:tcPr>
            <w:tcW w:w="9355" w:type="dxa"/>
            <w:gridSpan w:val="6"/>
            <w:shd w:val="clear" w:color="auto" w:fill="auto"/>
          </w:tcPr>
          <w:p w14:paraId="22555466" w14:textId="250B6129" w:rsidR="00B270EB" w:rsidRPr="00140C50" w:rsidRDefault="00F2424D" w:rsidP="00B170E3">
            <w:pPr>
              <w:spacing w:after="240"/>
              <w:jc w:val="both"/>
              <w:rPr>
                <w:rFonts w:asciiTheme="minorHAnsi" w:hAnsiTheme="minorHAnsi" w:cstheme="minorHAnsi"/>
                <w:iCs/>
                <w:color w:val="000000" w:themeColor="text1"/>
                <w:sz w:val="20"/>
                <w:szCs w:val="20"/>
              </w:rPr>
            </w:pPr>
            <w:r w:rsidRPr="00140C50">
              <w:rPr>
                <w:rFonts w:asciiTheme="minorHAnsi" w:hAnsiTheme="minorHAnsi" w:cstheme="minorHAnsi"/>
                <w:b/>
                <w:color w:val="000000" w:themeColor="text1"/>
                <w:sz w:val="20"/>
                <w:szCs w:val="20"/>
              </w:rPr>
              <w:t>Pro</w:t>
            </w:r>
            <w:r w:rsidR="00C24A10" w:rsidRPr="00140C50">
              <w:rPr>
                <w:rFonts w:asciiTheme="minorHAnsi" w:hAnsiTheme="minorHAnsi" w:cstheme="minorHAnsi"/>
                <w:b/>
                <w:color w:val="000000" w:themeColor="text1"/>
                <w:sz w:val="20"/>
                <w:szCs w:val="20"/>
              </w:rPr>
              <w:t>ject</w:t>
            </w:r>
            <w:r w:rsidR="00235AE4" w:rsidRPr="00140C50">
              <w:rPr>
                <w:rFonts w:asciiTheme="minorHAnsi" w:hAnsiTheme="minorHAnsi" w:cstheme="minorHAnsi"/>
                <w:b/>
                <w:color w:val="000000" w:themeColor="text1"/>
                <w:sz w:val="20"/>
                <w:szCs w:val="20"/>
              </w:rPr>
              <w:t xml:space="preserve"> </w:t>
            </w:r>
            <w:r w:rsidR="00147AA1" w:rsidRPr="00140C50">
              <w:rPr>
                <w:rFonts w:asciiTheme="minorHAnsi" w:hAnsiTheme="minorHAnsi" w:cstheme="minorHAnsi"/>
                <w:b/>
                <w:color w:val="000000" w:themeColor="text1"/>
                <w:sz w:val="20"/>
                <w:szCs w:val="20"/>
              </w:rPr>
              <w:t>T</w:t>
            </w:r>
            <w:r w:rsidR="00235AE4" w:rsidRPr="00140C50">
              <w:rPr>
                <w:rFonts w:asciiTheme="minorHAnsi" w:hAnsiTheme="minorHAnsi" w:cstheme="minorHAnsi"/>
                <w:b/>
                <w:color w:val="000000" w:themeColor="text1"/>
                <w:sz w:val="20"/>
                <w:szCs w:val="20"/>
              </w:rPr>
              <w:t xml:space="preserve">itle:  </w:t>
            </w:r>
            <w:r w:rsidR="0082724B" w:rsidRPr="00140C50">
              <w:rPr>
                <w:rFonts w:asciiTheme="minorHAnsi" w:hAnsiTheme="minorHAnsi" w:cstheme="minorHAnsi"/>
                <w:bCs/>
                <w:iCs/>
                <w:color w:val="000000" w:themeColor="text1"/>
                <w:sz w:val="20"/>
                <w:szCs w:val="20"/>
              </w:rPr>
              <w:t>Support</w:t>
            </w:r>
            <w:r w:rsidR="0082724B"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Programme</w:t>
            </w:r>
            <w:r w:rsidR="0082724B" w:rsidRPr="00140C50">
              <w:rPr>
                <w:rFonts w:asciiTheme="minorHAnsi" w:hAnsiTheme="minorHAnsi" w:cstheme="minorHAnsi"/>
                <w:iCs/>
                <w:color w:val="000000" w:themeColor="text1"/>
                <w:sz w:val="20"/>
                <w:szCs w:val="20"/>
              </w:rPr>
              <w:t xml:space="preserve"> on Scaling up Climate Ambition on </w:t>
            </w:r>
            <w:r w:rsidR="00B86D65" w:rsidRPr="00140C50">
              <w:rPr>
                <w:rFonts w:asciiTheme="minorHAnsi" w:hAnsiTheme="minorHAnsi" w:cstheme="minorHAnsi"/>
                <w:iCs/>
                <w:color w:val="000000" w:themeColor="text1"/>
                <w:sz w:val="20"/>
                <w:szCs w:val="20"/>
              </w:rPr>
              <w:t>Land-use</w:t>
            </w:r>
            <w:r w:rsidR="0082724B" w:rsidRPr="00140C50">
              <w:rPr>
                <w:rFonts w:asciiTheme="minorHAnsi" w:hAnsiTheme="minorHAnsi" w:cstheme="minorHAnsi"/>
                <w:iCs/>
                <w:color w:val="000000" w:themeColor="text1"/>
                <w:sz w:val="20"/>
                <w:szCs w:val="20"/>
              </w:rPr>
              <w:t xml:space="preserve"> and Agriculture through NDCs and NAPs (SCALA)</w:t>
            </w:r>
          </w:p>
        </w:tc>
      </w:tr>
      <w:tr w:rsidR="00140C50" w:rsidRPr="00140C50" w14:paraId="096DC4D4" w14:textId="77777777" w:rsidTr="00645A9F">
        <w:trPr>
          <w:trHeight w:val="1007"/>
        </w:trPr>
        <w:tc>
          <w:tcPr>
            <w:tcW w:w="2509" w:type="dxa"/>
            <w:shd w:val="clear" w:color="auto" w:fill="auto"/>
          </w:tcPr>
          <w:p w14:paraId="3C1B4E8D" w14:textId="398FF61C" w:rsidR="0040265F" w:rsidRPr="00140C50" w:rsidRDefault="008F17B9" w:rsidP="00B170E3">
            <w:pPr>
              <w:spacing w:after="240"/>
              <w:jc w:val="both"/>
              <w:rPr>
                <w:rFonts w:asciiTheme="minorHAnsi" w:hAnsiTheme="minorHAnsi" w:cstheme="minorHAnsi"/>
                <w:b/>
                <w:color w:val="000000" w:themeColor="text1"/>
                <w:sz w:val="20"/>
                <w:szCs w:val="20"/>
                <w:lang w:val="it-IT"/>
              </w:rPr>
            </w:pPr>
            <w:proofErr w:type="spellStart"/>
            <w:r w:rsidRPr="00140C50">
              <w:rPr>
                <w:rFonts w:asciiTheme="minorHAnsi" w:hAnsiTheme="minorHAnsi" w:cstheme="minorHAnsi"/>
                <w:b/>
                <w:color w:val="000000" w:themeColor="text1"/>
                <w:sz w:val="20"/>
                <w:szCs w:val="20"/>
                <w:lang w:val="it-IT"/>
              </w:rPr>
              <w:t>Countr</w:t>
            </w:r>
            <w:r w:rsidR="0093512A" w:rsidRPr="00140C50">
              <w:rPr>
                <w:rFonts w:asciiTheme="minorHAnsi" w:hAnsiTheme="minorHAnsi" w:cstheme="minorHAnsi"/>
                <w:b/>
                <w:color w:val="000000" w:themeColor="text1"/>
                <w:sz w:val="20"/>
                <w:szCs w:val="20"/>
                <w:lang w:val="it-IT"/>
              </w:rPr>
              <w:t>ies</w:t>
            </w:r>
            <w:proofErr w:type="spellEnd"/>
            <w:r w:rsidR="00300478" w:rsidRPr="00140C50">
              <w:rPr>
                <w:rFonts w:asciiTheme="minorHAnsi" w:hAnsiTheme="minorHAnsi"/>
                <w:b/>
                <w:color w:val="000000" w:themeColor="text1"/>
                <w:sz w:val="20"/>
                <w:lang w:val="it-IT"/>
              </w:rPr>
              <w:t>:</w:t>
            </w:r>
          </w:p>
          <w:p w14:paraId="7EA159D3" w14:textId="3943CF1A" w:rsidR="0040265F" w:rsidRPr="00140C50" w:rsidRDefault="0040265F" w:rsidP="00B170E3">
            <w:pPr>
              <w:spacing w:after="240"/>
              <w:jc w:val="both"/>
              <w:rPr>
                <w:rFonts w:asciiTheme="minorHAnsi" w:hAnsiTheme="minorHAnsi" w:cstheme="minorHAnsi"/>
                <w:bCs/>
                <w:color w:val="000000" w:themeColor="text1"/>
                <w:sz w:val="20"/>
                <w:szCs w:val="20"/>
                <w:lang w:val="it-IT"/>
              </w:rPr>
            </w:pPr>
            <w:bookmarkStart w:id="2" w:name="_Hlk43065148"/>
            <w:r w:rsidRPr="00140C50">
              <w:rPr>
                <w:rFonts w:asciiTheme="minorHAnsi" w:hAnsiTheme="minorHAnsi"/>
                <w:color w:val="000000" w:themeColor="text1"/>
                <w:sz w:val="20"/>
                <w:lang w:val="it-IT"/>
              </w:rPr>
              <w:t xml:space="preserve">Argentina, Cambodia, Colombia, </w:t>
            </w:r>
            <w:r w:rsidR="009255DA" w:rsidRPr="00140C50">
              <w:rPr>
                <w:rFonts w:asciiTheme="minorHAnsi" w:hAnsiTheme="minorHAnsi"/>
                <w:color w:val="000000" w:themeColor="text1"/>
                <w:sz w:val="20"/>
                <w:lang w:val="it-IT"/>
              </w:rPr>
              <w:t xml:space="preserve">Costa Rica, </w:t>
            </w:r>
            <w:r w:rsidRPr="00140C50">
              <w:rPr>
                <w:rFonts w:asciiTheme="minorHAnsi" w:hAnsiTheme="minorHAnsi"/>
                <w:color w:val="000000" w:themeColor="text1"/>
                <w:sz w:val="20"/>
                <w:lang w:val="it-IT"/>
              </w:rPr>
              <w:t>Cote d’</w:t>
            </w:r>
            <w:proofErr w:type="spellStart"/>
            <w:r w:rsidRPr="00140C50">
              <w:rPr>
                <w:rFonts w:asciiTheme="minorHAnsi" w:hAnsiTheme="minorHAnsi"/>
                <w:color w:val="000000" w:themeColor="text1"/>
                <w:sz w:val="20"/>
                <w:lang w:val="it-IT"/>
              </w:rPr>
              <w:t>Ivoire</w:t>
            </w:r>
            <w:proofErr w:type="spellEnd"/>
            <w:r w:rsidRPr="00140C50">
              <w:rPr>
                <w:rFonts w:asciiTheme="minorHAnsi" w:hAnsiTheme="minorHAnsi"/>
                <w:color w:val="000000" w:themeColor="text1"/>
                <w:sz w:val="20"/>
                <w:lang w:val="it-IT"/>
              </w:rPr>
              <w:t xml:space="preserve">, </w:t>
            </w:r>
            <w:proofErr w:type="spellStart"/>
            <w:r w:rsidRPr="00140C50">
              <w:rPr>
                <w:rFonts w:asciiTheme="minorHAnsi" w:hAnsiTheme="minorHAnsi"/>
                <w:color w:val="000000" w:themeColor="text1"/>
                <w:sz w:val="20"/>
                <w:lang w:val="it-IT"/>
              </w:rPr>
              <w:t>Egypt</w:t>
            </w:r>
            <w:proofErr w:type="spellEnd"/>
            <w:r w:rsidRPr="00140C50">
              <w:rPr>
                <w:rFonts w:asciiTheme="minorHAnsi" w:hAnsiTheme="minorHAnsi"/>
                <w:color w:val="000000" w:themeColor="text1"/>
                <w:sz w:val="20"/>
                <w:lang w:val="it-IT"/>
              </w:rPr>
              <w:t xml:space="preserve">, </w:t>
            </w:r>
            <w:proofErr w:type="spellStart"/>
            <w:r w:rsidRPr="00140C50">
              <w:rPr>
                <w:rFonts w:asciiTheme="minorHAnsi" w:hAnsiTheme="minorHAnsi"/>
                <w:color w:val="000000" w:themeColor="text1"/>
                <w:sz w:val="20"/>
                <w:lang w:val="it-IT"/>
              </w:rPr>
              <w:t>Ethiopia</w:t>
            </w:r>
            <w:proofErr w:type="spellEnd"/>
            <w:r w:rsidRPr="00140C50">
              <w:rPr>
                <w:rFonts w:asciiTheme="minorHAnsi" w:hAnsiTheme="minorHAnsi"/>
                <w:color w:val="000000" w:themeColor="text1"/>
                <w:sz w:val="20"/>
                <w:lang w:val="it-IT"/>
              </w:rPr>
              <w:t xml:space="preserve">, </w:t>
            </w:r>
            <w:r w:rsidR="009255DA" w:rsidRPr="00140C50">
              <w:rPr>
                <w:rFonts w:asciiTheme="minorHAnsi" w:hAnsiTheme="minorHAnsi"/>
                <w:color w:val="000000" w:themeColor="text1"/>
                <w:sz w:val="20"/>
                <w:lang w:val="it-IT"/>
              </w:rPr>
              <w:t>Mongolia,</w:t>
            </w:r>
            <w:r w:rsidRPr="00140C50">
              <w:rPr>
                <w:rFonts w:asciiTheme="minorHAnsi" w:hAnsiTheme="minorHAnsi"/>
                <w:color w:val="000000" w:themeColor="text1"/>
                <w:sz w:val="20"/>
                <w:lang w:val="it-IT"/>
              </w:rPr>
              <w:t xml:space="preserve"> Nepal, Senegal, Thailand, Uganda</w:t>
            </w:r>
            <w:bookmarkEnd w:id="2"/>
          </w:p>
        </w:tc>
        <w:tc>
          <w:tcPr>
            <w:tcW w:w="3423" w:type="dxa"/>
            <w:gridSpan w:val="4"/>
            <w:shd w:val="clear" w:color="auto" w:fill="auto"/>
          </w:tcPr>
          <w:p w14:paraId="0EFFF55B" w14:textId="77777777" w:rsidR="00D52B69" w:rsidRPr="00140C50" w:rsidRDefault="008F17B9" w:rsidP="00B170E3">
            <w:pPr>
              <w:jc w:val="both"/>
              <w:rPr>
                <w:rFonts w:asciiTheme="minorHAnsi" w:hAnsiTheme="minorHAnsi" w:cstheme="minorHAnsi"/>
                <w:iCs/>
                <w:color w:val="000000" w:themeColor="text1"/>
                <w:sz w:val="20"/>
                <w:szCs w:val="20"/>
              </w:rPr>
            </w:pPr>
            <w:r w:rsidRPr="00140C50">
              <w:rPr>
                <w:rFonts w:asciiTheme="minorHAnsi" w:hAnsiTheme="minorHAnsi" w:cstheme="minorHAnsi"/>
                <w:b/>
                <w:color w:val="000000" w:themeColor="text1"/>
                <w:sz w:val="20"/>
                <w:szCs w:val="20"/>
              </w:rPr>
              <w:t xml:space="preserve">Implementing Partner:  </w:t>
            </w:r>
            <w:r w:rsidR="006D6D90" w:rsidRPr="00140C50">
              <w:rPr>
                <w:rFonts w:asciiTheme="minorHAnsi" w:hAnsiTheme="minorHAnsi" w:cstheme="minorHAnsi"/>
                <w:color w:val="000000" w:themeColor="text1"/>
                <w:sz w:val="20"/>
                <w:szCs w:val="20"/>
              </w:rPr>
              <w:t xml:space="preserve"> UNDP</w:t>
            </w:r>
          </w:p>
          <w:p w14:paraId="0C7467B9" w14:textId="3DDC67B4" w:rsidR="008F17B9" w:rsidRPr="00140C50" w:rsidRDefault="00D52B69" w:rsidP="00B170E3">
            <w:pPr>
              <w:jc w:val="both"/>
              <w:rPr>
                <w:rStyle w:val="Hyperlink"/>
                <w:rFonts w:asciiTheme="minorHAnsi" w:hAnsiTheme="minorHAnsi" w:cstheme="minorHAnsi"/>
                <w:i/>
                <w:color w:val="000000" w:themeColor="text1"/>
                <w:sz w:val="20"/>
                <w:szCs w:val="20"/>
              </w:rPr>
            </w:pPr>
            <w:r w:rsidRPr="00140C50">
              <w:rPr>
                <w:rFonts w:asciiTheme="minorHAnsi" w:hAnsiTheme="minorHAnsi" w:cstheme="minorHAnsi"/>
                <w:b/>
                <w:bCs/>
                <w:iCs/>
                <w:color w:val="000000" w:themeColor="text1"/>
                <w:sz w:val="20"/>
                <w:szCs w:val="20"/>
              </w:rPr>
              <w:t>Responsible Party:</w:t>
            </w:r>
            <w:r w:rsidR="006D6D90" w:rsidRPr="00140C50">
              <w:rPr>
                <w:rFonts w:asciiTheme="minorHAnsi" w:hAnsiTheme="minorHAnsi" w:cstheme="minorHAnsi"/>
                <w:iCs/>
                <w:color w:val="000000" w:themeColor="text1"/>
                <w:sz w:val="20"/>
                <w:szCs w:val="20"/>
              </w:rPr>
              <w:t xml:space="preserve"> FAO</w:t>
            </w:r>
          </w:p>
        </w:tc>
        <w:tc>
          <w:tcPr>
            <w:tcW w:w="3423" w:type="dxa"/>
            <w:shd w:val="clear" w:color="auto" w:fill="auto"/>
          </w:tcPr>
          <w:p w14:paraId="68BBD881" w14:textId="77777777" w:rsidR="008F17B9" w:rsidRPr="00140C50" w:rsidRDefault="008F17B9" w:rsidP="00B170E3">
            <w:pPr>
              <w:spacing w:after="240"/>
              <w:jc w:val="both"/>
              <w:rPr>
                <w:rFonts w:asciiTheme="minorHAnsi" w:hAnsiTheme="minorHAnsi" w:cstheme="minorHAnsi"/>
                <w:i/>
                <w:color w:val="000000" w:themeColor="text1"/>
                <w:sz w:val="20"/>
                <w:szCs w:val="20"/>
              </w:rPr>
            </w:pPr>
            <w:r w:rsidRPr="00140C50">
              <w:rPr>
                <w:rFonts w:asciiTheme="minorHAnsi" w:hAnsiTheme="minorHAnsi" w:cstheme="minorHAnsi"/>
                <w:b/>
                <w:color w:val="000000" w:themeColor="text1"/>
                <w:sz w:val="20"/>
                <w:szCs w:val="20"/>
              </w:rPr>
              <w:t>Execution Modality</w:t>
            </w:r>
            <w:r w:rsidRPr="00140C50">
              <w:rPr>
                <w:rFonts w:asciiTheme="minorHAnsi" w:hAnsiTheme="minorHAnsi" w:cstheme="minorHAnsi"/>
                <w:i/>
                <w:color w:val="000000" w:themeColor="text1"/>
                <w:sz w:val="20"/>
                <w:szCs w:val="20"/>
              </w:rPr>
              <w:t xml:space="preserve">: </w:t>
            </w:r>
            <w:r w:rsidR="006D6D90" w:rsidRPr="00140C50">
              <w:rPr>
                <w:rFonts w:asciiTheme="minorHAnsi" w:hAnsiTheme="minorHAnsi" w:cstheme="minorHAnsi"/>
                <w:iCs/>
                <w:color w:val="000000" w:themeColor="text1"/>
                <w:sz w:val="20"/>
                <w:szCs w:val="20"/>
              </w:rPr>
              <w:t>DIM</w:t>
            </w:r>
            <w:r w:rsidR="004A40AA" w:rsidRPr="00140C50">
              <w:rPr>
                <w:rFonts w:asciiTheme="minorHAnsi" w:hAnsiTheme="minorHAnsi" w:cstheme="minorHAnsi"/>
                <w:iCs/>
                <w:color w:val="000000" w:themeColor="text1"/>
                <w:sz w:val="20"/>
                <w:szCs w:val="20"/>
              </w:rPr>
              <w:t xml:space="preserve"> </w:t>
            </w:r>
          </w:p>
        </w:tc>
      </w:tr>
      <w:tr w:rsidR="00140C50" w:rsidRPr="00140C50" w14:paraId="69FE05FC" w14:textId="77777777" w:rsidTr="0003763F">
        <w:tc>
          <w:tcPr>
            <w:tcW w:w="9355" w:type="dxa"/>
            <w:gridSpan w:val="6"/>
            <w:shd w:val="clear" w:color="auto" w:fill="auto"/>
          </w:tcPr>
          <w:p w14:paraId="5324A513" w14:textId="77777777" w:rsidR="0093512A" w:rsidRPr="00140C50" w:rsidRDefault="0077088A" w:rsidP="00B170E3">
            <w:pPr>
              <w:jc w:val="both"/>
              <w:rPr>
                <w:rFonts w:asciiTheme="minorHAnsi" w:hAnsiTheme="minorHAnsi" w:cstheme="minorHAnsi"/>
                <w:b/>
                <w:bCs/>
                <w:color w:val="000000" w:themeColor="text1"/>
                <w:sz w:val="20"/>
                <w:szCs w:val="20"/>
              </w:rPr>
            </w:pPr>
            <w:r w:rsidRPr="00140C50">
              <w:rPr>
                <w:rFonts w:asciiTheme="minorHAnsi" w:hAnsiTheme="minorHAnsi" w:cstheme="minorHAnsi"/>
                <w:b/>
                <w:color w:val="000000" w:themeColor="text1"/>
                <w:sz w:val="20"/>
                <w:szCs w:val="20"/>
              </w:rPr>
              <w:t>Co</w:t>
            </w:r>
            <w:r w:rsidR="0022541B" w:rsidRPr="00140C50">
              <w:rPr>
                <w:rFonts w:asciiTheme="minorHAnsi" w:hAnsiTheme="minorHAnsi" w:cstheme="minorHAnsi"/>
                <w:b/>
                <w:color w:val="000000" w:themeColor="text1"/>
                <w:sz w:val="20"/>
                <w:szCs w:val="20"/>
              </w:rPr>
              <w:t>ntributi</w:t>
            </w:r>
            <w:r w:rsidR="00F82051" w:rsidRPr="00140C50">
              <w:rPr>
                <w:rFonts w:asciiTheme="minorHAnsi" w:hAnsiTheme="minorHAnsi" w:cstheme="minorHAnsi"/>
                <w:b/>
                <w:color w:val="000000" w:themeColor="text1"/>
                <w:sz w:val="20"/>
                <w:szCs w:val="20"/>
              </w:rPr>
              <w:t xml:space="preserve">on to </w:t>
            </w:r>
            <w:r w:rsidR="006844A4" w:rsidRPr="00140C50">
              <w:rPr>
                <w:rFonts w:asciiTheme="minorHAnsi" w:hAnsiTheme="minorHAnsi" w:cstheme="minorHAnsi"/>
                <w:b/>
                <w:color w:val="000000" w:themeColor="text1"/>
                <w:sz w:val="20"/>
                <w:szCs w:val="20"/>
              </w:rPr>
              <w:t xml:space="preserve">UNDP </w:t>
            </w:r>
            <w:r w:rsidR="00890E02" w:rsidRPr="00140C50">
              <w:rPr>
                <w:rFonts w:asciiTheme="minorHAnsi" w:hAnsiTheme="minorHAnsi" w:cstheme="minorHAnsi"/>
                <w:b/>
                <w:color w:val="000000" w:themeColor="text1"/>
                <w:sz w:val="20"/>
                <w:szCs w:val="20"/>
              </w:rPr>
              <w:t xml:space="preserve">2018-2021 </w:t>
            </w:r>
            <w:r w:rsidR="006844A4" w:rsidRPr="00140C50">
              <w:rPr>
                <w:rFonts w:asciiTheme="minorHAnsi" w:hAnsiTheme="minorHAnsi" w:cstheme="minorHAnsi"/>
                <w:b/>
                <w:color w:val="000000" w:themeColor="text1"/>
                <w:sz w:val="20"/>
                <w:szCs w:val="20"/>
              </w:rPr>
              <w:t>Strategic Plan:</w:t>
            </w:r>
            <w:r w:rsidRPr="00140C50">
              <w:rPr>
                <w:rFonts w:asciiTheme="minorHAnsi" w:hAnsiTheme="minorHAnsi" w:cstheme="minorHAnsi"/>
                <w:i/>
                <w:color w:val="000000" w:themeColor="text1"/>
                <w:sz w:val="20"/>
                <w:szCs w:val="20"/>
              </w:rPr>
              <w:t xml:space="preserve"> </w:t>
            </w:r>
          </w:p>
          <w:p w14:paraId="3FDD9C40" w14:textId="58665873" w:rsidR="00F82051" w:rsidRPr="00140C50" w:rsidRDefault="00F82051" w:rsidP="00B170E3">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Signature solution 4: Promote nature-based solutions for a sustainable planet</w:t>
            </w:r>
          </w:p>
          <w:p w14:paraId="695C2717" w14:textId="0F549791" w:rsidR="00042B39" w:rsidRPr="00140C50" w:rsidRDefault="00042B39" w:rsidP="00B170E3">
            <w:pPr>
              <w:jc w:val="both"/>
              <w:rPr>
                <w:rFonts w:asciiTheme="minorHAnsi" w:hAnsiTheme="minorHAnsi" w:cstheme="minorHAnsi"/>
                <w:color w:val="000000" w:themeColor="text1"/>
                <w:sz w:val="20"/>
                <w:szCs w:val="20"/>
              </w:rPr>
            </w:pPr>
          </w:p>
          <w:p w14:paraId="413ADA50" w14:textId="77777777" w:rsidR="00BE3F4D" w:rsidRPr="00140C50" w:rsidRDefault="00BE3F4D" w:rsidP="00BE3F4D">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Contributing SP Outcomes:</w:t>
            </w:r>
          </w:p>
          <w:p w14:paraId="09D60B4E" w14:textId="77777777" w:rsidR="00BE3F4D" w:rsidRPr="00140C50" w:rsidRDefault="00BE3F4D" w:rsidP="00BE3F4D">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1: advance poverty eradication in all its forms and dimensions</w:t>
            </w:r>
          </w:p>
          <w:p w14:paraId="737C5373" w14:textId="77777777" w:rsidR="00BE3F4D" w:rsidRPr="00140C50" w:rsidRDefault="00BE3F4D" w:rsidP="00BE3F4D">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2: accelerate structural transformations for sustainable development</w:t>
            </w:r>
          </w:p>
          <w:p w14:paraId="5DC1E798" w14:textId="52244FF7" w:rsidR="00042B39" w:rsidRPr="00140C50" w:rsidRDefault="00BE3F4D" w:rsidP="00BE3F4D">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3: strengthen resilience to shocks and crisis </w:t>
            </w:r>
          </w:p>
          <w:p w14:paraId="561C9DC1" w14:textId="77777777" w:rsidR="00BE3F4D" w:rsidRPr="00140C50" w:rsidRDefault="00BE3F4D" w:rsidP="00BE3F4D">
            <w:pPr>
              <w:jc w:val="both"/>
              <w:rPr>
                <w:rFonts w:asciiTheme="minorHAnsi" w:hAnsiTheme="minorHAnsi" w:cstheme="minorHAnsi"/>
                <w:color w:val="000000" w:themeColor="text1"/>
                <w:sz w:val="20"/>
                <w:szCs w:val="20"/>
              </w:rPr>
            </w:pPr>
          </w:p>
          <w:p w14:paraId="5AED7EBA" w14:textId="0070F027" w:rsidR="00042B39" w:rsidRPr="00140C50" w:rsidRDefault="00BE3F4D" w:rsidP="00B170E3">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Contributing SP </w:t>
            </w:r>
            <w:r w:rsidR="00042B39" w:rsidRPr="00140C50">
              <w:rPr>
                <w:rFonts w:asciiTheme="minorHAnsi" w:hAnsiTheme="minorHAnsi" w:cstheme="minorHAnsi"/>
                <w:color w:val="000000" w:themeColor="text1"/>
                <w:sz w:val="20"/>
                <w:szCs w:val="20"/>
              </w:rPr>
              <w:t>Outputs:</w:t>
            </w:r>
          </w:p>
          <w:p w14:paraId="2DDC2CBE" w14:textId="77777777" w:rsidR="00042B39" w:rsidRPr="00140C50" w:rsidRDefault="00042B39" w:rsidP="00042B39">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1.1.1 Capacities developed across the whole of government to integrate the 2030 Agenda, the Paris Agreement and other international agreements in development plans and budgets, and to analyse progress towards the SDGs, using innovative and data-driven solutions. </w:t>
            </w:r>
          </w:p>
          <w:p w14:paraId="72AD354F" w14:textId="77777777" w:rsidR="00042B39" w:rsidRPr="00140C50" w:rsidRDefault="00042B39" w:rsidP="00042B39">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1.3.1 National capacities and evidence-based assessment and planning tools enable gender-responsive and risk-informed development investments, including for response to and recovery from crisis. </w:t>
            </w:r>
          </w:p>
          <w:p w14:paraId="79E3120E" w14:textId="77777777" w:rsidR="00042B39" w:rsidRPr="00140C50" w:rsidRDefault="00042B39" w:rsidP="00042B39">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2.1.1: Low emission and climate resilient objectives addressed in national, sub-national and sectoral development plans and policies to promote economic diversification and green growth</w:t>
            </w:r>
          </w:p>
          <w:p w14:paraId="173894C1" w14:textId="77777777" w:rsidR="00042B39" w:rsidRPr="00140C50" w:rsidRDefault="00042B39" w:rsidP="00042B39">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2.3.1: Data and risk-informed development policies, plans, systems and financing incorporate integrated and gender-responsive solutions to reduce disaster risks</w:t>
            </w:r>
          </w:p>
          <w:p w14:paraId="70AF78B7" w14:textId="77777777" w:rsidR="00042B39" w:rsidRPr="00140C50" w:rsidRDefault="00042B39" w:rsidP="00042B39">
            <w:pPr>
              <w:jc w:val="both"/>
              <w:rPr>
                <w:color w:val="000000" w:themeColor="text1"/>
                <w:sz w:val="20"/>
                <w:szCs w:val="20"/>
              </w:rPr>
            </w:pPr>
            <w:r w:rsidRPr="00140C50">
              <w:rPr>
                <w:rFonts w:asciiTheme="minorHAnsi" w:hAnsiTheme="minorHAnsi" w:cstheme="minorHAnsi"/>
                <w:color w:val="000000" w:themeColor="text1"/>
                <w:sz w:val="20"/>
                <w:szCs w:val="20"/>
              </w:rPr>
              <w:t>2.4.1: Gender-responsive legal and regulatory frameworks, policies and institutions strengthened, and solutions adopted, to address conservation, sustainable use and equitable benefit sharing of natural resources, in line with international conventions and national legislation</w:t>
            </w:r>
            <w:r w:rsidRPr="00140C50">
              <w:rPr>
                <w:color w:val="000000" w:themeColor="text1"/>
                <w:sz w:val="20"/>
                <w:szCs w:val="20"/>
              </w:rPr>
              <w:t xml:space="preserve"> </w:t>
            </w:r>
          </w:p>
          <w:p w14:paraId="5F006980" w14:textId="16B7050F" w:rsidR="00042B39" w:rsidRPr="00140C50" w:rsidRDefault="00042B39" w:rsidP="00042B39">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3.4.1 Innovative nature-based and gender-responsive solutions developed, financed and applied for sustainable recovery</w:t>
            </w:r>
          </w:p>
          <w:p w14:paraId="33C00EA1" w14:textId="77777777" w:rsidR="0093512A" w:rsidRPr="00140C50" w:rsidRDefault="00F82051" w:rsidP="00B170E3">
            <w:pPr>
              <w:spacing w:after="6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 </w:t>
            </w:r>
          </w:p>
        </w:tc>
      </w:tr>
      <w:tr w:rsidR="00140C50" w:rsidRPr="00140C50" w14:paraId="631D565B" w14:textId="77777777" w:rsidTr="00033869">
        <w:trPr>
          <w:trHeight w:val="1610"/>
        </w:trPr>
        <w:tc>
          <w:tcPr>
            <w:tcW w:w="4585" w:type="dxa"/>
            <w:gridSpan w:val="3"/>
            <w:shd w:val="clear" w:color="auto" w:fill="auto"/>
          </w:tcPr>
          <w:p w14:paraId="51388A09" w14:textId="3EBD485B" w:rsidR="0077088A" w:rsidRPr="00140C50" w:rsidRDefault="0077088A" w:rsidP="00B170E3">
            <w:pPr>
              <w:spacing w:after="240"/>
              <w:jc w:val="both"/>
              <w:rPr>
                <w:rStyle w:val="Hyperlink"/>
                <w:rFonts w:asciiTheme="minorHAnsi" w:hAnsiTheme="minorHAnsi" w:cstheme="minorHAnsi"/>
                <w:i/>
                <w:color w:val="000000" w:themeColor="text1"/>
                <w:sz w:val="20"/>
                <w:szCs w:val="20"/>
              </w:rPr>
            </w:pPr>
            <w:r w:rsidRPr="00140C50">
              <w:rPr>
                <w:rFonts w:asciiTheme="minorHAnsi" w:hAnsiTheme="minorHAnsi" w:cstheme="minorHAnsi"/>
                <w:b/>
                <w:color w:val="000000" w:themeColor="text1"/>
                <w:sz w:val="20"/>
                <w:szCs w:val="20"/>
              </w:rPr>
              <w:lastRenderedPageBreak/>
              <w:t xml:space="preserve">UNDP Social and Environmental Screening Category:  </w:t>
            </w:r>
            <w:r w:rsidR="00415A65" w:rsidRPr="00140C50">
              <w:rPr>
                <w:rFonts w:asciiTheme="minorHAnsi" w:hAnsiTheme="minorHAnsi" w:cstheme="minorHAnsi"/>
                <w:iCs/>
                <w:color w:val="000000" w:themeColor="text1"/>
                <w:sz w:val="20"/>
                <w:szCs w:val="20"/>
              </w:rPr>
              <w:t>Moderate</w:t>
            </w:r>
            <w:r w:rsidR="000759E6" w:rsidRPr="00140C50">
              <w:rPr>
                <w:rFonts w:asciiTheme="minorHAnsi" w:hAnsiTheme="minorHAnsi" w:cstheme="minorHAnsi"/>
                <w:iCs/>
                <w:color w:val="000000" w:themeColor="text1"/>
                <w:sz w:val="20"/>
                <w:szCs w:val="20"/>
              </w:rPr>
              <w:t xml:space="preserve"> risk</w:t>
            </w:r>
          </w:p>
          <w:p w14:paraId="01144DEB" w14:textId="77777777" w:rsidR="003E4B9D" w:rsidRPr="00140C50" w:rsidRDefault="003E4B9D" w:rsidP="00B170E3">
            <w:pPr>
              <w:spacing w:after="240"/>
              <w:jc w:val="both"/>
              <w:rPr>
                <w:rFonts w:asciiTheme="minorHAnsi" w:hAnsiTheme="minorHAnsi" w:cstheme="minorHAnsi"/>
                <w:i/>
                <w:color w:val="000000" w:themeColor="text1"/>
                <w:sz w:val="20"/>
                <w:szCs w:val="20"/>
              </w:rPr>
            </w:pPr>
          </w:p>
        </w:tc>
        <w:tc>
          <w:tcPr>
            <w:tcW w:w="4770" w:type="dxa"/>
            <w:gridSpan w:val="3"/>
            <w:shd w:val="clear" w:color="auto" w:fill="auto"/>
          </w:tcPr>
          <w:p w14:paraId="02FDF143" w14:textId="77777777" w:rsidR="003E0CDB" w:rsidRPr="00140C50" w:rsidRDefault="0077088A" w:rsidP="00B170E3">
            <w:pPr>
              <w:spacing w:after="240"/>
              <w:jc w:val="both"/>
              <w:rPr>
                <w:rFonts w:asciiTheme="minorHAnsi" w:hAnsiTheme="minorHAnsi" w:cstheme="minorHAnsi"/>
                <w:i/>
                <w:color w:val="000000" w:themeColor="text1"/>
                <w:sz w:val="20"/>
                <w:szCs w:val="20"/>
              </w:rPr>
            </w:pPr>
            <w:r w:rsidRPr="00140C50">
              <w:rPr>
                <w:rFonts w:asciiTheme="minorHAnsi" w:hAnsiTheme="minorHAnsi" w:cstheme="minorHAnsi"/>
                <w:b/>
                <w:color w:val="000000" w:themeColor="text1"/>
                <w:sz w:val="20"/>
                <w:szCs w:val="20"/>
              </w:rPr>
              <w:t xml:space="preserve">UNDP Gender Marker: </w:t>
            </w:r>
            <w:r w:rsidR="003944CC" w:rsidRPr="00140C50">
              <w:rPr>
                <w:rFonts w:asciiTheme="minorHAnsi" w:hAnsiTheme="minorHAnsi"/>
                <w:color w:val="000000" w:themeColor="text1"/>
                <w:sz w:val="20"/>
              </w:rPr>
              <w:t>2</w:t>
            </w:r>
          </w:p>
        </w:tc>
      </w:tr>
      <w:tr w:rsidR="00140C50" w:rsidRPr="00140C50" w14:paraId="61911113" w14:textId="77777777" w:rsidTr="0003763F">
        <w:tc>
          <w:tcPr>
            <w:tcW w:w="4585" w:type="dxa"/>
            <w:gridSpan w:val="3"/>
            <w:shd w:val="clear" w:color="auto" w:fill="auto"/>
          </w:tcPr>
          <w:p w14:paraId="7786BD2D" w14:textId="77777777" w:rsidR="00F82051" w:rsidRPr="00140C50" w:rsidRDefault="0077088A" w:rsidP="00B170E3">
            <w:pPr>
              <w:jc w:val="both"/>
              <w:rPr>
                <w:rFonts w:asciiTheme="minorHAnsi" w:hAnsiTheme="minorHAnsi" w:cstheme="minorHAnsi"/>
                <w:color w:val="000000" w:themeColor="text1"/>
                <w:sz w:val="20"/>
                <w:szCs w:val="20"/>
              </w:rPr>
            </w:pPr>
            <w:r w:rsidRPr="00140C50">
              <w:rPr>
                <w:rFonts w:asciiTheme="minorHAnsi" w:hAnsiTheme="minorHAnsi" w:cstheme="minorHAnsi"/>
                <w:b/>
                <w:color w:val="000000" w:themeColor="text1"/>
                <w:sz w:val="20"/>
                <w:szCs w:val="20"/>
              </w:rPr>
              <w:t xml:space="preserve">Atlas </w:t>
            </w:r>
            <w:r w:rsidR="00BE3632" w:rsidRPr="00140C50">
              <w:rPr>
                <w:rFonts w:asciiTheme="minorHAnsi" w:hAnsiTheme="minorHAnsi" w:cstheme="minorHAnsi"/>
                <w:b/>
                <w:color w:val="000000" w:themeColor="text1"/>
                <w:sz w:val="20"/>
                <w:szCs w:val="20"/>
                <w:lang w:eastAsia="zh-CN"/>
              </w:rPr>
              <w:t xml:space="preserve">Award </w:t>
            </w:r>
            <w:r w:rsidR="00133018" w:rsidRPr="00140C50">
              <w:rPr>
                <w:rFonts w:asciiTheme="minorHAnsi" w:hAnsiTheme="minorHAnsi" w:cstheme="minorHAnsi"/>
                <w:b/>
                <w:color w:val="000000" w:themeColor="text1"/>
                <w:sz w:val="20"/>
                <w:szCs w:val="20"/>
                <w:lang w:eastAsia="zh-CN"/>
              </w:rPr>
              <w:t>ID</w:t>
            </w:r>
            <w:r w:rsidR="0053772A" w:rsidRPr="00140C50">
              <w:rPr>
                <w:rFonts w:asciiTheme="minorHAnsi" w:hAnsiTheme="minorHAnsi" w:cstheme="minorHAnsi"/>
                <w:b/>
                <w:color w:val="000000" w:themeColor="text1"/>
                <w:sz w:val="20"/>
                <w:szCs w:val="20"/>
              </w:rPr>
              <w:t>:</w:t>
            </w:r>
            <w:r w:rsidRPr="00140C50">
              <w:rPr>
                <w:rFonts w:asciiTheme="minorHAnsi" w:hAnsiTheme="minorHAnsi" w:cstheme="minorHAnsi"/>
                <w:b/>
                <w:color w:val="000000" w:themeColor="text1"/>
                <w:sz w:val="20"/>
                <w:szCs w:val="20"/>
              </w:rPr>
              <w:t xml:space="preserve">  </w:t>
            </w:r>
            <w:r w:rsidR="00F82051" w:rsidRPr="00140C50">
              <w:rPr>
                <w:rFonts w:asciiTheme="minorHAnsi" w:hAnsiTheme="minorHAnsi" w:cstheme="minorHAnsi"/>
                <w:color w:val="000000" w:themeColor="text1"/>
                <w:sz w:val="20"/>
                <w:szCs w:val="20"/>
              </w:rPr>
              <w:t>00125589</w:t>
            </w:r>
          </w:p>
          <w:p w14:paraId="07147052" w14:textId="77777777" w:rsidR="0053772A" w:rsidRPr="00140C50" w:rsidRDefault="0053772A" w:rsidP="00B170E3">
            <w:pPr>
              <w:spacing w:after="240"/>
              <w:jc w:val="both"/>
              <w:rPr>
                <w:rFonts w:asciiTheme="minorHAnsi" w:hAnsiTheme="minorHAnsi" w:cstheme="minorHAnsi"/>
                <w:color w:val="000000" w:themeColor="text1"/>
                <w:sz w:val="20"/>
                <w:szCs w:val="20"/>
                <w:lang w:eastAsia="zh-CN"/>
              </w:rPr>
            </w:pPr>
          </w:p>
        </w:tc>
        <w:tc>
          <w:tcPr>
            <w:tcW w:w="4770" w:type="dxa"/>
            <w:gridSpan w:val="3"/>
            <w:shd w:val="clear" w:color="auto" w:fill="auto"/>
          </w:tcPr>
          <w:p w14:paraId="3625AEC4" w14:textId="3A4A9749" w:rsidR="00F82051" w:rsidRPr="00140C50" w:rsidRDefault="0077088A" w:rsidP="00B170E3">
            <w:pPr>
              <w:jc w:val="both"/>
              <w:rPr>
                <w:rFonts w:asciiTheme="minorHAnsi" w:hAnsiTheme="minorHAnsi" w:cstheme="minorHAnsi"/>
                <w:color w:val="000000" w:themeColor="text1"/>
                <w:sz w:val="20"/>
                <w:szCs w:val="20"/>
              </w:rPr>
            </w:pPr>
            <w:r w:rsidRPr="00140C50">
              <w:rPr>
                <w:rFonts w:asciiTheme="minorHAnsi" w:hAnsiTheme="minorHAnsi" w:cstheme="minorHAnsi"/>
                <w:b/>
                <w:color w:val="000000" w:themeColor="text1"/>
                <w:sz w:val="20"/>
                <w:szCs w:val="20"/>
              </w:rPr>
              <w:t xml:space="preserve">Atlas </w:t>
            </w:r>
            <w:r w:rsidR="00427CEE" w:rsidRPr="00140C50">
              <w:rPr>
                <w:rFonts w:asciiTheme="minorHAnsi" w:hAnsiTheme="minorHAnsi" w:cstheme="minorHAnsi"/>
                <w:b/>
                <w:color w:val="000000" w:themeColor="text1"/>
                <w:sz w:val="20"/>
                <w:szCs w:val="20"/>
              </w:rPr>
              <w:t>Project</w:t>
            </w:r>
            <w:r w:rsidR="00BE3632" w:rsidRPr="00140C50">
              <w:rPr>
                <w:rFonts w:asciiTheme="minorHAnsi" w:hAnsiTheme="minorHAnsi" w:cstheme="minorHAnsi"/>
                <w:b/>
                <w:color w:val="000000" w:themeColor="text1"/>
                <w:sz w:val="20"/>
                <w:szCs w:val="20"/>
              </w:rPr>
              <w:t>/</w:t>
            </w:r>
            <w:r w:rsidR="00133018" w:rsidRPr="00140C50">
              <w:rPr>
                <w:rFonts w:asciiTheme="minorHAnsi" w:hAnsiTheme="minorHAnsi" w:cstheme="minorHAnsi"/>
                <w:b/>
                <w:color w:val="000000" w:themeColor="text1"/>
                <w:sz w:val="20"/>
                <w:szCs w:val="20"/>
              </w:rPr>
              <w:t>O</w:t>
            </w:r>
            <w:r w:rsidRPr="00140C50">
              <w:rPr>
                <w:rFonts w:asciiTheme="minorHAnsi" w:hAnsiTheme="minorHAnsi" w:cstheme="minorHAnsi"/>
                <w:b/>
                <w:color w:val="000000" w:themeColor="text1"/>
                <w:sz w:val="20"/>
                <w:szCs w:val="20"/>
                <w:lang w:eastAsia="zh-CN"/>
              </w:rPr>
              <w:t>utput</w:t>
            </w:r>
            <w:r w:rsidR="00133018" w:rsidRPr="00140C50">
              <w:rPr>
                <w:rFonts w:asciiTheme="minorHAnsi" w:hAnsiTheme="minorHAnsi" w:cstheme="minorHAnsi"/>
                <w:b/>
                <w:color w:val="000000" w:themeColor="text1"/>
                <w:sz w:val="20"/>
                <w:szCs w:val="20"/>
                <w:lang w:eastAsia="zh-CN"/>
              </w:rPr>
              <w:t xml:space="preserve"> ID</w:t>
            </w:r>
            <w:r w:rsidRPr="00140C50">
              <w:rPr>
                <w:rFonts w:asciiTheme="minorHAnsi" w:hAnsiTheme="minorHAnsi" w:cstheme="minorHAnsi"/>
                <w:b/>
                <w:color w:val="000000" w:themeColor="text1"/>
                <w:sz w:val="20"/>
                <w:szCs w:val="20"/>
              </w:rPr>
              <w:t xml:space="preserve">:  </w:t>
            </w:r>
            <w:r w:rsidR="00F82051" w:rsidRPr="00140C50">
              <w:rPr>
                <w:rFonts w:asciiTheme="minorHAnsi" w:hAnsiTheme="minorHAnsi" w:cstheme="minorHAnsi"/>
                <w:color w:val="000000" w:themeColor="text1"/>
                <w:sz w:val="20"/>
                <w:szCs w:val="20"/>
              </w:rPr>
              <w:t>00119908</w:t>
            </w:r>
          </w:p>
          <w:p w14:paraId="5EAE58C9" w14:textId="77777777" w:rsidR="0077088A" w:rsidRPr="00140C50" w:rsidRDefault="0077088A" w:rsidP="00B170E3">
            <w:pPr>
              <w:jc w:val="both"/>
              <w:rPr>
                <w:rFonts w:asciiTheme="minorHAnsi" w:hAnsiTheme="minorHAnsi" w:cstheme="minorHAnsi"/>
                <w:b/>
                <w:color w:val="000000" w:themeColor="text1"/>
                <w:sz w:val="20"/>
                <w:szCs w:val="20"/>
              </w:rPr>
            </w:pPr>
          </w:p>
        </w:tc>
      </w:tr>
      <w:tr w:rsidR="00140C50" w:rsidRPr="00140C50" w14:paraId="59B08716" w14:textId="77777777" w:rsidTr="0003763F">
        <w:tc>
          <w:tcPr>
            <w:tcW w:w="4585" w:type="dxa"/>
            <w:gridSpan w:val="3"/>
            <w:shd w:val="clear" w:color="auto" w:fill="auto"/>
          </w:tcPr>
          <w:p w14:paraId="154901FD" w14:textId="409B313E" w:rsidR="0077088A" w:rsidRPr="00140C50" w:rsidRDefault="0077088A"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UNDP-GEF PIMS ID</w:t>
            </w:r>
            <w:r w:rsidR="0089430E" w:rsidRPr="00140C50">
              <w:rPr>
                <w:rFonts w:asciiTheme="minorHAnsi" w:hAnsiTheme="minorHAnsi" w:cstheme="minorHAnsi"/>
                <w:b/>
                <w:color w:val="000000" w:themeColor="text1"/>
                <w:sz w:val="20"/>
                <w:szCs w:val="20"/>
              </w:rPr>
              <w:t xml:space="preserve"> </w:t>
            </w:r>
            <w:r w:rsidR="00147AA1" w:rsidRPr="00140C50">
              <w:rPr>
                <w:rFonts w:asciiTheme="minorHAnsi" w:hAnsiTheme="minorHAnsi" w:cstheme="minorHAnsi"/>
                <w:b/>
                <w:color w:val="000000" w:themeColor="text1"/>
                <w:sz w:val="20"/>
                <w:szCs w:val="20"/>
              </w:rPr>
              <w:t>N</w:t>
            </w:r>
            <w:r w:rsidR="0089430E" w:rsidRPr="00140C50">
              <w:rPr>
                <w:rFonts w:asciiTheme="minorHAnsi" w:hAnsiTheme="minorHAnsi" w:cstheme="minorHAnsi"/>
                <w:b/>
                <w:color w:val="000000" w:themeColor="text1"/>
                <w:sz w:val="20"/>
                <w:szCs w:val="20"/>
              </w:rPr>
              <w:t>umber</w:t>
            </w:r>
            <w:r w:rsidRPr="00140C50">
              <w:rPr>
                <w:rFonts w:asciiTheme="minorHAnsi" w:hAnsiTheme="minorHAnsi" w:cstheme="minorHAnsi"/>
                <w:b/>
                <w:color w:val="000000" w:themeColor="text1"/>
                <w:sz w:val="20"/>
                <w:szCs w:val="20"/>
              </w:rPr>
              <w:t xml:space="preserve">:  </w:t>
            </w:r>
            <w:r w:rsidR="00F82051" w:rsidRPr="00140C50">
              <w:rPr>
                <w:rFonts w:asciiTheme="minorHAnsi" w:hAnsiTheme="minorHAnsi" w:cstheme="minorHAnsi"/>
                <w:iCs/>
                <w:color w:val="000000" w:themeColor="text1"/>
                <w:sz w:val="20"/>
                <w:szCs w:val="20"/>
              </w:rPr>
              <w:t>6520</w:t>
            </w:r>
          </w:p>
        </w:tc>
        <w:tc>
          <w:tcPr>
            <w:tcW w:w="4770" w:type="dxa"/>
            <w:gridSpan w:val="3"/>
            <w:shd w:val="clear" w:color="auto" w:fill="auto"/>
          </w:tcPr>
          <w:p w14:paraId="2CDDF298" w14:textId="77777777" w:rsidR="0077088A" w:rsidRPr="00140C50" w:rsidRDefault="00F82051" w:rsidP="00B170E3">
            <w:pPr>
              <w:jc w:val="both"/>
              <w:rPr>
                <w:rFonts w:asciiTheme="minorHAnsi" w:hAnsiTheme="minorHAnsi" w:cstheme="minorHAnsi"/>
                <w:color w:val="000000" w:themeColor="text1"/>
                <w:sz w:val="20"/>
                <w:szCs w:val="20"/>
                <w:lang w:val="it-IT"/>
              </w:rPr>
            </w:pPr>
            <w:r w:rsidRPr="00140C50">
              <w:rPr>
                <w:rFonts w:asciiTheme="minorHAnsi" w:hAnsiTheme="minorHAnsi" w:cstheme="minorHAnsi"/>
                <w:b/>
                <w:color w:val="000000" w:themeColor="text1"/>
                <w:sz w:val="20"/>
                <w:szCs w:val="20"/>
                <w:lang w:val="it-IT"/>
              </w:rPr>
              <w:t xml:space="preserve">IKI </w:t>
            </w:r>
            <w:proofErr w:type="spellStart"/>
            <w:r w:rsidR="00F2424D" w:rsidRPr="00140C50">
              <w:rPr>
                <w:rFonts w:asciiTheme="minorHAnsi" w:hAnsiTheme="minorHAnsi" w:cstheme="minorHAnsi"/>
                <w:b/>
                <w:color w:val="000000" w:themeColor="text1"/>
                <w:sz w:val="20"/>
                <w:szCs w:val="20"/>
                <w:lang w:val="it-IT"/>
              </w:rPr>
              <w:t>Programme</w:t>
            </w:r>
            <w:proofErr w:type="spellEnd"/>
            <w:r w:rsidRPr="00140C50">
              <w:rPr>
                <w:rFonts w:asciiTheme="minorHAnsi" w:hAnsiTheme="minorHAnsi" w:cstheme="minorHAnsi"/>
                <w:b/>
                <w:color w:val="000000" w:themeColor="text1"/>
                <w:sz w:val="20"/>
                <w:szCs w:val="20"/>
                <w:lang w:val="it-IT"/>
              </w:rPr>
              <w:t xml:space="preserve"> </w:t>
            </w:r>
            <w:proofErr w:type="spellStart"/>
            <w:r w:rsidRPr="00140C50">
              <w:rPr>
                <w:rFonts w:asciiTheme="minorHAnsi" w:hAnsiTheme="minorHAnsi" w:cstheme="minorHAnsi"/>
                <w:b/>
                <w:color w:val="000000" w:themeColor="text1"/>
                <w:sz w:val="20"/>
                <w:szCs w:val="20"/>
                <w:lang w:val="it-IT"/>
              </w:rPr>
              <w:t>Signature</w:t>
            </w:r>
            <w:proofErr w:type="spellEnd"/>
            <w:r w:rsidRPr="00140C50">
              <w:rPr>
                <w:rFonts w:asciiTheme="minorHAnsi" w:hAnsiTheme="minorHAnsi" w:cstheme="minorHAnsi"/>
                <w:b/>
                <w:color w:val="000000" w:themeColor="text1"/>
                <w:sz w:val="20"/>
                <w:szCs w:val="20"/>
                <w:lang w:val="it-IT"/>
              </w:rPr>
              <w:t xml:space="preserve">: </w:t>
            </w:r>
            <w:r w:rsidRPr="00140C50">
              <w:rPr>
                <w:rFonts w:asciiTheme="minorHAnsi" w:hAnsiTheme="minorHAnsi" w:cstheme="minorHAnsi"/>
                <w:iCs/>
                <w:color w:val="000000" w:themeColor="text1"/>
                <w:sz w:val="20"/>
                <w:szCs w:val="20"/>
                <w:lang w:val="it-IT"/>
              </w:rPr>
              <w:t>19_II_186_Global_M_SCALA</w:t>
            </w:r>
            <w:r w:rsidRPr="00140C50">
              <w:rPr>
                <w:rFonts w:asciiTheme="minorHAnsi" w:hAnsiTheme="minorHAnsi" w:cstheme="minorHAnsi"/>
                <w:b/>
                <w:color w:val="000000" w:themeColor="text1"/>
                <w:sz w:val="20"/>
                <w:szCs w:val="20"/>
                <w:lang w:val="it-IT"/>
              </w:rPr>
              <w:t xml:space="preserve"> </w:t>
            </w:r>
          </w:p>
        </w:tc>
      </w:tr>
      <w:tr w:rsidR="00140C50" w:rsidRPr="00140C50" w14:paraId="4EB8E272" w14:textId="77777777" w:rsidTr="00CA6792">
        <w:trPr>
          <w:trHeight w:val="350"/>
        </w:trPr>
        <w:tc>
          <w:tcPr>
            <w:tcW w:w="9355" w:type="dxa"/>
            <w:gridSpan w:val="6"/>
            <w:shd w:val="clear" w:color="auto" w:fill="auto"/>
          </w:tcPr>
          <w:p w14:paraId="643B36F9" w14:textId="3132937F" w:rsidR="00CA6792" w:rsidRPr="00140C50" w:rsidRDefault="00CA6792"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LPAC </w:t>
            </w:r>
            <w:r w:rsidR="00147AA1" w:rsidRPr="00140C50">
              <w:rPr>
                <w:rFonts w:asciiTheme="minorHAnsi" w:hAnsiTheme="minorHAnsi" w:cstheme="minorHAnsi"/>
                <w:b/>
                <w:color w:val="000000" w:themeColor="text1"/>
                <w:sz w:val="20"/>
                <w:szCs w:val="20"/>
              </w:rPr>
              <w:t>M</w:t>
            </w:r>
            <w:r w:rsidRPr="00140C50">
              <w:rPr>
                <w:rFonts w:asciiTheme="minorHAnsi" w:hAnsiTheme="minorHAnsi" w:cstheme="minorHAnsi"/>
                <w:b/>
                <w:color w:val="000000" w:themeColor="text1"/>
                <w:sz w:val="20"/>
                <w:szCs w:val="20"/>
              </w:rPr>
              <w:t xml:space="preserve">eeting </w:t>
            </w:r>
            <w:r w:rsidR="00147AA1" w:rsidRPr="00140C50">
              <w:rPr>
                <w:rFonts w:asciiTheme="minorHAnsi" w:hAnsiTheme="minorHAnsi" w:cstheme="minorHAnsi"/>
                <w:b/>
                <w:color w:val="000000" w:themeColor="text1"/>
                <w:sz w:val="20"/>
                <w:szCs w:val="20"/>
              </w:rPr>
              <w:t>D</w:t>
            </w:r>
            <w:r w:rsidRPr="00140C50">
              <w:rPr>
                <w:rFonts w:asciiTheme="minorHAnsi" w:hAnsiTheme="minorHAnsi" w:cstheme="minorHAnsi"/>
                <w:b/>
                <w:color w:val="000000" w:themeColor="text1"/>
                <w:sz w:val="20"/>
                <w:szCs w:val="20"/>
              </w:rPr>
              <w:t xml:space="preserve">ate: </w:t>
            </w:r>
            <w:r w:rsidR="00B77E85" w:rsidRPr="00140C50">
              <w:rPr>
                <w:rFonts w:asciiTheme="minorHAnsi" w:hAnsiTheme="minorHAnsi" w:cstheme="minorHAnsi"/>
                <w:iCs/>
                <w:color w:val="000000" w:themeColor="text1"/>
                <w:sz w:val="20"/>
                <w:szCs w:val="20"/>
              </w:rPr>
              <w:t>1 October 2020 (virtual)</w:t>
            </w:r>
          </w:p>
        </w:tc>
      </w:tr>
      <w:tr w:rsidR="00140C50" w:rsidRPr="00140C50" w14:paraId="61F1DBD9" w14:textId="77777777" w:rsidTr="008800E4">
        <w:trPr>
          <w:trHeight w:val="710"/>
        </w:trPr>
        <w:tc>
          <w:tcPr>
            <w:tcW w:w="4585" w:type="dxa"/>
            <w:gridSpan w:val="3"/>
            <w:shd w:val="clear" w:color="auto" w:fill="auto"/>
          </w:tcPr>
          <w:p w14:paraId="25D41026" w14:textId="5577CFD8" w:rsidR="0077088A" w:rsidRPr="00140C50" w:rsidRDefault="0077088A"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Planned </w:t>
            </w:r>
            <w:r w:rsidR="00147AA1" w:rsidRPr="00140C50">
              <w:rPr>
                <w:rFonts w:asciiTheme="minorHAnsi" w:hAnsiTheme="minorHAnsi" w:cstheme="minorHAnsi"/>
                <w:b/>
                <w:color w:val="000000" w:themeColor="text1"/>
                <w:sz w:val="20"/>
                <w:szCs w:val="20"/>
              </w:rPr>
              <w:t>S</w:t>
            </w:r>
            <w:r w:rsidRPr="00140C50">
              <w:rPr>
                <w:rFonts w:asciiTheme="minorHAnsi" w:hAnsiTheme="minorHAnsi" w:cstheme="minorHAnsi"/>
                <w:b/>
                <w:color w:val="000000" w:themeColor="text1"/>
                <w:sz w:val="20"/>
                <w:szCs w:val="20"/>
              </w:rPr>
              <w:t xml:space="preserve">tart </w:t>
            </w:r>
            <w:r w:rsidR="00147AA1" w:rsidRPr="00140C50">
              <w:rPr>
                <w:rFonts w:asciiTheme="minorHAnsi" w:hAnsiTheme="minorHAnsi" w:cstheme="minorHAnsi"/>
                <w:b/>
                <w:color w:val="000000" w:themeColor="text1"/>
                <w:sz w:val="20"/>
                <w:szCs w:val="20"/>
              </w:rPr>
              <w:t>D</w:t>
            </w:r>
            <w:r w:rsidRPr="00140C50">
              <w:rPr>
                <w:rFonts w:asciiTheme="minorHAnsi" w:hAnsiTheme="minorHAnsi" w:cstheme="minorHAnsi"/>
                <w:b/>
                <w:color w:val="000000" w:themeColor="text1"/>
                <w:sz w:val="20"/>
                <w:szCs w:val="20"/>
              </w:rPr>
              <w:t xml:space="preserve">ate: </w:t>
            </w:r>
            <w:r w:rsidR="0093512A" w:rsidRPr="00140C50">
              <w:rPr>
                <w:rFonts w:asciiTheme="minorHAnsi" w:hAnsiTheme="minorHAnsi" w:cstheme="minorHAnsi"/>
                <w:iCs/>
                <w:color w:val="000000" w:themeColor="text1"/>
                <w:sz w:val="20"/>
                <w:szCs w:val="20"/>
              </w:rPr>
              <w:t>1</w:t>
            </w:r>
            <w:r w:rsidR="0093512A" w:rsidRPr="00140C50">
              <w:rPr>
                <w:rFonts w:asciiTheme="minorHAnsi" w:hAnsiTheme="minorHAnsi" w:cstheme="minorHAnsi"/>
                <w:iCs/>
                <w:color w:val="000000" w:themeColor="text1"/>
                <w:sz w:val="20"/>
                <w:szCs w:val="20"/>
                <w:vertAlign w:val="superscript"/>
              </w:rPr>
              <w:t>st</w:t>
            </w:r>
            <w:r w:rsidR="0093512A" w:rsidRPr="00140C50">
              <w:rPr>
                <w:rFonts w:asciiTheme="minorHAnsi" w:hAnsiTheme="minorHAnsi" w:cstheme="minorHAnsi"/>
                <w:iCs/>
                <w:color w:val="000000" w:themeColor="text1"/>
                <w:sz w:val="20"/>
                <w:szCs w:val="20"/>
              </w:rPr>
              <w:t xml:space="preserve"> </w:t>
            </w:r>
            <w:r w:rsidR="00B77E85" w:rsidRPr="00140C50">
              <w:rPr>
                <w:rFonts w:asciiTheme="minorHAnsi" w:hAnsiTheme="minorHAnsi" w:cstheme="minorHAnsi"/>
                <w:iCs/>
                <w:color w:val="000000" w:themeColor="text1"/>
                <w:sz w:val="20"/>
                <w:szCs w:val="20"/>
              </w:rPr>
              <w:t xml:space="preserve">November </w:t>
            </w:r>
            <w:r w:rsidR="0093512A" w:rsidRPr="00140C50">
              <w:rPr>
                <w:rFonts w:asciiTheme="minorHAnsi" w:hAnsiTheme="minorHAnsi" w:cstheme="minorHAnsi"/>
                <w:iCs/>
                <w:color w:val="000000" w:themeColor="text1"/>
                <w:sz w:val="20"/>
                <w:szCs w:val="20"/>
              </w:rPr>
              <w:t>2020</w:t>
            </w:r>
          </w:p>
        </w:tc>
        <w:tc>
          <w:tcPr>
            <w:tcW w:w="4770" w:type="dxa"/>
            <w:gridSpan w:val="3"/>
            <w:shd w:val="clear" w:color="auto" w:fill="auto"/>
          </w:tcPr>
          <w:p w14:paraId="537C4863" w14:textId="2766BD19" w:rsidR="0077088A" w:rsidRPr="00140C50" w:rsidRDefault="0077088A" w:rsidP="00B170E3">
            <w:pPr>
              <w:spacing w:after="240"/>
              <w:jc w:val="both"/>
              <w:rPr>
                <w:rFonts w:asciiTheme="minorHAnsi" w:hAnsiTheme="minorHAnsi" w:cstheme="minorHAnsi"/>
                <w:i/>
                <w:color w:val="000000" w:themeColor="text1"/>
                <w:sz w:val="20"/>
                <w:szCs w:val="20"/>
              </w:rPr>
            </w:pPr>
            <w:r w:rsidRPr="00140C50">
              <w:rPr>
                <w:rFonts w:asciiTheme="minorHAnsi" w:hAnsiTheme="minorHAnsi" w:cstheme="minorHAnsi"/>
                <w:b/>
                <w:color w:val="000000" w:themeColor="text1"/>
                <w:sz w:val="20"/>
                <w:szCs w:val="20"/>
              </w:rPr>
              <w:t xml:space="preserve">Planned </w:t>
            </w:r>
            <w:r w:rsidR="00147AA1" w:rsidRPr="00140C50">
              <w:rPr>
                <w:rFonts w:asciiTheme="minorHAnsi" w:hAnsiTheme="minorHAnsi" w:cstheme="minorHAnsi"/>
                <w:b/>
                <w:color w:val="000000" w:themeColor="text1"/>
                <w:sz w:val="20"/>
                <w:szCs w:val="20"/>
              </w:rPr>
              <w:t>E</w:t>
            </w:r>
            <w:r w:rsidRPr="00140C50">
              <w:rPr>
                <w:rFonts w:asciiTheme="minorHAnsi" w:hAnsiTheme="minorHAnsi" w:cstheme="minorHAnsi"/>
                <w:b/>
                <w:color w:val="000000" w:themeColor="text1"/>
                <w:sz w:val="20"/>
                <w:szCs w:val="20"/>
              </w:rPr>
              <w:t xml:space="preserve">nd </w:t>
            </w:r>
            <w:r w:rsidR="00147AA1" w:rsidRPr="00140C50">
              <w:rPr>
                <w:rFonts w:asciiTheme="minorHAnsi" w:hAnsiTheme="minorHAnsi" w:cstheme="minorHAnsi"/>
                <w:b/>
                <w:color w:val="000000" w:themeColor="text1"/>
                <w:sz w:val="20"/>
                <w:szCs w:val="20"/>
              </w:rPr>
              <w:t>D</w:t>
            </w:r>
            <w:r w:rsidRPr="00140C50">
              <w:rPr>
                <w:rFonts w:asciiTheme="minorHAnsi" w:hAnsiTheme="minorHAnsi" w:cstheme="minorHAnsi"/>
                <w:b/>
                <w:color w:val="000000" w:themeColor="text1"/>
                <w:sz w:val="20"/>
                <w:szCs w:val="20"/>
              </w:rPr>
              <w:t xml:space="preserve">ate:  </w:t>
            </w:r>
            <w:r w:rsidR="00AF1ADF" w:rsidRPr="00140C50">
              <w:rPr>
                <w:rFonts w:asciiTheme="minorHAnsi" w:hAnsiTheme="minorHAnsi" w:cstheme="minorHAnsi"/>
                <w:iCs/>
                <w:color w:val="000000" w:themeColor="text1"/>
                <w:sz w:val="20"/>
                <w:szCs w:val="20"/>
              </w:rPr>
              <w:t>3</w:t>
            </w:r>
            <w:r w:rsidR="0018145E" w:rsidRPr="00140C50">
              <w:rPr>
                <w:rFonts w:asciiTheme="minorHAnsi" w:hAnsiTheme="minorHAnsi" w:cstheme="minorHAnsi"/>
                <w:iCs/>
                <w:color w:val="000000" w:themeColor="text1"/>
                <w:sz w:val="20"/>
                <w:szCs w:val="20"/>
              </w:rPr>
              <w:t>1</w:t>
            </w:r>
            <w:r w:rsidR="0018145E" w:rsidRPr="00140C50">
              <w:rPr>
                <w:rFonts w:asciiTheme="minorHAnsi" w:hAnsiTheme="minorHAnsi" w:cstheme="minorHAnsi"/>
                <w:iCs/>
                <w:color w:val="000000" w:themeColor="text1"/>
                <w:sz w:val="20"/>
                <w:szCs w:val="20"/>
                <w:vertAlign w:val="superscript"/>
              </w:rPr>
              <w:t>st</w:t>
            </w:r>
            <w:r w:rsidR="0018145E" w:rsidRPr="00140C50">
              <w:rPr>
                <w:rFonts w:asciiTheme="minorHAnsi" w:hAnsiTheme="minorHAnsi" w:cstheme="minorHAnsi"/>
                <w:iCs/>
                <w:color w:val="000000" w:themeColor="text1"/>
                <w:sz w:val="20"/>
                <w:szCs w:val="20"/>
              </w:rPr>
              <w:t xml:space="preserve"> December</w:t>
            </w:r>
            <w:r w:rsidR="00AF1ADF" w:rsidRPr="00140C50">
              <w:rPr>
                <w:rFonts w:asciiTheme="minorHAnsi" w:hAnsiTheme="minorHAnsi" w:cstheme="minorHAnsi"/>
                <w:iCs/>
                <w:color w:val="000000" w:themeColor="text1"/>
                <w:sz w:val="20"/>
                <w:szCs w:val="20"/>
              </w:rPr>
              <w:t xml:space="preserve"> </w:t>
            </w:r>
            <w:r w:rsidR="0093512A" w:rsidRPr="00140C50">
              <w:rPr>
                <w:rFonts w:asciiTheme="minorHAnsi" w:hAnsiTheme="minorHAnsi" w:cstheme="minorHAnsi"/>
                <w:iCs/>
                <w:color w:val="000000" w:themeColor="text1"/>
                <w:sz w:val="20"/>
                <w:szCs w:val="20"/>
              </w:rPr>
              <w:t>2025</w:t>
            </w:r>
          </w:p>
        </w:tc>
      </w:tr>
      <w:tr w:rsidR="00140C50" w:rsidRPr="00140C50" w14:paraId="69624D92" w14:textId="77777777" w:rsidTr="005C6299">
        <w:tc>
          <w:tcPr>
            <w:tcW w:w="4585" w:type="dxa"/>
            <w:gridSpan w:val="3"/>
            <w:shd w:val="clear" w:color="auto" w:fill="auto"/>
          </w:tcPr>
          <w:p w14:paraId="168C0487" w14:textId="3FA329D5" w:rsidR="00D02EB4" w:rsidRPr="00140C50" w:rsidRDefault="00D02EB4" w:rsidP="00B170E3">
            <w:pPr>
              <w:spacing w:after="240"/>
              <w:jc w:val="both"/>
              <w:rPr>
                <w:rFonts w:asciiTheme="minorHAnsi" w:hAnsiTheme="minorHAnsi" w:cstheme="minorHAnsi"/>
                <w:b/>
                <w:iCs/>
                <w:color w:val="000000" w:themeColor="text1"/>
                <w:sz w:val="20"/>
                <w:szCs w:val="20"/>
              </w:rPr>
            </w:pPr>
            <w:r w:rsidRPr="00140C50">
              <w:rPr>
                <w:rFonts w:asciiTheme="minorHAnsi" w:hAnsiTheme="minorHAnsi" w:cstheme="minorHAnsi"/>
                <w:b/>
                <w:color w:val="000000" w:themeColor="text1"/>
                <w:sz w:val="20"/>
                <w:szCs w:val="20"/>
              </w:rPr>
              <w:t xml:space="preserve">Expected </w:t>
            </w:r>
            <w:r w:rsidR="00147AA1" w:rsidRPr="00140C50">
              <w:rPr>
                <w:rFonts w:asciiTheme="minorHAnsi" w:hAnsiTheme="minorHAnsi" w:cstheme="minorHAnsi"/>
                <w:b/>
                <w:color w:val="000000" w:themeColor="text1"/>
                <w:sz w:val="20"/>
                <w:szCs w:val="20"/>
              </w:rPr>
              <w:t>D</w:t>
            </w:r>
            <w:r w:rsidRPr="00140C50">
              <w:rPr>
                <w:rFonts w:asciiTheme="minorHAnsi" w:hAnsiTheme="minorHAnsi" w:cstheme="minorHAnsi"/>
                <w:b/>
                <w:color w:val="000000" w:themeColor="text1"/>
                <w:sz w:val="20"/>
                <w:szCs w:val="20"/>
              </w:rPr>
              <w:t xml:space="preserve">ate of </w:t>
            </w:r>
            <w:r w:rsidR="00147AA1" w:rsidRPr="00140C50">
              <w:rPr>
                <w:rFonts w:asciiTheme="minorHAnsi" w:hAnsiTheme="minorHAnsi" w:cstheme="minorHAnsi"/>
                <w:b/>
                <w:color w:val="000000" w:themeColor="text1"/>
                <w:sz w:val="20"/>
                <w:szCs w:val="20"/>
              </w:rPr>
              <w:t>P</w:t>
            </w:r>
            <w:r w:rsidRPr="00140C50">
              <w:rPr>
                <w:rFonts w:asciiTheme="minorHAnsi" w:hAnsiTheme="minorHAnsi" w:cstheme="minorHAnsi"/>
                <w:b/>
                <w:color w:val="000000" w:themeColor="text1"/>
                <w:sz w:val="20"/>
                <w:szCs w:val="20"/>
              </w:rPr>
              <w:t xml:space="preserve">osting of Mid-Term Review to ERC: </w:t>
            </w:r>
            <w:r w:rsidR="0093512A" w:rsidRPr="00140C50">
              <w:rPr>
                <w:rFonts w:asciiTheme="minorHAnsi" w:hAnsiTheme="minorHAnsi" w:cstheme="minorHAnsi"/>
                <w:iCs/>
                <w:color w:val="000000" w:themeColor="text1"/>
                <w:sz w:val="20"/>
                <w:szCs w:val="20"/>
              </w:rPr>
              <w:t>31</w:t>
            </w:r>
            <w:r w:rsidR="0093512A" w:rsidRPr="00140C50">
              <w:rPr>
                <w:rFonts w:asciiTheme="minorHAnsi" w:hAnsiTheme="minorHAnsi" w:cstheme="minorHAnsi"/>
                <w:iCs/>
                <w:color w:val="000000" w:themeColor="text1"/>
                <w:sz w:val="20"/>
                <w:szCs w:val="20"/>
                <w:vertAlign w:val="superscript"/>
              </w:rPr>
              <w:t>st</w:t>
            </w:r>
            <w:r w:rsidR="0093512A" w:rsidRPr="00140C50">
              <w:rPr>
                <w:rFonts w:asciiTheme="minorHAnsi" w:hAnsiTheme="minorHAnsi" w:cstheme="minorHAnsi"/>
                <w:iCs/>
                <w:color w:val="000000" w:themeColor="text1"/>
                <w:sz w:val="20"/>
                <w:szCs w:val="20"/>
              </w:rPr>
              <w:t xml:space="preserve"> December 2023</w:t>
            </w:r>
          </w:p>
        </w:tc>
        <w:tc>
          <w:tcPr>
            <w:tcW w:w="4770" w:type="dxa"/>
            <w:gridSpan w:val="3"/>
            <w:shd w:val="clear" w:color="auto" w:fill="auto"/>
          </w:tcPr>
          <w:p w14:paraId="149669B7" w14:textId="5B1CF391" w:rsidR="00D02EB4" w:rsidRPr="00140C50" w:rsidRDefault="00D02EB4"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Expected </w:t>
            </w:r>
            <w:r w:rsidR="00147AA1" w:rsidRPr="00140C50">
              <w:rPr>
                <w:rFonts w:asciiTheme="minorHAnsi" w:hAnsiTheme="minorHAnsi" w:cstheme="minorHAnsi"/>
                <w:b/>
                <w:color w:val="000000" w:themeColor="text1"/>
                <w:sz w:val="20"/>
                <w:szCs w:val="20"/>
              </w:rPr>
              <w:t>D</w:t>
            </w:r>
            <w:r w:rsidRPr="00140C50">
              <w:rPr>
                <w:rFonts w:asciiTheme="minorHAnsi" w:hAnsiTheme="minorHAnsi" w:cstheme="minorHAnsi"/>
                <w:b/>
                <w:color w:val="000000" w:themeColor="text1"/>
                <w:sz w:val="20"/>
                <w:szCs w:val="20"/>
              </w:rPr>
              <w:t xml:space="preserve">ate of </w:t>
            </w:r>
            <w:r w:rsidR="00147AA1" w:rsidRPr="00140C50">
              <w:rPr>
                <w:rFonts w:asciiTheme="minorHAnsi" w:hAnsiTheme="minorHAnsi" w:cstheme="minorHAnsi"/>
                <w:b/>
                <w:color w:val="000000" w:themeColor="text1"/>
                <w:sz w:val="20"/>
                <w:szCs w:val="20"/>
              </w:rPr>
              <w:t>P</w:t>
            </w:r>
            <w:r w:rsidRPr="00140C50">
              <w:rPr>
                <w:rFonts w:asciiTheme="minorHAnsi" w:hAnsiTheme="minorHAnsi" w:cstheme="minorHAnsi"/>
                <w:b/>
                <w:color w:val="000000" w:themeColor="text1"/>
                <w:sz w:val="20"/>
                <w:szCs w:val="20"/>
              </w:rPr>
              <w:t xml:space="preserve">osting Terminal </w:t>
            </w:r>
            <w:r w:rsidR="00397261" w:rsidRPr="00140C50">
              <w:rPr>
                <w:rFonts w:asciiTheme="minorHAnsi" w:hAnsiTheme="minorHAnsi" w:cstheme="minorHAnsi"/>
                <w:b/>
                <w:color w:val="000000" w:themeColor="text1"/>
                <w:sz w:val="20"/>
                <w:szCs w:val="20"/>
              </w:rPr>
              <w:t>E</w:t>
            </w:r>
            <w:r w:rsidRPr="00140C50">
              <w:rPr>
                <w:rFonts w:asciiTheme="minorHAnsi" w:hAnsiTheme="minorHAnsi" w:cstheme="minorHAnsi"/>
                <w:b/>
                <w:color w:val="000000" w:themeColor="text1"/>
                <w:sz w:val="20"/>
                <w:szCs w:val="20"/>
              </w:rPr>
              <w:t xml:space="preserve">valuation </w:t>
            </w:r>
            <w:r w:rsidR="00147AA1" w:rsidRPr="00140C50">
              <w:rPr>
                <w:rFonts w:asciiTheme="minorHAnsi" w:hAnsiTheme="minorHAnsi" w:cstheme="minorHAnsi"/>
                <w:b/>
                <w:color w:val="000000" w:themeColor="text1"/>
                <w:sz w:val="20"/>
                <w:szCs w:val="20"/>
              </w:rPr>
              <w:t>R</w:t>
            </w:r>
            <w:r w:rsidRPr="00140C50">
              <w:rPr>
                <w:rFonts w:asciiTheme="minorHAnsi" w:hAnsiTheme="minorHAnsi" w:cstheme="minorHAnsi"/>
                <w:b/>
                <w:color w:val="000000" w:themeColor="text1"/>
                <w:sz w:val="20"/>
                <w:szCs w:val="20"/>
              </w:rPr>
              <w:t xml:space="preserve">eport to ERC: </w:t>
            </w:r>
            <w:r w:rsidR="00A41953" w:rsidRPr="00140C50">
              <w:rPr>
                <w:rFonts w:asciiTheme="minorHAnsi" w:hAnsiTheme="minorHAnsi" w:cstheme="minorHAnsi"/>
                <w:bCs/>
                <w:color w:val="000000" w:themeColor="text1"/>
                <w:sz w:val="20"/>
                <w:szCs w:val="20"/>
              </w:rPr>
              <w:t>30th June 2026</w:t>
            </w:r>
          </w:p>
        </w:tc>
      </w:tr>
      <w:tr w:rsidR="00140C50" w:rsidRPr="00140C50" w14:paraId="74AA2525" w14:textId="77777777" w:rsidTr="0003763F">
        <w:tc>
          <w:tcPr>
            <w:tcW w:w="9355" w:type="dxa"/>
            <w:gridSpan w:val="6"/>
            <w:shd w:val="clear" w:color="auto" w:fill="auto"/>
          </w:tcPr>
          <w:p w14:paraId="7B46CDCD" w14:textId="6916B07F" w:rsidR="000F4B0D" w:rsidRPr="00140C50" w:rsidRDefault="000F4B0D" w:rsidP="000F4B0D">
            <w:pPr>
              <w:spacing w:after="240"/>
              <w:jc w:val="both"/>
              <w:rPr>
                <w:rFonts w:asciiTheme="minorHAnsi" w:hAnsiTheme="minorHAnsi" w:cstheme="minorHAnsi"/>
                <w:i/>
                <w:color w:val="000000" w:themeColor="text1"/>
                <w:sz w:val="20"/>
                <w:szCs w:val="20"/>
              </w:rPr>
            </w:pPr>
            <w:r w:rsidRPr="00140C50">
              <w:rPr>
                <w:rFonts w:asciiTheme="minorHAnsi" w:hAnsiTheme="minorHAnsi" w:cstheme="minorHAnsi"/>
                <w:b/>
                <w:color w:val="000000" w:themeColor="text1"/>
                <w:sz w:val="20"/>
                <w:szCs w:val="20"/>
              </w:rPr>
              <w:t>Brief Pro</w:t>
            </w:r>
            <w:r w:rsidR="00C24A10" w:rsidRPr="00140C50">
              <w:rPr>
                <w:rFonts w:asciiTheme="minorHAnsi" w:hAnsiTheme="minorHAnsi" w:cstheme="minorHAnsi"/>
                <w:b/>
                <w:color w:val="000000" w:themeColor="text1"/>
                <w:sz w:val="20"/>
                <w:szCs w:val="20"/>
              </w:rPr>
              <w:t xml:space="preserve">ject </w:t>
            </w:r>
            <w:r w:rsidR="00147AA1" w:rsidRPr="00140C50">
              <w:rPr>
                <w:rFonts w:asciiTheme="minorHAnsi" w:hAnsiTheme="minorHAnsi" w:cstheme="minorHAnsi"/>
                <w:b/>
                <w:color w:val="000000" w:themeColor="text1"/>
                <w:sz w:val="20"/>
                <w:szCs w:val="20"/>
              </w:rPr>
              <w:t>D</w:t>
            </w:r>
            <w:r w:rsidRPr="00140C50">
              <w:rPr>
                <w:rFonts w:asciiTheme="minorHAnsi" w:hAnsiTheme="minorHAnsi" w:cstheme="minorHAnsi"/>
                <w:b/>
                <w:color w:val="000000" w:themeColor="text1"/>
                <w:sz w:val="20"/>
                <w:szCs w:val="20"/>
              </w:rPr>
              <w:t xml:space="preserve">escription: </w:t>
            </w:r>
          </w:p>
          <w:p w14:paraId="665223A9" w14:textId="6EB817AF" w:rsidR="00636163" w:rsidRPr="00140C50" w:rsidRDefault="00636163" w:rsidP="00403BD6">
            <w:pPr>
              <w:jc w:val="both"/>
              <w:rPr>
                <w:color w:val="000000" w:themeColor="text1"/>
              </w:rPr>
            </w:pPr>
            <w:r w:rsidRPr="00140C50">
              <w:rPr>
                <w:rFonts w:asciiTheme="minorHAnsi" w:hAnsiTheme="minorHAnsi" w:cstheme="minorHAnsi"/>
                <w:color w:val="000000" w:themeColor="text1"/>
                <w:sz w:val="20"/>
                <w:szCs w:val="20"/>
                <w:shd w:val="clear" w:color="auto" w:fill="FFFFFF"/>
              </w:rPr>
              <w:t xml:space="preserve">There is an urgent need for action to harness the </w:t>
            </w:r>
            <w:r w:rsidRPr="00140C50">
              <w:rPr>
                <w:rFonts w:asciiTheme="minorHAnsi" w:hAnsiTheme="minorHAnsi" w:cstheme="minorHAnsi"/>
                <w:b/>
                <w:bCs/>
                <w:color w:val="000000" w:themeColor="text1"/>
                <w:sz w:val="20"/>
                <w:szCs w:val="20"/>
                <w:shd w:val="clear" w:color="auto" w:fill="FFFFFF"/>
              </w:rPr>
              <w:t>land use and agriculture sectors’ potential for climate change mitigation and adaptation</w:t>
            </w:r>
            <w:r w:rsidRPr="00140C50">
              <w:rPr>
                <w:rFonts w:asciiTheme="minorHAnsi" w:hAnsiTheme="minorHAnsi" w:cstheme="minorHAnsi"/>
                <w:color w:val="000000" w:themeColor="text1"/>
                <w:sz w:val="20"/>
                <w:szCs w:val="20"/>
                <w:shd w:val="clear" w:color="auto" w:fill="FFFFFF"/>
              </w:rPr>
              <w:t xml:space="preserve">. </w:t>
            </w:r>
            <w:r w:rsidRPr="00140C50">
              <w:rPr>
                <w:rFonts w:asciiTheme="minorHAnsi" w:hAnsiTheme="minorHAnsi" w:cstheme="minorHAnsi"/>
                <w:iCs/>
                <w:color w:val="000000" w:themeColor="text1"/>
                <w:sz w:val="20"/>
                <w:szCs w:val="20"/>
              </w:rPr>
              <w:t xml:space="preserve">Containing global warming within 1.5 degrees is not possible without the substantial contribution of the agriculture sectors; </w:t>
            </w:r>
            <w:r w:rsidR="00477A12" w:rsidRPr="00140C50">
              <w:rPr>
                <w:rFonts w:asciiTheme="minorHAnsi" w:hAnsiTheme="minorHAnsi" w:cstheme="minorHAnsi"/>
                <w:color w:val="000000" w:themeColor="text1"/>
                <w:sz w:val="20"/>
                <w:szCs w:val="20"/>
              </w:rPr>
              <w:t xml:space="preserve">the overall estimate of emissions from Agriculture, Forestry and Other Land-use are estimated to be </w:t>
            </w:r>
            <w:r w:rsidR="00477A12" w:rsidRPr="00140C50">
              <w:rPr>
                <w:rFonts w:asciiTheme="minorHAnsi" w:hAnsiTheme="minorHAnsi" w:cstheme="minorHAnsi"/>
                <w:iCs/>
                <w:color w:val="000000" w:themeColor="text1"/>
                <w:sz w:val="20"/>
                <w:szCs w:val="20"/>
              </w:rPr>
              <w:t xml:space="preserve">21–37% of total net anthropogenic GHG emissions </w:t>
            </w:r>
            <w:r w:rsidR="003C6BA2" w:rsidRPr="00140C50">
              <w:rPr>
                <w:rFonts w:asciiTheme="minorHAnsi" w:hAnsiTheme="minorHAnsi" w:cstheme="minorHAnsi"/>
                <w:color w:val="000000" w:themeColor="text1"/>
                <w:sz w:val="20"/>
                <w:szCs w:val="20"/>
                <w:shd w:val="clear" w:color="auto" w:fill="FFFFFF"/>
              </w:rPr>
              <w:t>(IPCC, 2018a</w:t>
            </w:r>
            <w:r w:rsidR="00477A12" w:rsidRPr="00140C50">
              <w:rPr>
                <w:rFonts w:asciiTheme="minorHAnsi" w:hAnsiTheme="minorHAnsi" w:cstheme="minorHAnsi"/>
                <w:color w:val="000000" w:themeColor="text1"/>
                <w:sz w:val="20"/>
                <w:szCs w:val="20"/>
                <w:shd w:val="clear" w:color="auto" w:fill="FFFFFF"/>
              </w:rPr>
              <w:t>; IPCC, 2019</w:t>
            </w:r>
            <w:r w:rsidR="003C6BA2" w:rsidRPr="00140C50">
              <w:rPr>
                <w:rFonts w:asciiTheme="minorHAnsi" w:hAnsiTheme="minorHAnsi" w:cstheme="minorHAnsi"/>
                <w:color w:val="000000" w:themeColor="text1"/>
                <w:sz w:val="20"/>
                <w:szCs w:val="20"/>
                <w:shd w:val="clear" w:color="auto" w:fill="FFFFFF"/>
              </w:rPr>
              <w:t>)</w:t>
            </w:r>
            <w:r w:rsidR="0042373E" w:rsidRPr="00140C50">
              <w:rPr>
                <w:rFonts w:asciiTheme="minorHAnsi" w:hAnsiTheme="minorHAnsi" w:cstheme="minorHAnsi"/>
                <w:color w:val="000000" w:themeColor="text1"/>
                <w:sz w:val="20"/>
                <w:szCs w:val="20"/>
                <w:shd w:val="clear" w:color="auto" w:fill="FFFFFF"/>
              </w:rPr>
              <w:t xml:space="preserve">, while the </w:t>
            </w:r>
            <w:r w:rsidR="007E09A0" w:rsidRPr="00140C50">
              <w:rPr>
                <w:rFonts w:asciiTheme="minorHAnsi" w:hAnsiTheme="minorHAnsi" w:cstheme="minorHAnsi"/>
                <w:color w:val="000000" w:themeColor="text1"/>
                <w:sz w:val="20"/>
                <w:szCs w:val="20"/>
                <w:shd w:val="clear" w:color="auto" w:fill="FFFFFF"/>
              </w:rPr>
              <w:t>potential for carbon se</w:t>
            </w:r>
            <w:r w:rsidR="00FA43F9" w:rsidRPr="00140C50">
              <w:rPr>
                <w:rFonts w:asciiTheme="minorHAnsi" w:hAnsiTheme="minorHAnsi" w:cstheme="minorHAnsi"/>
                <w:color w:val="000000" w:themeColor="text1"/>
                <w:sz w:val="20"/>
                <w:szCs w:val="20"/>
                <w:shd w:val="clear" w:color="auto" w:fill="FFFFFF"/>
              </w:rPr>
              <w:t xml:space="preserve">questration of </w:t>
            </w:r>
            <w:r w:rsidR="0041579B" w:rsidRPr="00140C50">
              <w:rPr>
                <w:rFonts w:asciiTheme="minorHAnsi" w:hAnsiTheme="minorHAnsi" w:cstheme="minorHAnsi"/>
                <w:color w:val="000000" w:themeColor="text1"/>
                <w:sz w:val="20"/>
                <w:szCs w:val="20"/>
                <w:shd w:val="clear" w:color="auto" w:fill="FFFFFF"/>
              </w:rPr>
              <w:t>afforestation, reforestation, agroforestry, soil carbon management on mineral soils, or carbon storage</w:t>
            </w:r>
            <w:r w:rsidR="000A24DC" w:rsidRPr="00140C50">
              <w:rPr>
                <w:rFonts w:asciiTheme="minorHAnsi" w:hAnsiTheme="minorHAnsi" w:cstheme="minorHAnsi"/>
                <w:color w:val="000000" w:themeColor="text1"/>
                <w:sz w:val="20"/>
                <w:szCs w:val="20"/>
                <w:shd w:val="clear" w:color="auto" w:fill="FFFFFF"/>
              </w:rPr>
              <w:t xml:space="preserve"> is also recognised (IPCC, 2019)</w:t>
            </w:r>
            <w:r w:rsidR="00403BD6" w:rsidRPr="00140C50">
              <w:rPr>
                <w:rFonts w:asciiTheme="minorHAnsi" w:hAnsiTheme="minorHAnsi" w:cstheme="minorHAnsi"/>
                <w:color w:val="000000" w:themeColor="text1"/>
                <w:sz w:val="20"/>
                <w:szCs w:val="20"/>
                <w:shd w:val="clear" w:color="auto" w:fill="FFFFFF"/>
              </w:rPr>
              <w:t>.</w:t>
            </w:r>
            <w:r w:rsidRPr="00140C50">
              <w:rPr>
                <w:rFonts w:asciiTheme="minorHAnsi" w:hAnsiTheme="minorHAnsi" w:cstheme="minorHAnsi"/>
                <w:color w:val="000000" w:themeColor="text1"/>
                <w:sz w:val="20"/>
                <w:szCs w:val="20"/>
                <w:shd w:val="clear" w:color="auto" w:fill="FFFFFF"/>
              </w:rPr>
              <w:t xml:space="preserve"> </w:t>
            </w:r>
            <w:r w:rsidRPr="00140C50">
              <w:rPr>
                <w:rFonts w:asciiTheme="minorHAnsi" w:hAnsiTheme="minorHAnsi" w:cstheme="minorHAnsi"/>
                <w:iCs/>
                <w:color w:val="000000" w:themeColor="text1"/>
                <w:sz w:val="20"/>
                <w:szCs w:val="20"/>
              </w:rPr>
              <w:t xml:space="preserve">At the same time, </w:t>
            </w:r>
            <w:r w:rsidRPr="00140C50">
              <w:rPr>
                <w:rFonts w:asciiTheme="minorHAnsi" w:hAnsiTheme="minorHAnsi" w:cstheme="minorHAnsi"/>
                <w:color w:val="000000" w:themeColor="text1"/>
                <w:sz w:val="20"/>
                <w:szCs w:val="20"/>
              </w:rPr>
              <w:t>it is expected that the negative impacts of climate change on the productivity of crops, livestock, fisheries and forestry will become increasingly severe in all regions by 2030</w:t>
            </w:r>
            <w:r w:rsidR="00B96CBC" w:rsidRPr="00140C50">
              <w:rPr>
                <w:rFonts w:asciiTheme="minorHAnsi" w:hAnsiTheme="minorHAnsi" w:cstheme="minorHAnsi"/>
                <w:color w:val="000000" w:themeColor="text1"/>
                <w:sz w:val="20"/>
                <w:szCs w:val="20"/>
              </w:rPr>
              <w:t xml:space="preserve"> due to a wide range of region-specific hazards </w:t>
            </w:r>
            <w:r w:rsidR="00C912D1" w:rsidRPr="00140C50">
              <w:rPr>
                <w:rFonts w:asciiTheme="minorHAnsi" w:hAnsiTheme="minorHAnsi" w:cstheme="minorHAnsi"/>
                <w:color w:val="000000" w:themeColor="text1"/>
                <w:sz w:val="20"/>
                <w:szCs w:val="20"/>
              </w:rPr>
              <w:t xml:space="preserve">such as sea-level rise, storm surges, landslides, floods, droughts, </w:t>
            </w:r>
            <w:proofErr w:type="gramStart"/>
            <w:r w:rsidR="00C912D1" w:rsidRPr="00140C50">
              <w:rPr>
                <w:rFonts w:asciiTheme="minorHAnsi" w:hAnsiTheme="minorHAnsi" w:cstheme="minorHAnsi"/>
                <w:color w:val="000000" w:themeColor="text1"/>
                <w:sz w:val="20"/>
                <w:szCs w:val="20"/>
              </w:rPr>
              <w:t>wildfires,  and</w:t>
            </w:r>
            <w:proofErr w:type="gramEnd"/>
            <w:r w:rsidR="00C912D1" w:rsidRPr="00140C50">
              <w:rPr>
                <w:rFonts w:asciiTheme="minorHAnsi" w:hAnsiTheme="minorHAnsi" w:cstheme="minorHAnsi"/>
                <w:color w:val="000000" w:themeColor="text1"/>
                <w:sz w:val="20"/>
                <w:szCs w:val="20"/>
              </w:rPr>
              <w:t xml:space="preserve"> sand storms among others. </w:t>
            </w:r>
            <w:r w:rsidR="003C6BA2" w:rsidRPr="00140C50">
              <w:rPr>
                <w:rFonts w:asciiTheme="minorHAnsi" w:hAnsiTheme="minorHAnsi" w:cstheme="minorHAnsi"/>
                <w:color w:val="000000" w:themeColor="text1"/>
                <w:sz w:val="20"/>
                <w:szCs w:val="20"/>
              </w:rPr>
              <w:t>A</w:t>
            </w:r>
            <w:r w:rsidRPr="00140C50">
              <w:rPr>
                <w:rFonts w:asciiTheme="minorHAnsi" w:hAnsiTheme="minorHAnsi" w:cstheme="minorHAnsi"/>
                <w:color w:val="000000" w:themeColor="text1"/>
                <w:sz w:val="20"/>
                <w:szCs w:val="20"/>
              </w:rPr>
              <w:t>mong the most vulnerable will be those who depend on agriculture for their livelihoods and income, particularly smallholder</w:t>
            </w:r>
            <w:r w:rsidR="003C6BA2"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in developing countries. </w:t>
            </w:r>
          </w:p>
          <w:p w14:paraId="782F03B3" w14:textId="77777777" w:rsidR="00636163" w:rsidRPr="00140C50" w:rsidRDefault="00636163" w:rsidP="00636163">
            <w:pPr>
              <w:rPr>
                <w:rFonts w:asciiTheme="minorHAnsi" w:hAnsiTheme="minorHAnsi" w:cstheme="minorHAnsi"/>
                <w:color w:val="000000" w:themeColor="text1"/>
                <w:sz w:val="20"/>
                <w:szCs w:val="20"/>
              </w:rPr>
            </w:pPr>
          </w:p>
          <w:p w14:paraId="3EADED27" w14:textId="267DF831" w:rsidR="00636163" w:rsidRPr="00140C50" w:rsidRDefault="00636163" w:rsidP="00636163">
            <w:pPr>
              <w:contextualSpacing/>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 xml:space="preserve">Global consensus on the actions needed to </w:t>
            </w:r>
            <w:r w:rsidRPr="00140C50">
              <w:rPr>
                <w:rFonts w:asciiTheme="minorHAnsi" w:eastAsia="Calibri" w:hAnsiTheme="minorHAnsi" w:cstheme="minorHAnsi"/>
                <w:color w:val="000000" w:themeColor="text1"/>
                <w:sz w:val="20"/>
                <w:szCs w:val="20"/>
                <w:lang w:eastAsia="en-US"/>
              </w:rPr>
              <w:t xml:space="preserve">address climate change </w:t>
            </w:r>
            <w:r w:rsidRPr="00140C50">
              <w:rPr>
                <w:rFonts w:asciiTheme="minorHAnsi" w:hAnsiTheme="minorHAnsi" w:cstheme="minorHAnsi"/>
                <w:color w:val="000000" w:themeColor="text1"/>
                <w:sz w:val="20"/>
                <w:szCs w:val="20"/>
              </w:rPr>
              <w:t xml:space="preserve">is framed under the </w:t>
            </w:r>
            <w:r w:rsidRPr="00140C50">
              <w:rPr>
                <w:rFonts w:asciiTheme="minorHAnsi" w:hAnsiTheme="minorHAnsi" w:cstheme="minorHAnsi"/>
                <w:b/>
                <w:bCs/>
                <w:iCs/>
                <w:color w:val="000000" w:themeColor="text1"/>
                <w:sz w:val="20"/>
                <w:szCs w:val="20"/>
              </w:rPr>
              <w:t>United Nations Framework Convention on Climate Change</w:t>
            </w:r>
            <w:r w:rsidR="00D32057" w:rsidRPr="00140C50">
              <w:rPr>
                <w:rFonts w:asciiTheme="minorHAnsi" w:hAnsiTheme="minorHAnsi" w:cstheme="minorHAnsi"/>
                <w:b/>
                <w:bCs/>
                <w:iCs/>
                <w:color w:val="000000" w:themeColor="text1"/>
                <w:sz w:val="20"/>
                <w:szCs w:val="20"/>
              </w:rPr>
              <w:t xml:space="preserve"> </w:t>
            </w:r>
            <w:r w:rsidR="00D32057" w:rsidRPr="00140C50">
              <w:rPr>
                <w:rFonts w:asciiTheme="minorHAnsi" w:hAnsiTheme="minorHAnsi" w:cstheme="minorHAnsi"/>
                <w:color w:val="000000" w:themeColor="text1"/>
                <w:sz w:val="20"/>
                <w:szCs w:val="20"/>
              </w:rPr>
              <w:t>(UNFCCC)</w:t>
            </w:r>
            <w:r w:rsidRPr="00140C50">
              <w:rPr>
                <w:rFonts w:asciiTheme="minorHAnsi" w:hAnsiTheme="minorHAnsi" w:cstheme="minorHAnsi"/>
                <w:b/>
                <w:bCs/>
                <w:iCs/>
                <w:color w:val="000000" w:themeColor="text1"/>
                <w:sz w:val="20"/>
                <w:szCs w:val="20"/>
              </w:rPr>
              <w:t xml:space="preserve"> and its Paris Agreement</w:t>
            </w:r>
            <w:r w:rsidRPr="00140C50">
              <w:rPr>
                <w:rFonts w:asciiTheme="minorHAnsi" w:hAnsiTheme="minorHAnsi" w:cstheme="minorHAnsi"/>
                <w:iCs/>
                <w:color w:val="000000" w:themeColor="text1"/>
                <w:sz w:val="20"/>
                <w:szCs w:val="20"/>
              </w:rPr>
              <w:t xml:space="preserve">; this is closely linked to </w:t>
            </w:r>
            <w:r w:rsidRPr="00140C50">
              <w:rPr>
                <w:rFonts w:asciiTheme="minorHAnsi" w:eastAsia="Calibri" w:hAnsiTheme="minorHAnsi" w:cstheme="minorHAnsi"/>
                <w:color w:val="000000" w:themeColor="text1"/>
                <w:sz w:val="20"/>
                <w:szCs w:val="20"/>
                <w:lang w:eastAsia="en-US"/>
              </w:rPr>
              <w:t xml:space="preserve">efforts to achieve </w:t>
            </w:r>
            <w:r w:rsidRPr="00140C50">
              <w:rPr>
                <w:rFonts w:asciiTheme="minorHAnsi" w:hAnsiTheme="minorHAnsi" w:cstheme="minorHAnsi"/>
                <w:color w:val="000000" w:themeColor="text1"/>
                <w:sz w:val="20"/>
                <w:szCs w:val="20"/>
              </w:rPr>
              <w:t>inclusive and resilient development under</w:t>
            </w:r>
            <w:r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color w:val="000000" w:themeColor="text1"/>
                <w:sz w:val="20"/>
                <w:szCs w:val="20"/>
              </w:rPr>
              <w:t xml:space="preserve">the </w:t>
            </w:r>
            <w:r w:rsidRPr="00140C50">
              <w:rPr>
                <w:rFonts w:asciiTheme="minorHAnsi" w:hAnsiTheme="minorHAnsi" w:cstheme="minorHAnsi"/>
                <w:b/>
                <w:bCs/>
                <w:color w:val="000000" w:themeColor="text1"/>
                <w:sz w:val="20"/>
                <w:szCs w:val="20"/>
              </w:rPr>
              <w:t>Sendai Framework for Disaster Risk Reduction</w:t>
            </w:r>
            <w:r w:rsidRPr="00140C50">
              <w:rPr>
                <w:rFonts w:asciiTheme="minorHAnsi" w:hAnsiTheme="minorHAnsi" w:cstheme="minorHAnsi"/>
                <w:color w:val="000000" w:themeColor="text1"/>
                <w:sz w:val="20"/>
                <w:szCs w:val="20"/>
              </w:rPr>
              <w:t xml:space="preserve"> (SFDRR), and the </w:t>
            </w:r>
            <w:r w:rsidRPr="00140C50">
              <w:rPr>
                <w:rFonts w:asciiTheme="minorHAnsi" w:hAnsiTheme="minorHAnsi" w:cstheme="minorHAnsi"/>
                <w:b/>
                <w:bCs/>
                <w:color w:val="000000" w:themeColor="text1"/>
                <w:sz w:val="20"/>
                <w:szCs w:val="20"/>
              </w:rPr>
              <w:t xml:space="preserve">2030 </w:t>
            </w:r>
            <w:r w:rsidR="00147AA1" w:rsidRPr="00140C50">
              <w:rPr>
                <w:rFonts w:asciiTheme="minorHAnsi" w:hAnsiTheme="minorHAnsi" w:cstheme="minorHAnsi"/>
                <w:b/>
                <w:bCs/>
                <w:color w:val="000000" w:themeColor="text1"/>
                <w:sz w:val="20"/>
                <w:szCs w:val="20"/>
              </w:rPr>
              <w:t xml:space="preserve">Agenda for </w:t>
            </w:r>
            <w:r w:rsidRPr="00140C50">
              <w:rPr>
                <w:rFonts w:asciiTheme="minorHAnsi" w:hAnsiTheme="minorHAnsi" w:cstheme="minorHAnsi"/>
                <w:b/>
                <w:bCs/>
                <w:color w:val="000000" w:themeColor="text1"/>
                <w:sz w:val="20"/>
                <w:szCs w:val="20"/>
              </w:rPr>
              <w:t>Sustainable Development and its Sustainable Development Goals</w:t>
            </w:r>
            <w:r w:rsidRPr="00140C50">
              <w:rPr>
                <w:rFonts w:asciiTheme="minorHAnsi" w:hAnsiTheme="minorHAnsi" w:cstheme="minorHAnsi"/>
                <w:color w:val="000000" w:themeColor="text1"/>
                <w:sz w:val="20"/>
                <w:szCs w:val="20"/>
              </w:rPr>
              <w:t xml:space="preserve"> (SDGs). </w:t>
            </w:r>
          </w:p>
          <w:p w14:paraId="316FC636" w14:textId="77777777" w:rsidR="00636163" w:rsidRPr="00140C50" w:rsidRDefault="00636163" w:rsidP="00636163">
            <w:pPr>
              <w:contextualSpacing/>
              <w:jc w:val="both"/>
              <w:rPr>
                <w:rFonts w:asciiTheme="minorHAnsi" w:hAnsiTheme="minorHAnsi" w:cstheme="minorHAnsi"/>
                <w:color w:val="000000" w:themeColor="text1"/>
                <w:sz w:val="20"/>
                <w:szCs w:val="20"/>
              </w:rPr>
            </w:pPr>
          </w:p>
          <w:p w14:paraId="2813E5AD" w14:textId="53684BF2" w:rsidR="00636163" w:rsidRPr="00140C50" w:rsidRDefault="00636163" w:rsidP="00636163">
            <w:pPr>
              <w:jc w:val="both"/>
              <w:rPr>
                <w:rFonts w:asciiTheme="minorHAnsi" w:hAnsiTheme="minorHAnsi" w:cstheme="minorHAnsi"/>
                <w:color w:val="000000" w:themeColor="text1"/>
                <w:sz w:val="20"/>
                <w:szCs w:val="20"/>
              </w:rPr>
            </w:pPr>
            <w:r w:rsidRPr="00140C50">
              <w:rPr>
                <w:rFonts w:asciiTheme="minorHAnsi" w:hAnsiTheme="minorHAnsi" w:cstheme="minorHAnsi"/>
                <w:b/>
                <w:bCs/>
                <w:color w:val="000000" w:themeColor="text1"/>
                <w:sz w:val="20"/>
                <w:szCs w:val="20"/>
                <w:shd w:val="clear" w:color="auto" w:fill="FFFFFF"/>
              </w:rPr>
              <w:t xml:space="preserve">Nationally Determined Contributions (NDCs) and </w:t>
            </w:r>
            <w:r w:rsidRPr="00140C50">
              <w:rPr>
                <w:rFonts w:asciiTheme="minorHAnsi" w:hAnsiTheme="minorHAnsi" w:cstheme="minorHAnsi"/>
                <w:b/>
                <w:bCs/>
                <w:color w:val="000000" w:themeColor="text1"/>
                <w:sz w:val="20"/>
                <w:szCs w:val="20"/>
              </w:rPr>
              <w:t>National Adaptation Plans (NAPs)</w:t>
            </w:r>
            <w:r w:rsidRPr="00140C50">
              <w:rPr>
                <w:rFonts w:asciiTheme="minorHAnsi" w:hAnsiTheme="minorHAnsi" w:cstheme="minorHAnsi"/>
                <w:color w:val="000000" w:themeColor="text1"/>
                <w:sz w:val="20"/>
                <w:szCs w:val="20"/>
              </w:rPr>
              <w:t xml:space="preserve"> are</w:t>
            </w:r>
            <w:r w:rsidR="00EE7F82" w:rsidRPr="00140C50">
              <w:rPr>
                <w:rFonts w:asciiTheme="minorHAnsi" w:hAnsiTheme="minorHAnsi" w:cstheme="minorHAnsi"/>
                <w:color w:val="000000" w:themeColor="text1"/>
                <w:sz w:val="20"/>
                <w:szCs w:val="20"/>
              </w:rPr>
              <w:t xml:space="preserve"> the</w:t>
            </w:r>
            <w:r w:rsidRPr="00140C50">
              <w:rPr>
                <w:rFonts w:asciiTheme="minorHAnsi" w:hAnsiTheme="minorHAnsi" w:cstheme="minorHAnsi"/>
                <w:color w:val="000000" w:themeColor="text1"/>
                <w:sz w:val="20"/>
                <w:szCs w:val="20"/>
              </w:rPr>
              <w:t xml:space="preserve"> processes by which countries plan for and communicate </w:t>
            </w:r>
            <w:r w:rsidR="00EE7F82" w:rsidRPr="00140C50">
              <w:rPr>
                <w:rFonts w:asciiTheme="minorHAnsi" w:hAnsiTheme="minorHAnsi" w:cstheme="minorHAnsi"/>
                <w:color w:val="000000" w:themeColor="text1"/>
                <w:sz w:val="20"/>
                <w:szCs w:val="20"/>
              </w:rPr>
              <w:t xml:space="preserve">their mitigation and adaptation goals and strategies </w:t>
            </w:r>
            <w:r w:rsidRPr="00140C50">
              <w:rPr>
                <w:rFonts w:asciiTheme="minorHAnsi" w:hAnsiTheme="minorHAnsi" w:cstheme="minorHAnsi"/>
                <w:color w:val="000000" w:themeColor="text1"/>
                <w:sz w:val="20"/>
                <w:szCs w:val="20"/>
              </w:rPr>
              <w:t>to the global community</w:t>
            </w:r>
            <w:r w:rsidR="00D32057" w:rsidRPr="00140C50">
              <w:rPr>
                <w:rFonts w:asciiTheme="minorHAnsi" w:hAnsiTheme="minorHAnsi" w:cstheme="minorHAnsi"/>
                <w:color w:val="000000" w:themeColor="text1"/>
                <w:sz w:val="20"/>
                <w:szCs w:val="20"/>
              </w:rPr>
              <w:t xml:space="preserve"> under the UNFCCC</w:t>
            </w:r>
            <w:r w:rsidRPr="00140C50">
              <w:rPr>
                <w:rFonts w:asciiTheme="minorHAnsi" w:hAnsiTheme="minorHAnsi" w:cstheme="minorHAnsi"/>
                <w:color w:val="000000" w:themeColor="text1"/>
                <w:sz w:val="20"/>
                <w:szCs w:val="20"/>
              </w:rPr>
              <w:t xml:space="preserve">. Agriculture is a major priority in </w:t>
            </w:r>
            <w:r w:rsidR="00147AA1" w:rsidRPr="00140C50">
              <w:rPr>
                <w:rFonts w:asciiTheme="minorHAnsi" w:hAnsiTheme="minorHAnsi" w:cstheme="minorHAnsi"/>
                <w:color w:val="000000" w:themeColor="text1"/>
                <w:sz w:val="20"/>
                <w:szCs w:val="20"/>
              </w:rPr>
              <w:t>96%</w:t>
            </w:r>
            <w:r w:rsidRPr="00140C50">
              <w:rPr>
                <w:rFonts w:asciiTheme="minorHAnsi" w:hAnsiTheme="minorHAnsi" w:cstheme="minorHAnsi"/>
                <w:color w:val="000000" w:themeColor="text1"/>
                <w:sz w:val="20"/>
                <w:szCs w:val="20"/>
              </w:rPr>
              <w:t xml:space="preserve"> of all countries’ first cycle of NDCs. </w:t>
            </w:r>
            <w:r w:rsidRPr="00140C50">
              <w:rPr>
                <w:rFonts w:asciiTheme="minorHAnsi" w:hAnsiTheme="minorHAnsi" w:cstheme="minorHAnsi"/>
                <w:iCs/>
                <w:color w:val="000000" w:themeColor="text1"/>
                <w:sz w:val="20"/>
                <w:szCs w:val="20"/>
              </w:rPr>
              <w:t>Y</w:t>
            </w:r>
            <w:r w:rsidRPr="00140C50">
              <w:rPr>
                <w:rFonts w:asciiTheme="minorHAnsi" w:hAnsiTheme="minorHAnsi" w:cstheme="minorHAnsi"/>
                <w:color w:val="000000" w:themeColor="text1"/>
                <w:sz w:val="20"/>
                <w:szCs w:val="20"/>
              </w:rPr>
              <w:t xml:space="preserve">et, to date, </w:t>
            </w:r>
            <w:r w:rsidRPr="00140C50">
              <w:rPr>
                <w:rFonts w:asciiTheme="minorHAnsi" w:hAnsiTheme="minorHAnsi" w:cstheme="minorHAnsi"/>
                <w:b/>
                <w:bCs/>
                <w:color w:val="000000" w:themeColor="text1"/>
                <w:sz w:val="20"/>
                <w:szCs w:val="20"/>
              </w:rPr>
              <w:t>there is insufficient ambition and implementation of climate action as articulated in NDCs and NAPs in land use and agriculture to significantly reduce emissions and enhance adaptive capacity</w:t>
            </w:r>
            <w:r w:rsidRPr="00140C50">
              <w:rPr>
                <w:rFonts w:asciiTheme="minorHAnsi" w:hAnsiTheme="minorHAnsi" w:cstheme="minorHAnsi"/>
                <w:color w:val="000000" w:themeColor="text1"/>
                <w:sz w:val="20"/>
                <w:szCs w:val="20"/>
              </w:rPr>
              <w:t xml:space="preserve">. This is related to numerous </w:t>
            </w:r>
            <w:r w:rsidRPr="00140C50">
              <w:rPr>
                <w:rFonts w:asciiTheme="minorHAnsi" w:hAnsiTheme="minorHAnsi" w:cstheme="minorHAnsi"/>
                <w:b/>
                <w:bCs/>
                <w:color w:val="000000" w:themeColor="text1"/>
                <w:sz w:val="20"/>
                <w:szCs w:val="20"/>
              </w:rPr>
              <w:t>barriers</w:t>
            </w:r>
            <w:r w:rsidRPr="00140C50">
              <w:rPr>
                <w:rFonts w:asciiTheme="minorHAnsi" w:hAnsiTheme="minorHAnsi" w:cstheme="minorHAnsi"/>
                <w:color w:val="000000" w:themeColor="text1"/>
                <w:sz w:val="20"/>
                <w:szCs w:val="20"/>
              </w:rPr>
              <w:t xml:space="preserve">, including </w:t>
            </w:r>
            <w:r w:rsidRPr="00140C50">
              <w:rPr>
                <w:rFonts w:asciiTheme="minorHAnsi" w:eastAsia="Calibri" w:hAnsiTheme="minorHAnsi" w:cstheme="minorHAnsi"/>
                <w:color w:val="000000" w:themeColor="text1"/>
                <w:sz w:val="20"/>
                <w:szCs w:val="20"/>
                <w:lang w:eastAsia="en-US"/>
              </w:rPr>
              <w:t>lack of ability to generate evidence and use information on</w:t>
            </w:r>
            <w:r w:rsidR="00626B7A" w:rsidRPr="00140C50">
              <w:rPr>
                <w:rFonts w:asciiTheme="minorHAnsi" w:eastAsia="Calibri" w:hAnsiTheme="minorHAnsi" w:cstheme="minorHAnsi"/>
                <w:color w:val="000000" w:themeColor="text1"/>
                <w:sz w:val="20"/>
                <w:szCs w:val="20"/>
                <w:lang w:eastAsia="en-US"/>
              </w:rPr>
              <w:t xml:space="preserve"> </w:t>
            </w:r>
            <w:r w:rsidRPr="00140C50">
              <w:rPr>
                <w:rFonts w:asciiTheme="minorHAnsi" w:eastAsia="Calibri" w:hAnsiTheme="minorHAnsi" w:cstheme="minorHAnsi"/>
                <w:color w:val="000000" w:themeColor="text1"/>
                <w:sz w:val="20"/>
                <w:szCs w:val="20"/>
                <w:lang w:eastAsia="en-US"/>
              </w:rPr>
              <w:t>system-level risks and opportunities; insufficient coordination and capacity for cross-sectoral planning and implementation</w:t>
            </w:r>
            <w:r w:rsidR="00EE7F82" w:rsidRPr="00140C50">
              <w:rPr>
                <w:rFonts w:asciiTheme="minorHAnsi" w:eastAsia="Calibri" w:hAnsiTheme="minorHAnsi" w:cstheme="minorHAnsi"/>
                <w:color w:val="000000" w:themeColor="text1"/>
                <w:sz w:val="20"/>
                <w:szCs w:val="20"/>
                <w:lang w:eastAsia="en-US"/>
              </w:rPr>
              <w:t>,</w:t>
            </w:r>
            <w:r w:rsidRPr="00140C50">
              <w:rPr>
                <w:rFonts w:asciiTheme="minorHAnsi" w:eastAsia="Calibri" w:hAnsiTheme="minorHAnsi" w:cstheme="minorHAnsi"/>
                <w:color w:val="000000" w:themeColor="text1"/>
                <w:sz w:val="20"/>
                <w:szCs w:val="20"/>
                <w:lang w:eastAsia="en-US"/>
              </w:rPr>
              <w:t xml:space="preserve"> and l</w:t>
            </w:r>
            <w:r w:rsidRPr="00140C50">
              <w:rPr>
                <w:rFonts w:asciiTheme="minorHAnsi" w:eastAsia="Calibri" w:hAnsiTheme="minorHAnsi" w:cstheme="minorHAnsi"/>
                <w:color w:val="000000" w:themeColor="text1"/>
                <w:sz w:val="20"/>
                <w:szCs w:val="20"/>
              </w:rPr>
              <w:t>ow level of integration of NDC and NAP land use and agriculture priorities into national planning and budgeting processes.</w:t>
            </w:r>
            <w:r w:rsidR="003C6BA2" w:rsidRPr="00140C50">
              <w:rPr>
                <w:rFonts w:asciiTheme="minorHAnsi" w:eastAsia="Calibri" w:hAnsiTheme="minorHAnsi" w:cstheme="minorHAnsi"/>
                <w:color w:val="000000" w:themeColor="text1"/>
                <w:sz w:val="20"/>
                <w:szCs w:val="20"/>
              </w:rPr>
              <w:t xml:space="preserve"> The limited amount of climate finance allocated </w:t>
            </w:r>
            <w:r w:rsidR="003C6BA2" w:rsidRPr="00140C50">
              <w:rPr>
                <w:rFonts w:asciiTheme="minorHAnsi" w:hAnsiTheme="minorHAnsi" w:cstheme="minorHAnsi"/>
                <w:color w:val="000000" w:themeColor="text1"/>
                <w:sz w:val="20"/>
                <w:szCs w:val="20"/>
              </w:rPr>
              <w:t>to agriculture, forestry, and other land-use</w:t>
            </w:r>
            <w:r w:rsidR="00157B1B" w:rsidRPr="00140C50">
              <w:rPr>
                <w:rFonts w:asciiTheme="minorHAnsi" w:hAnsiTheme="minorHAnsi" w:cstheme="minorHAnsi"/>
                <w:color w:val="000000" w:themeColor="text1"/>
                <w:sz w:val="20"/>
                <w:szCs w:val="20"/>
              </w:rPr>
              <w:t xml:space="preserve"> actions</w:t>
            </w:r>
            <w:r w:rsidR="003C6BA2" w:rsidRPr="00140C50">
              <w:rPr>
                <w:rFonts w:asciiTheme="minorHAnsi" w:hAnsiTheme="minorHAnsi" w:cstheme="minorHAnsi"/>
                <w:color w:val="000000" w:themeColor="text1"/>
                <w:sz w:val="20"/>
                <w:szCs w:val="20"/>
              </w:rPr>
              <w:t xml:space="preserve"> and weak engagement of the private sector also prevent the scaling up of climate action.</w:t>
            </w:r>
          </w:p>
          <w:p w14:paraId="1E5EF272" w14:textId="77777777" w:rsidR="00636163" w:rsidRPr="00140C50" w:rsidRDefault="00636163" w:rsidP="00636163">
            <w:pPr>
              <w:contextualSpacing/>
              <w:jc w:val="both"/>
              <w:rPr>
                <w:rFonts w:asciiTheme="minorHAnsi" w:hAnsiTheme="minorHAnsi" w:cstheme="minorHAnsi"/>
                <w:color w:val="000000" w:themeColor="text1"/>
                <w:sz w:val="20"/>
                <w:szCs w:val="20"/>
              </w:rPr>
            </w:pPr>
          </w:p>
          <w:p w14:paraId="3B87B5AA" w14:textId="77777777" w:rsidR="00636163" w:rsidRPr="00140C50" w:rsidRDefault="00636163" w:rsidP="00636163">
            <w:pPr>
              <w:pStyle w:val="No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evidence makes clear that </w:t>
            </w:r>
            <w:r w:rsidRPr="00140C50">
              <w:rPr>
                <w:rFonts w:asciiTheme="minorHAnsi" w:hAnsiTheme="minorHAnsi" w:cstheme="minorHAnsi"/>
                <w:iCs/>
                <w:color w:val="000000" w:themeColor="text1"/>
                <w:sz w:val="20"/>
                <w:szCs w:val="20"/>
              </w:rPr>
              <w:t xml:space="preserve">achieving climate-related goals in land use and agriculture will require nothing less than the </w:t>
            </w:r>
            <w:r w:rsidRPr="00140C50">
              <w:rPr>
                <w:rFonts w:asciiTheme="minorHAnsi" w:hAnsiTheme="minorHAnsi" w:cstheme="minorHAnsi"/>
                <w:b/>
                <w:bCs/>
                <w:iCs/>
                <w:color w:val="000000" w:themeColor="text1"/>
                <w:sz w:val="20"/>
                <w:szCs w:val="20"/>
              </w:rPr>
              <w:t>transformation of food and agricultural systems</w:t>
            </w:r>
            <w:r w:rsidRPr="00140C50">
              <w:rPr>
                <w:rFonts w:asciiTheme="minorHAnsi" w:hAnsiTheme="minorHAnsi" w:cstheme="minorHAnsi"/>
                <w:iCs/>
                <w:color w:val="000000" w:themeColor="text1"/>
                <w:sz w:val="20"/>
                <w:szCs w:val="20"/>
              </w:rPr>
              <w:t>.</w:t>
            </w:r>
            <w:r w:rsidRPr="00140C50">
              <w:rPr>
                <w:rFonts w:asciiTheme="minorHAnsi" w:hAnsiTheme="minorHAnsi" w:cstheme="minorHAnsi"/>
                <w:color w:val="000000" w:themeColor="text1"/>
                <w:sz w:val="20"/>
                <w:szCs w:val="20"/>
              </w:rPr>
              <w:t xml:space="preserve"> This will require shifts toward </w:t>
            </w:r>
            <w:r w:rsidRPr="00140C50">
              <w:rPr>
                <w:rFonts w:asciiTheme="minorHAnsi" w:eastAsia="Calibri" w:hAnsiTheme="minorHAnsi" w:cstheme="minorHAnsi"/>
                <w:b/>
                <w:bCs/>
                <w:color w:val="000000" w:themeColor="text1"/>
                <w:sz w:val="20"/>
                <w:szCs w:val="20"/>
              </w:rPr>
              <w:t>systems-level thinking</w:t>
            </w:r>
            <w:r w:rsidRPr="00140C50">
              <w:rPr>
                <w:rFonts w:asciiTheme="minorHAnsi" w:eastAsia="Calibri" w:hAnsiTheme="minorHAnsi" w:cstheme="minorHAnsi"/>
                <w:color w:val="000000" w:themeColor="text1"/>
                <w:sz w:val="20"/>
                <w:szCs w:val="20"/>
              </w:rPr>
              <w:t xml:space="preserve"> to identify climate </w:t>
            </w:r>
            <w:r w:rsidR="00EE7F82" w:rsidRPr="00140C50">
              <w:rPr>
                <w:rFonts w:asciiTheme="minorHAnsi" w:eastAsia="Calibri" w:hAnsiTheme="minorHAnsi" w:cstheme="minorHAnsi"/>
                <w:color w:val="000000" w:themeColor="text1"/>
                <w:sz w:val="20"/>
                <w:szCs w:val="20"/>
              </w:rPr>
              <w:t xml:space="preserve">actions </w:t>
            </w:r>
            <w:r w:rsidRPr="00140C50">
              <w:rPr>
                <w:rFonts w:asciiTheme="minorHAnsi" w:eastAsia="Calibri" w:hAnsiTheme="minorHAnsi" w:cstheme="minorHAnsi"/>
                <w:color w:val="000000" w:themeColor="text1"/>
                <w:sz w:val="20"/>
                <w:szCs w:val="20"/>
              </w:rPr>
              <w:t xml:space="preserve">with </w:t>
            </w:r>
            <w:r w:rsidRPr="00140C50">
              <w:rPr>
                <w:rFonts w:asciiTheme="minorHAnsi" w:eastAsia="Calibri" w:hAnsiTheme="minorHAnsi" w:cstheme="minorHAnsi"/>
                <w:b/>
                <w:bCs/>
                <w:color w:val="000000" w:themeColor="text1"/>
                <w:sz w:val="20"/>
                <w:szCs w:val="20"/>
              </w:rPr>
              <w:t>transformative</w:t>
            </w:r>
            <w:r w:rsidRPr="00140C50">
              <w:rPr>
                <w:rFonts w:asciiTheme="minorHAnsi" w:eastAsia="Calibri" w:hAnsiTheme="minorHAnsi" w:cstheme="minorHAnsi"/>
                <w:color w:val="000000" w:themeColor="text1"/>
                <w:sz w:val="20"/>
                <w:szCs w:val="20"/>
              </w:rPr>
              <w:t xml:space="preserve"> potential; </w:t>
            </w:r>
            <w:r w:rsidRPr="00140C50">
              <w:rPr>
                <w:rFonts w:asciiTheme="minorHAnsi" w:eastAsia="Calibri" w:hAnsiTheme="minorHAnsi" w:cstheme="minorHAnsi"/>
                <w:b/>
                <w:bCs/>
                <w:color w:val="000000" w:themeColor="text1"/>
                <w:sz w:val="20"/>
                <w:szCs w:val="20"/>
              </w:rPr>
              <w:t>cross-sectoral</w:t>
            </w:r>
            <w:r w:rsidRPr="00140C50">
              <w:rPr>
                <w:rFonts w:asciiTheme="minorHAnsi" w:eastAsia="Calibri" w:hAnsiTheme="minorHAnsi" w:cstheme="minorHAnsi"/>
                <w:color w:val="000000" w:themeColor="text1"/>
                <w:sz w:val="20"/>
                <w:szCs w:val="20"/>
              </w:rPr>
              <w:t xml:space="preserve"> and </w:t>
            </w:r>
            <w:r w:rsidRPr="00140C50">
              <w:rPr>
                <w:rFonts w:asciiTheme="minorHAnsi" w:eastAsia="Calibri" w:hAnsiTheme="minorHAnsi" w:cstheme="minorHAnsi"/>
                <w:b/>
                <w:bCs/>
                <w:color w:val="000000" w:themeColor="text1"/>
                <w:sz w:val="20"/>
                <w:szCs w:val="20"/>
              </w:rPr>
              <w:t>inclusive</w:t>
            </w:r>
            <w:r w:rsidRPr="00140C50">
              <w:rPr>
                <w:rFonts w:asciiTheme="minorHAnsi" w:eastAsia="Calibri" w:hAnsiTheme="minorHAnsi" w:cstheme="minorHAnsi"/>
                <w:color w:val="000000" w:themeColor="text1"/>
                <w:sz w:val="20"/>
                <w:szCs w:val="20"/>
              </w:rPr>
              <w:t xml:space="preserve"> approaches to planning</w:t>
            </w:r>
            <w:r w:rsidR="00EE7F82" w:rsidRPr="00140C50">
              <w:rPr>
                <w:rFonts w:asciiTheme="minorHAnsi" w:hAnsiTheme="minorHAnsi" w:cstheme="minorHAnsi"/>
                <w:color w:val="000000" w:themeColor="text1"/>
                <w:sz w:val="20"/>
                <w:szCs w:val="20"/>
              </w:rPr>
              <w:t xml:space="preserve"> </w:t>
            </w:r>
            <w:r w:rsidR="00EE7F82" w:rsidRPr="00140C50">
              <w:rPr>
                <w:rFonts w:asciiTheme="minorHAnsi" w:hAnsiTheme="minorHAnsi" w:cstheme="minorHAnsi"/>
                <w:color w:val="000000" w:themeColor="text1"/>
                <w:sz w:val="20"/>
                <w:szCs w:val="20"/>
              </w:rPr>
              <w:lastRenderedPageBreak/>
              <w:t>that consider the most vulnerable natural resource-dependent communities</w:t>
            </w:r>
            <w:r w:rsidRPr="00140C50">
              <w:rPr>
                <w:rFonts w:asciiTheme="minorHAnsi" w:eastAsia="Calibri" w:hAnsiTheme="minorHAnsi" w:cstheme="minorHAnsi"/>
                <w:color w:val="000000" w:themeColor="text1"/>
                <w:sz w:val="20"/>
                <w:szCs w:val="20"/>
              </w:rPr>
              <w:t>; as well as engagement with</w:t>
            </w:r>
            <w:r w:rsidRPr="00140C50">
              <w:rPr>
                <w:rFonts w:asciiTheme="minorHAnsi" w:hAnsiTheme="minorHAnsi" w:cstheme="minorHAnsi"/>
                <w:color w:val="000000" w:themeColor="text1"/>
                <w:sz w:val="20"/>
                <w:szCs w:val="20"/>
              </w:rPr>
              <w:t xml:space="preserve"> the </w:t>
            </w:r>
            <w:r w:rsidRPr="00140C50">
              <w:rPr>
                <w:rFonts w:asciiTheme="minorHAnsi" w:hAnsiTheme="minorHAnsi" w:cstheme="minorHAnsi"/>
                <w:b/>
                <w:bCs/>
                <w:color w:val="000000" w:themeColor="text1"/>
                <w:sz w:val="20"/>
                <w:szCs w:val="20"/>
              </w:rPr>
              <w:t>private sector</w:t>
            </w:r>
            <w:r w:rsidRPr="00140C50">
              <w:rPr>
                <w:rFonts w:asciiTheme="minorHAnsi" w:hAnsiTheme="minorHAnsi" w:cstheme="minorHAnsi"/>
                <w:color w:val="000000" w:themeColor="text1"/>
                <w:sz w:val="20"/>
                <w:szCs w:val="20"/>
              </w:rPr>
              <w:t>.</w:t>
            </w:r>
          </w:p>
          <w:p w14:paraId="605101B7" w14:textId="77777777" w:rsidR="00636163" w:rsidRPr="00140C50" w:rsidRDefault="00636163" w:rsidP="00636163">
            <w:pPr>
              <w:pStyle w:val="NoSpacing"/>
              <w:rPr>
                <w:rFonts w:asciiTheme="minorHAnsi" w:hAnsiTheme="minorHAnsi" w:cstheme="minorHAnsi"/>
                <w:color w:val="000000" w:themeColor="text1"/>
                <w:sz w:val="20"/>
                <w:szCs w:val="20"/>
              </w:rPr>
            </w:pPr>
          </w:p>
          <w:p w14:paraId="1EBBA3D9" w14:textId="27717AEE" w:rsidR="00636163" w:rsidRPr="00140C50" w:rsidRDefault="00636163" w:rsidP="000C4A69">
            <w:pPr>
              <w:shd w:val="clear" w:color="auto" w:fill="FFFFFF"/>
              <w:spacing w:after="160"/>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The</w:t>
            </w:r>
            <w:r w:rsidRPr="00140C50">
              <w:rPr>
                <w:rFonts w:asciiTheme="minorHAnsi" w:hAnsiTheme="minorHAnsi" w:cstheme="minorHAnsi"/>
                <w:b/>
                <w:color w:val="000000" w:themeColor="text1"/>
                <w:sz w:val="20"/>
                <w:szCs w:val="20"/>
              </w:rPr>
              <w:t xml:space="preserve"> </w:t>
            </w:r>
            <w:r w:rsidRPr="00140C50">
              <w:rPr>
                <w:rFonts w:asciiTheme="minorHAnsi" w:hAnsiTheme="minorHAnsi" w:cstheme="minorHAnsi"/>
                <w:b/>
                <w:iCs/>
                <w:color w:val="000000" w:themeColor="text1"/>
                <w:sz w:val="20"/>
                <w:szCs w:val="20"/>
              </w:rPr>
              <w:t>Support Programme on Scaling up Climate Ambition on Land Use and Agriculture through NDCs and NAPs (SCALA)</w:t>
            </w:r>
            <w:r w:rsidRPr="00140C50">
              <w:rPr>
                <w:rFonts w:asciiTheme="minorHAnsi" w:hAnsiTheme="minorHAnsi" w:cstheme="minorHAnsi"/>
                <w:iCs/>
                <w:color w:val="000000" w:themeColor="text1"/>
                <w:sz w:val="20"/>
                <w:szCs w:val="20"/>
              </w:rPr>
              <w:t xml:space="preserve"> is designed to </w:t>
            </w:r>
            <w:r w:rsidRPr="00140C50">
              <w:rPr>
                <w:rFonts w:asciiTheme="minorHAnsi" w:hAnsiTheme="minorHAnsi" w:cstheme="minorHAnsi"/>
                <w:color w:val="000000" w:themeColor="text1"/>
                <w:sz w:val="20"/>
                <w:szCs w:val="20"/>
              </w:rPr>
              <w:t xml:space="preserve">support transformative climate action in the land use and agriculture sectors </w:t>
            </w:r>
            <w:r w:rsidR="005F4549" w:rsidRPr="00140C50">
              <w:rPr>
                <w:rFonts w:asciiTheme="minorHAnsi" w:hAnsiTheme="minorHAnsi" w:cstheme="minorHAnsi"/>
                <w:color w:val="000000" w:themeColor="text1"/>
                <w:sz w:val="20"/>
                <w:szCs w:val="20"/>
              </w:rPr>
              <w:t xml:space="preserve">to </w:t>
            </w:r>
            <w:r w:rsidRPr="00140C50">
              <w:rPr>
                <w:rFonts w:asciiTheme="minorHAnsi" w:hAnsiTheme="minorHAnsi" w:cstheme="minorHAnsi"/>
                <w:color w:val="000000" w:themeColor="text1"/>
                <w:sz w:val="20"/>
                <w:szCs w:val="20"/>
              </w:rPr>
              <w:t xml:space="preserve">reduce GHG emissions and/or enhance removals, as well as strengthen resilience and adaptive capacity to climate change in participant countries. Its specific objective </w:t>
            </w:r>
            <w:r w:rsidR="00766425" w:rsidRPr="00140C50">
              <w:rPr>
                <w:rFonts w:asciiTheme="minorHAnsi" w:hAnsiTheme="minorHAnsi" w:cstheme="minorHAnsi"/>
                <w:color w:val="000000" w:themeColor="text1"/>
                <w:sz w:val="20"/>
                <w:szCs w:val="20"/>
              </w:rPr>
              <w:t xml:space="preserve">is for </w:t>
            </w:r>
            <w:r w:rsidR="00766425" w:rsidRPr="00140C50">
              <w:rPr>
                <w:rFonts w:asciiTheme="minorHAnsi" w:hAnsiTheme="minorHAnsi" w:cstheme="minorHAnsi"/>
                <w:b/>
                <w:bCs/>
                <w:color w:val="000000" w:themeColor="text1"/>
                <w:sz w:val="20"/>
                <w:szCs w:val="20"/>
              </w:rPr>
              <w:t xml:space="preserve">countries to have translated their NDC and/or NAPs into actionable and transformative climate </w:t>
            </w:r>
            <w:r w:rsidR="00FA3760" w:rsidRPr="00140C50">
              <w:rPr>
                <w:rFonts w:asciiTheme="minorHAnsi" w:hAnsiTheme="minorHAnsi" w:cstheme="minorHAnsi"/>
                <w:b/>
                <w:bCs/>
                <w:color w:val="000000" w:themeColor="text1"/>
                <w:sz w:val="20"/>
                <w:szCs w:val="20"/>
              </w:rPr>
              <w:t xml:space="preserve">solutions </w:t>
            </w:r>
            <w:r w:rsidR="00766425" w:rsidRPr="00140C50">
              <w:rPr>
                <w:rFonts w:asciiTheme="minorHAnsi" w:hAnsiTheme="minorHAnsi" w:cstheme="minorHAnsi"/>
                <w:b/>
                <w:bCs/>
                <w:color w:val="000000" w:themeColor="text1"/>
                <w:sz w:val="20"/>
                <w:szCs w:val="20"/>
              </w:rPr>
              <w:t>in land-use and agriculture with multi-stakeholder engagement</w:t>
            </w:r>
            <w:r w:rsidR="00766425" w:rsidRPr="00140C50">
              <w:rPr>
                <w:rFonts w:asciiTheme="minorHAnsi" w:hAnsiTheme="minorHAnsi" w:cstheme="minorHAnsi"/>
                <w:color w:val="000000" w:themeColor="text1"/>
                <w:sz w:val="20"/>
                <w:szCs w:val="20"/>
              </w:rPr>
              <w:t>.</w:t>
            </w:r>
            <w:r w:rsidR="00766425" w:rsidRPr="00140C50">
              <w:rPr>
                <w:color w:val="000000" w:themeColor="text1"/>
                <w:sz w:val="20"/>
              </w:rPr>
              <w:t xml:space="preserve">  </w:t>
            </w:r>
            <w:r w:rsidRPr="00140C50">
              <w:rPr>
                <w:rFonts w:asciiTheme="minorHAnsi" w:hAnsiTheme="minorHAnsi" w:cstheme="minorHAnsi"/>
                <w:color w:val="000000" w:themeColor="text1"/>
                <w:sz w:val="20"/>
                <w:szCs w:val="20"/>
              </w:rPr>
              <w:t xml:space="preserve"> </w:t>
            </w:r>
            <w:r w:rsidR="00B63358" w:rsidRPr="00140C50">
              <w:rPr>
                <w:rFonts w:asciiTheme="minorHAnsi" w:hAnsiTheme="minorHAnsi" w:cstheme="minorHAnsi"/>
                <w:color w:val="000000" w:themeColor="text1"/>
                <w:sz w:val="20"/>
                <w:szCs w:val="20"/>
              </w:rPr>
              <w:t xml:space="preserve">It emphasises collaboration between the public and private sectors to drive implementation. </w:t>
            </w:r>
            <w:r w:rsidRPr="00140C50">
              <w:rPr>
                <w:rFonts w:asciiTheme="minorHAnsi" w:hAnsiTheme="minorHAnsi" w:cstheme="minorHAnsi"/>
                <w:color w:val="000000" w:themeColor="text1"/>
                <w:sz w:val="20"/>
                <w:szCs w:val="20"/>
              </w:rPr>
              <w:t>This will be achieved through three outcomes:</w:t>
            </w:r>
          </w:p>
          <w:p w14:paraId="1F89718F" w14:textId="4785B4BB" w:rsidR="00636163" w:rsidRPr="00140C50" w:rsidRDefault="00636163" w:rsidP="008025A0">
            <w:pPr>
              <w:pStyle w:val="NoSpacing"/>
              <w:numPr>
                <w:ilvl w:val="0"/>
                <w:numId w:val="41"/>
              </w:numPr>
              <w:jc w:val="both"/>
              <w:rPr>
                <w:rFonts w:asciiTheme="minorHAnsi" w:hAnsiTheme="minorHAnsi"/>
                <w:color w:val="000000" w:themeColor="text1"/>
                <w:sz w:val="20"/>
              </w:rPr>
            </w:pPr>
            <w:r w:rsidRPr="00140C50">
              <w:rPr>
                <w:rFonts w:asciiTheme="minorHAnsi" w:hAnsiTheme="minorHAnsi"/>
                <w:color w:val="000000" w:themeColor="text1"/>
                <w:sz w:val="20"/>
              </w:rPr>
              <w:t xml:space="preserve">Outcome 1: </w:t>
            </w:r>
            <w:r w:rsidR="001E5BA3" w:rsidRPr="00140C50">
              <w:rPr>
                <w:rFonts w:asciiTheme="minorHAnsi" w:hAnsiTheme="minorHAnsi"/>
                <w:color w:val="000000" w:themeColor="text1"/>
                <w:sz w:val="20"/>
              </w:rPr>
              <w:t xml:space="preserve">Information and assessments used by national stakeholders to identify </w:t>
            </w:r>
            <w:r w:rsidR="0011602D" w:rsidRPr="00140C50">
              <w:rPr>
                <w:rFonts w:asciiTheme="minorHAnsi" w:hAnsiTheme="minorHAnsi"/>
                <w:color w:val="000000" w:themeColor="text1"/>
                <w:sz w:val="20"/>
              </w:rPr>
              <w:t xml:space="preserve">and appraise </w:t>
            </w:r>
            <w:r w:rsidR="001E5BA3" w:rsidRPr="00140C50">
              <w:rPr>
                <w:rFonts w:asciiTheme="minorHAnsi" w:hAnsiTheme="minorHAnsi"/>
                <w:color w:val="000000" w:themeColor="text1"/>
                <w:sz w:val="20"/>
              </w:rPr>
              <w:t>transformative climate actions to advance NDC/NAP priorities</w:t>
            </w:r>
            <w:r w:rsidR="00751AC1" w:rsidRPr="00140C50">
              <w:rPr>
                <w:rFonts w:asciiTheme="minorHAnsi" w:hAnsiTheme="minorHAnsi"/>
                <w:color w:val="000000" w:themeColor="text1"/>
                <w:sz w:val="20"/>
              </w:rPr>
              <w:t xml:space="preserve"> </w:t>
            </w:r>
            <w:r w:rsidR="00751AC1" w:rsidRPr="00140C50">
              <w:rPr>
                <w:rFonts w:asciiTheme="minorHAnsi" w:hAnsiTheme="minorHAnsi" w:cstheme="minorHAnsi"/>
                <w:color w:val="000000" w:themeColor="text1"/>
                <w:sz w:val="20"/>
                <w:szCs w:val="20"/>
              </w:rPr>
              <w:t>in land</w:t>
            </w:r>
            <w:r w:rsidR="00D231A3" w:rsidRPr="00140C50">
              <w:rPr>
                <w:rFonts w:asciiTheme="minorHAnsi" w:hAnsiTheme="minorHAnsi" w:cstheme="minorHAnsi"/>
                <w:color w:val="000000" w:themeColor="text1"/>
                <w:sz w:val="20"/>
                <w:szCs w:val="20"/>
              </w:rPr>
              <w:t>-</w:t>
            </w:r>
            <w:r w:rsidR="00751AC1" w:rsidRPr="00140C50">
              <w:rPr>
                <w:rFonts w:asciiTheme="minorHAnsi" w:hAnsiTheme="minorHAnsi" w:cstheme="minorHAnsi"/>
                <w:color w:val="000000" w:themeColor="text1"/>
                <w:sz w:val="20"/>
                <w:szCs w:val="20"/>
              </w:rPr>
              <w:t>use and agriculture</w:t>
            </w:r>
            <w:r w:rsidRPr="00140C50">
              <w:rPr>
                <w:rFonts w:asciiTheme="minorHAnsi" w:hAnsiTheme="minorHAnsi"/>
                <w:color w:val="000000" w:themeColor="text1"/>
                <w:sz w:val="20"/>
              </w:rPr>
              <w:t>.</w:t>
            </w:r>
          </w:p>
          <w:p w14:paraId="76D6377D" w14:textId="705D793E" w:rsidR="00636163" w:rsidRPr="00140C50" w:rsidRDefault="00636163" w:rsidP="008025A0">
            <w:pPr>
              <w:pStyle w:val="NoSpacing"/>
              <w:numPr>
                <w:ilvl w:val="0"/>
                <w:numId w:val="41"/>
              </w:numPr>
              <w:jc w:val="both"/>
              <w:rPr>
                <w:rFonts w:asciiTheme="minorHAnsi" w:hAnsiTheme="minorHAnsi"/>
                <w:color w:val="000000" w:themeColor="text1"/>
                <w:sz w:val="20"/>
              </w:rPr>
            </w:pPr>
            <w:r w:rsidRPr="00140C50">
              <w:rPr>
                <w:rFonts w:asciiTheme="minorHAnsi" w:hAnsiTheme="minorHAnsi"/>
                <w:color w:val="000000" w:themeColor="text1"/>
                <w:sz w:val="20"/>
              </w:rPr>
              <w:t xml:space="preserve">Outcome 2: </w:t>
            </w:r>
            <w:r w:rsidR="000A6B45" w:rsidRPr="00140C50">
              <w:rPr>
                <w:rFonts w:asciiTheme="minorHAnsi" w:hAnsiTheme="minorHAnsi" w:cstheme="minorHAnsi"/>
                <w:color w:val="000000" w:themeColor="text1"/>
                <w:sz w:val="20"/>
                <w:szCs w:val="20"/>
              </w:rPr>
              <w:t>Climate risk-informed land-use and agriculture sector priorities integrated into national and sectoral planning, budgeting and monitoring</w:t>
            </w:r>
            <w:r w:rsidR="00CD34D4" w:rsidRPr="00140C50">
              <w:rPr>
                <w:rFonts w:asciiTheme="minorHAnsi" w:hAnsiTheme="minorHAnsi" w:cstheme="minorHAnsi"/>
                <w:color w:val="000000" w:themeColor="text1"/>
                <w:sz w:val="20"/>
                <w:szCs w:val="20"/>
              </w:rPr>
              <w:t>.</w:t>
            </w:r>
            <w:r w:rsidR="000A6B45" w:rsidRPr="00140C50">
              <w:rPr>
                <w:rFonts w:asciiTheme="minorHAnsi" w:hAnsiTheme="minorHAnsi" w:cstheme="minorHAnsi"/>
                <w:color w:val="000000" w:themeColor="text1"/>
                <w:sz w:val="16"/>
                <w:szCs w:val="16"/>
              </w:rPr>
              <w:t xml:space="preserve"> </w:t>
            </w:r>
          </w:p>
          <w:p w14:paraId="131BADA0" w14:textId="0F4A0983" w:rsidR="00636163" w:rsidRPr="00140C50" w:rsidRDefault="00636163" w:rsidP="008025A0">
            <w:pPr>
              <w:pStyle w:val="NoSpacing"/>
              <w:numPr>
                <w:ilvl w:val="0"/>
                <w:numId w:val="41"/>
              </w:numPr>
              <w:jc w:val="both"/>
              <w:rPr>
                <w:rFonts w:asciiTheme="minorHAnsi" w:hAnsiTheme="minorHAnsi"/>
                <w:color w:val="000000" w:themeColor="text1"/>
                <w:sz w:val="20"/>
              </w:rPr>
            </w:pPr>
            <w:r w:rsidRPr="00140C50">
              <w:rPr>
                <w:rFonts w:asciiTheme="minorHAnsi" w:hAnsiTheme="minorHAnsi"/>
                <w:color w:val="000000" w:themeColor="text1"/>
                <w:sz w:val="20"/>
              </w:rPr>
              <w:t xml:space="preserve">Outcome 3: </w:t>
            </w:r>
            <w:r w:rsidR="00C12304" w:rsidRPr="00140C50">
              <w:rPr>
                <w:rFonts w:asciiTheme="minorHAnsi" w:hAnsiTheme="minorHAnsi"/>
                <w:color w:val="000000" w:themeColor="text1"/>
                <w:sz w:val="20"/>
              </w:rPr>
              <w:t>P</w:t>
            </w:r>
            <w:r w:rsidRPr="00140C50">
              <w:rPr>
                <w:rFonts w:asciiTheme="minorHAnsi" w:hAnsiTheme="minorHAnsi"/>
                <w:color w:val="000000" w:themeColor="text1"/>
                <w:sz w:val="20"/>
              </w:rPr>
              <w:t>rivate sector engagement in climate action in land</w:t>
            </w:r>
            <w:r w:rsidR="00BE6266" w:rsidRPr="00140C50">
              <w:rPr>
                <w:rFonts w:asciiTheme="minorHAnsi" w:hAnsiTheme="minorHAnsi"/>
                <w:color w:val="000000" w:themeColor="text1"/>
                <w:sz w:val="20"/>
              </w:rPr>
              <w:t>-</w:t>
            </w:r>
            <w:r w:rsidRPr="00140C50">
              <w:rPr>
                <w:rFonts w:asciiTheme="minorHAnsi" w:hAnsiTheme="minorHAnsi"/>
                <w:color w:val="000000" w:themeColor="text1"/>
                <w:sz w:val="20"/>
              </w:rPr>
              <w:t>use and agriculture</w:t>
            </w:r>
            <w:r w:rsidR="001715CF" w:rsidRPr="00140C50">
              <w:rPr>
                <w:rFonts w:asciiTheme="minorHAnsi" w:hAnsiTheme="minorHAnsi"/>
                <w:color w:val="000000" w:themeColor="text1"/>
                <w:sz w:val="20"/>
              </w:rPr>
              <w:t xml:space="preserve"> increased</w:t>
            </w:r>
            <w:r w:rsidRPr="00140C50">
              <w:rPr>
                <w:rFonts w:asciiTheme="minorHAnsi" w:hAnsiTheme="minorHAnsi"/>
                <w:color w:val="000000" w:themeColor="text1"/>
                <w:sz w:val="20"/>
              </w:rPr>
              <w:t>.</w:t>
            </w:r>
          </w:p>
          <w:p w14:paraId="27E0864E" w14:textId="77777777" w:rsidR="00636163" w:rsidRPr="00140C50" w:rsidRDefault="00636163" w:rsidP="00636163">
            <w:pPr>
              <w:pStyle w:val="NoSpacing"/>
              <w:rPr>
                <w:rFonts w:asciiTheme="minorHAnsi" w:eastAsia="Calibri" w:hAnsiTheme="minorHAnsi" w:cstheme="minorHAnsi"/>
                <w:color w:val="000000" w:themeColor="text1"/>
                <w:sz w:val="20"/>
                <w:szCs w:val="20"/>
              </w:rPr>
            </w:pPr>
          </w:p>
          <w:p w14:paraId="6B8D1422" w14:textId="7458FDB8" w:rsidR="00636163" w:rsidRPr="00140C50" w:rsidRDefault="00636163" w:rsidP="00766425">
            <w:pPr>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SCALA will </w:t>
            </w:r>
            <w:r w:rsidR="00C12304" w:rsidRPr="00140C50">
              <w:rPr>
                <w:rFonts w:asciiTheme="minorHAnsi" w:eastAsia="Calibri" w:hAnsiTheme="minorHAnsi" w:cstheme="minorHAnsi"/>
                <w:color w:val="000000" w:themeColor="text1"/>
                <w:sz w:val="20"/>
                <w:szCs w:val="20"/>
              </w:rPr>
              <w:t xml:space="preserve">provide in-depth </w:t>
            </w:r>
            <w:r w:rsidRPr="00140C50">
              <w:rPr>
                <w:rFonts w:asciiTheme="minorHAnsi" w:hAnsiTheme="minorHAnsi" w:cstheme="minorHAnsi"/>
                <w:color w:val="000000" w:themeColor="text1"/>
                <w:sz w:val="20"/>
                <w:szCs w:val="20"/>
                <w:shd w:val="clear" w:color="auto" w:fill="FFFFFF"/>
              </w:rPr>
              <w:t xml:space="preserve">support </w:t>
            </w:r>
            <w:r w:rsidR="00C12304" w:rsidRPr="00140C50">
              <w:rPr>
                <w:rFonts w:asciiTheme="minorHAnsi" w:hAnsiTheme="minorHAnsi" w:cstheme="minorHAnsi"/>
                <w:color w:val="000000" w:themeColor="text1"/>
                <w:sz w:val="20"/>
                <w:szCs w:val="20"/>
                <w:shd w:val="clear" w:color="auto" w:fill="FFFFFF"/>
              </w:rPr>
              <w:t xml:space="preserve">to </w:t>
            </w:r>
            <w:r w:rsidRPr="00140C50">
              <w:rPr>
                <w:rFonts w:asciiTheme="minorHAnsi" w:hAnsiTheme="minorHAnsi" w:cstheme="minorHAnsi"/>
                <w:color w:val="000000" w:themeColor="text1"/>
                <w:sz w:val="20"/>
                <w:szCs w:val="20"/>
                <w:shd w:val="clear" w:color="auto" w:fill="FFFFFF"/>
              </w:rPr>
              <w:t xml:space="preserve">at least the following </w:t>
            </w:r>
            <w:r w:rsidRPr="00140C50">
              <w:rPr>
                <w:rFonts w:asciiTheme="minorHAnsi" w:hAnsiTheme="minorHAnsi" w:cstheme="minorHAnsi"/>
                <w:b/>
                <w:bCs/>
                <w:color w:val="000000" w:themeColor="text1"/>
                <w:sz w:val="20"/>
                <w:szCs w:val="20"/>
                <w:shd w:val="clear" w:color="auto" w:fill="FFFFFF"/>
              </w:rPr>
              <w:t>12 countries in Africa, Asia and Latin America</w:t>
            </w:r>
            <w:r w:rsidRPr="00140C50">
              <w:rPr>
                <w:rFonts w:asciiTheme="minorHAnsi" w:hAnsiTheme="minorHAnsi" w:cstheme="minorHAnsi"/>
                <w:color w:val="000000" w:themeColor="text1"/>
                <w:sz w:val="20"/>
                <w:szCs w:val="20"/>
                <w:shd w:val="clear" w:color="auto" w:fill="FFFFFF"/>
              </w:rPr>
              <w:t xml:space="preserve"> from 2020-2025</w:t>
            </w:r>
            <w:r w:rsidR="00300478" w:rsidRPr="00140C50">
              <w:rPr>
                <w:rFonts w:asciiTheme="minorHAnsi" w:hAnsiTheme="minorHAnsi" w:cstheme="minorHAnsi"/>
                <w:color w:val="000000" w:themeColor="text1"/>
                <w:sz w:val="20"/>
                <w:szCs w:val="20"/>
                <w:shd w:val="clear" w:color="auto" w:fill="FFFFFF"/>
              </w:rPr>
              <w:t xml:space="preserve"> (Argentina, </w:t>
            </w:r>
            <w:r w:rsidR="00124D19" w:rsidRPr="00140C50">
              <w:rPr>
                <w:rFonts w:asciiTheme="minorHAnsi" w:hAnsiTheme="minorHAnsi" w:cstheme="minorHAnsi"/>
                <w:color w:val="000000" w:themeColor="text1"/>
                <w:sz w:val="20"/>
                <w:szCs w:val="20"/>
                <w:shd w:val="clear" w:color="auto" w:fill="FFFFFF"/>
              </w:rPr>
              <w:t xml:space="preserve">Cambodia, </w:t>
            </w:r>
            <w:r w:rsidR="00300478" w:rsidRPr="00140C50">
              <w:rPr>
                <w:rFonts w:asciiTheme="minorHAnsi" w:hAnsiTheme="minorHAnsi" w:cstheme="minorHAnsi"/>
                <w:color w:val="000000" w:themeColor="text1"/>
                <w:sz w:val="20"/>
                <w:szCs w:val="20"/>
                <w:shd w:val="clear" w:color="auto" w:fill="FFFFFF"/>
              </w:rPr>
              <w:t xml:space="preserve">Colombia, Costa Rica, Cote d’Ivoire, Egypt, Ethiopia, Mongolia, Nepal, Senegal, Thailand, </w:t>
            </w:r>
            <w:r w:rsidR="00124D19" w:rsidRPr="00140C50">
              <w:rPr>
                <w:rFonts w:asciiTheme="minorHAnsi" w:hAnsiTheme="minorHAnsi" w:cstheme="minorHAnsi"/>
                <w:color w:val="000000" w:themeColor="text1"/>
                <w:sz w:val="20"/>
                <w:szCs w:val="20"/>
                <w:shd w:val="clear" w:color="auto" w:fill="FFFFFF"/>
              </w:rPr>
              <w:t xml:space="preserve">and </w:t>
            </w:r>
            <w:r w:rsidR="00300478" w:rsidRPr="00140C50">
              <w:rPr>
                <w:rFonts w:asciiTheme="minorHAnsi" w:hAnsiTheme="minorHAnsi" w:cstheme="minorHAnsi"/>
                <w:color w:val="000000" w:themeColor="text1"/>
                <w:sz w:val="20"/>
                <w:szCs w:val="20"/>
                <w:shd w:val="clear" w:color="auto" w:fill="FFFFFF"/>
              </w:rPr>
              <w:t>Uganda</w:t>
            </w:r>
            <w:r w:rsidR="00124D19" w:rsidRPr="00140C50">
              <w:rPr>
                <w:rFonts w:asciiTheme="minorHAnsi" w:hAnsiTheme="minorHAnsi" w:cstheme="minorHAnsi"/>
                <w:color w:val="000000" w:themeColor="text1"/>
                <w:sz w:val="20"/>
                <w:szCs w:val="20"/>
                <w:shd w:val="clear" w:color="auto" w:fill="FFFFFF"/>
              </w:rPr>
              <w:t>)</w:t>
            </w:r>
            <w:r w:rsidR="001C405C" w:rsidRPr="00140C50">
              <w:rPr>
                <w:rFonts w:asciiTheme="minorHAnsi" w:hAnsiTheme="minorHAnsi" w:cstheme="minorHAnsi"/>
                <w:color w:val="000000" w:themeColor="text1"/>
                <w:sz w:val="20"/>
                <w:szCs w:val="20"/>
                <w:shd w:val="clear" w:color="auto" w:fill="FFFFFF"/>
              </w:rPr>
              <w:t>.</w:t>
            </w:r>
            <w:r w:rsidRPr="00140C50">
              <w:rPr>
                <w:rFonts w:asciiTheme="minorHAnsi" w:eastAsia="Calibri" w:hAnsiTheme="minorHAnsi" w:cstheme="minorHAnsi"/>
                <w:color w:val="000000" w:themeColor="text1"/>
                <w:sz w:val="20"/>
                <w:szCs w:val="20"/>
              </w:rPr>
              <w:t xml:space="preserve"> </w:t>
            </w:r>
            <w:r w:rsidR="0058038B" w:rsidRPr="00140C50">
              <w:rPr>
                <w:rFonts w:asciiTheme="minorHAnsi" w:eastAsia="Calibri" w:hAnsiTheme="minorHAnsi" w:cstheme="minorHAnsi"/>
                <w:color w:val="000000" w:themeColor="text1"/>
                <w:sz w:val="20"/>
                <w:szCs w:val="20"/>
              </w:rPr>
              <w:t xml:space="preserve">It will also simultaneously promote sharing across a wider </w:t>
            </w:r>
            <w:r w:rsidR="00D32057" w:rsidRPr="00140C50">
              <w:rPr>
                <w:rFonts w:asciiTheme="minorHAnsi" w:eastAsia="Calibri" w:hAnsiTheme="minorHAnsi" w:cstheme="minorHAnsi"/>
                <w:color w:val="000000" w:themeColor="text1"/>
                <w:sz w:val="20"/>
                <w:szCs w:val="20"/>
              </w:rPr>
              <w:t xml:space="preserve">selection </w:t>
            </w:r>
            <w:r w:rsidR="0058038B" w:rsidRPr="00140C50">
              <w:rPr>
                <w:rFonts w:asciiTheme="minorHAnsi" w:eastAsia="Calibri" w:hAnsiTheme="minorHAnsi" w:cstheme="minorHAnsi"/>
                <w:color w:val="000000" w:themeColor="text1"/>
                <w:sz w:val="20"/>
                <w:szCs w:val="20"/>
              </w:rPr>
              <w:t xml:space="preserve">of countries through a </w:t>
            </w:r>
            <w:r w:rsidR="0058038B" w:rsidRPr="00140C50">
              <w:rPr>
                <w:rFonts w:asciiTheme="minorHAnsi" w:eastAsia="Calibri" w:hAnsiTheme="minorHAnsi" w:cstheme="minorHAnsi"/>
                <w:b/>
                <w:bCs/>
                <w:color w:val="000000" w:themeColor="text1"/>
                <w:sz w:val="20"/>
                <w:szCs w:val="20"/>
              </w:rPr>
              <w:t xml:space="preserve">technical facility </w:t>
            </w:r>
            <w:r w:rsidR="0058038B" w:rsidRPr="00140C50">
              <w:rPr>
                <w:rFonts w:asciiTheme="minorHAnsi" w:eastAsia="Calibri" w:hAnsiTheme="minorHAnsi" w:cstheme="minorHAnsi"/>
                <w:color w:val="000000" w:themeColor="text1"/>
                <w:sz w:val="20"/>
                <w:szCs w:val="20"/>
              </w:rPr>
              <w:t>set up under the programme</w:t>
            </w:r>
            <w:r w:rsidR="00766425" w:rsidRPr="00140C50">
              <w:rPr>
                <w:rFonts w:asciiTheme="minorHAnsi" w:eastAsia="Calibri" w:hAnsiTheme="minorHAnsi" w:cstheme="minorHAnsi"/>
                <w:color w:val="000000" w:themeColor="text1"/>
                <w:sz w:val="20"/>
                <w:szCs w:val="20"/>
              </w:rPr>
              <w:t xml:space="preserve"> </w:t>
            </w:r>
            <w:r w:rsidR="00766425" w:rsidRPr="00140C50">
              <w:rPr>
                <w:rFonts w:asciiTheme="minorHAnsi" w:hAnsiTheme="minorHAnsi" w:cstheme="minorHAnsi"/>
                <w:color w:val="000000" w:themeColor="text1"/>
                <w:sz w:val="20"/>
                <w:szCs w:val="20"/>
              </w:rPr>
              <w:t>focused on private sector engagement and public-private collaboration</w:t>
            </w:r>
            <w:r w:rsidR="0058038B" w:rsidRPr="00140C50">
              <w:rPr>
                <w:rFonts w:asciiTheme="minorHAnsi" w:eastAsia="Calibri" w:hAnsiTheme="minorHAnsi" w:cstheme="minorHAnsi"/>
                <w:color w:val="000000" w:themeColor="text1"/>
                <w:sz w:val="20"/>
                <w:szCs w:val="20"/>
              </w:rPr>
              <w:t xml:space="preserve">. </w:t>
            </w:r>
            <w:r w:rsidR="003E1D1E" w:rsidRPr="00140C50">
              <w:rPr>
                <w:rFonts w:asciiTheme="minorHAnsi" w:eastAsia="Calibri" w:hAnsiTheme="minorHAnsi" w:cstheme="minorHAnsi"/>
                <w:color w:val="000000" w:themeColor="text1"/>
                <w:sz w:val="20"/>
                <w:szCs w:val="20"/>
              </w:rPr>
              <w:t xml:space="preserve">SCALA´s national level work is linked to global activities, which will inform global policy (especially the UNFCCC) </w:t>
            </w:r>
            <w:r w:rsidR="00C54B92" w:rsidRPr="00140C50">
              <w:rPr>
                <w:rFonts w:asciiTheme="minorHAnsi" w:eastAsia="Calibri" w:hAnsiTheme="minorHAnsi" w:cstheme="minorHAnsi"/>
                <w:color w:val="000000" w:themeColor="text1"/>
                <w:sz w:val="20"/>
                <w:szCs w:val="20"/>
              </w:rPr>
              <w:t xml:space="preserve">based </w:t>
            </w:r>
            <w:r w:rsidR="003E1D1E" w:rsidRPr="00140C50">
              <w:rPr>
                <w:rFonts w:asciiTheme="minorHAnsi" w:eastAsia="Calibri" w:hAnsiTheme="minorHAnsi" w:cstheme="minorHAnsi"/>
                <w:color w:val="000000" w:themeColor="text1"/>
                <w:sz w:val="20"/>
                <w:szCs w:val="20"/>
              </w:rPr>
              <w:t xml:space="preserve">on national level lessons learned and good practices. </w:t>
            </w:r>
          </w:p>
          <w:p w14:paraId="1E4A463A" w14:textId="77777777" w:rsidR="00636163" w:rsidRPr="00140C50" w:rsidRDefault="00636163" w:rsidP="00636163">
            <w:pPr>
              <w:pStyle w:val="NoSpacing"/>
              <w:jc w:val="both"/>
              <w:rPr>
                <w:rFonts w:asciiTheme="minorHAnsi" w:hAnsiTheme="minorHAnsi" w:cstheme="minorHAnsi"/>
                <w:color w:val="000000" w:themeColor="text1"/>
                <w:sz w:val="20"/>
                <w:szCs w:val="20"/>
              </w:rPr>
            </w:pPr>
          </w:p>
          <w:p w14:paraId="2274EBE0" w14:textId="3708A175" w:rsidR="00636163" w:rsidRPr="00140C50" w:rsidRDefault="00C54B92" w:rsidP="00636163">
            <w:pPr>
              <w:pStyle w:val="NoSpacing"/>
              <w:jc w:val="both"/>
              <w:rPr>
                <w:rFonts w:asciiTheme="minorHAnsi" w:hAnsiTheme="minorHAnsi" w:cstheme="minorHAnsi"/>
                <w:color w:val="000000" w:themeColor="text1"/>
                <w:sz w:val="20"/>
                <w:szCs w:val="20"/>
              </w:rPr>
            </w:pPr>
            <w:r w:rsidRPr="00140C50">
              <w:rPr>
                <w:rFonts w:asciiTheme="minorHAnsi" w:hAnsiTheme="minorHAnsi" w:cstheme="minorHAnsi"/>
                <w:bCs/>
                <w:iCs/>
                <w:color w:val="000000" w:themeColor="text1"/>
                <w:sz w:val="20"/>
                <w:szCs w:val="20"/>
              </w:rPr>
              <w:t xml:space="preserve">The </w:t>
            </w:r>
            <w:proofErr w:type="spellStart"/>
            <w:r w:rsidR="00427CEE" w:rsidRPr="00140C50">
              <w:rPr>
                <w:rFonts w:asciiTheme="minorHAnsi" w:hAnsiTheme="minorHAnsi" w:cstheme="minorHAnsi"/>
                <w:bCs/>
                <w:iCs/>
                <w:color w:val="000000" w:themeColor="text1"/>
                <w:sz w:val="20"/>
                <w:szCs w:val="20"/>
              </w:rPr>
              <w:t>P</w:t>
            </w:r>
            <w:r w:rsidRPr="00140C50">
              <w:rPr>
                <w:rFonts w:asciiTheme="minorHAnsi" w:hAnsiTheme="minorHAnsi" w:cstheme="minorHAnsi"/>
                <w:bCs/>
                <w:iCs/>
                <w:color w:val="000000" w:themeColor="text1"/>
                <w:sz w:val="20"/>
                <w:szCs w:val="20"/>
              </w:rPr>
              <w:t>rogramme</w:t>
            </w:r>
            <w:proofErr w:type="spellEnd"/>
            <w:r w:rsidR="002D0F2C" w:rsidRPr="00140C50">
              <w:rPr>
                <w:rFonts w:asciiTheme="minorHAnsi" w:hAnsiTheme="minorHAnsi" w:cstheme="minorHAnsi"/>
                <w:bCs/>
                <w:iCs/>
                <w:color w:val="000000" w:themeColor="text1"/>
                <w:sz w:val="20"/>
                <w:szCs w:val="20"/>
              </w:rPr>
              <w:t xml:space="preserve"> </w:t>
            </w:r>
            <w:r w:rsidR="00636163" w:rsidRPr="00140C50">
              <w:rPr>
                <w:rFonts w:asciiTheme="minorHAnsi" w:hAnsiTheme="minorHAnsi" w:cstheme="minorHAnsi"/>
                <w:bCs/>
                <w:iCs/>
                <w:color w:val="000000" w:themeColor="text1"/>
                <w:sz w:val="20"/>
                <w:szCs w:val="20"/>
              </w:rPr>
              <w:t xml:space="preserve">will </w:t>
            </w:r>
            <w:r w:rsidR="00636163" w:rsidRPr="00140C50">
              <w:rPr>
                <w:rFonts w:asciiTheme="minorHAnsi" w:eastAsia="Calibri" w:hAnsiTheme="minorHAnsi" w:cstheme="minorHAnsi"/>
                <w:color w:val="000000" w:themeColor="text1"/>
                <w:sz w:val="20"/>
                <w:szCs w:val="20"/>
              </w:rPr>
              <w:t xml:space="preserve">promote </w:t>
            </w:r>
            <w:r w:rsidR="00636163" w:rsidRPr="00140C50">
              <w:rPr>
                <w:rFonts w:asciiTheme="minorHAnsi" w:eastAsia="Calibri" w:hAnsiTheme="minorHAnsi" w:cstheme="minorHAnsi"/>
                <w:b/>
                <w:bCs/>
                <w:color w:val="000000" w:themeColor="text1"/>
                <w:sz w:val="20"/>
                <w:szCs w:val="20"/>
              </w:rPr>
              <w:t>whole-of-government</w:t>
            </w:r>
            <w:r w:rsidR="00636163" w:rsidRPr="00140C50">
              <w:rPr>
                <w:rFonts w:asciiTheme="minorHAnsi" w:eastAsia="Calibri" w:hAnsiTheme="minorHAnsi" w:cstheme="minorHAnsi"/>
                <w:color w:val="000000" w:themeColor="text1"/>
                <w:sz w:val="20"/>
                <w:szCs w:val="20"/>
              </w:rPr>
              <w:t xml:space="preserve"> approaches through purposive multi-stakeholder engagement and </w:t>
            </w:r>
            <w:proofErr w:type="gramStart"/>
            <w:r w:rsidR="00636163" w:rsidRPr="00140C50">
              <w:rPr>
                <w:rFonts w:asciiTheme="minorHAnsi" w:eastAsia="Calibri" w:hAnsiTheme="minorHAnsi" w:cstheme="minorHAnsi"/>
                <w:color w:val="000000" w:themeColor="text1"/>
                <w:sz w:val="20"/>
                <w:szCs w:val="20"/>
              </w:rPr>
              <w:t>consultation</w:t>
            </w:r>
            <w:proofErr w:type="gramEnd"/>
            <w:r w:rsidRPr="00140C50">
              <w:rPr>
                <w:rFonts w:asciiTheme="minorHAnsi" w:hAnsiTheme="minorHAnsi" w:cstheme="minorHAnsi"/>
                <w:color w:val="000000" w:themeColor="text1"/>
                <w:sz w:val="20"/>
                <w:szCs w:val="20"/>
                <w:lang w:val="en-GB"/>
              </w:rPr>
              <w:t xml:space="preserve"> and it</w:t>
            </w:r>
            <w:r w:rsidR="00D840CD" w:rsidRPr="00140C50">
              <w:rPr>
                <w:rFonts w:asciiTheme="minorHAnsi" w:hAnsiTheme="minorHAnsi" w:cstheme="minorHAnsi"/>
                <w:color w:val="000000" w:themeColor="text1"/>
                <w:sz w:val="20"/>
                <w:szCs w:val="20"/>
                <w:lang w:val="en-GB"/>
              </w:rPr>
              <w:t xml:space="preserve"> will work directly with key government stakeholders in delivering Programme activities, namely Ministries of Agriculture, Environment, Finance and Planning as well as Climate Change Coordination bodies, whilst liaising with other </w:t>
            </w:r>
            <w:r w:rsidR="00E768CF" w:rsidRPr="00140C50">
              <w:rPr>
                <w:rFonts w:asciiTheme="minorHAnsi" w:hAnsiTheme="minorHAnsi" w:cstheme="minorHAnsi"/>
                <w:color w:val="000000" w:themeColor="text1"/>
                <w:sz w:val="20"/>
                <w:szCs w:val="20"/>
                <w:lang w:val="en-GB"/>
              </w:rPr>
              <w:t>institutions in charge of related sectors and sub-sectors</w:t>
            </w:r>
            <w:r w:rsidR="00D840CD" w:rsidRPr="00140C50">
              <w:rPr>
                <w:rFonts w:asciiTheme="minorHAnsi" w:hAnsiTheme="minorHAnsi" w:cstheme="minorHAnsi"/>
                <w:color w:val="000000" w:themeColor="text1"/>
                <w:sz w:val="20"/>
                <w:szCs w:val="20"/>
                <w:lang w:val="en-GB"/>
              </w:rPr>
              <w:t>.</w:t>
            </w:r>
            <w:r w:rsidR="00636163" w:rsidRPr="00140C50">
              <w:rPr>
                <w:rFonts w:asciiTheme="minorHAnsi" w:hAnsiTheme="minorHAnsi" w:cstheme="minorHAnsi"/>
                <w:color w:val="000000" w:themeColor="text1"/>
                <w:sz w:val="20"/>
                <w:szCs w:val="20"/>
              </w:rPr>
              <w:t xml:space="preserve"> It will be </w:t>
            </w:r>
            <w:r w:rsidR="00636163" w:rsidRPr="00140C50">
              <w:rPr>
                <w:rFonts w:asciiTheme="minorHAnsi" w:hAnsiTheme="minorHAnsi" w:cstheme="minorHAnsi"/>
                <w:b/>
                <w:bCs/>
                <w:color w:val="000000" w:themeColor="text1"/>
                <w:sz w:val="20"/>
                <w:szCs w:val="20"/>
              </w:rPr>
              <w:t>inclusive</w:t>
            </w:r>
            <w:r w:rsidR="00636163" w:rsidRPr="00140C50">
              <w:rPr>
                <w:rFonts w:asciiTheme="minorHAnsi" w:hAnsiTheme="minorHAnsi" w:cstheme="minorHAnsi"/>
                <w:color w:val="000000" w:themeColor="text1"/>
                <w:sz w:val="20"/>
                <w:szCs w:val="20"/>
              </w:rPr>
              <w:t xml:space="preserve"> and encourage collaboration with representatives of civil society; </w:t>
            </w:r>
            <w:r w:rsidRPr="00140C50">
              <w:rPr>
                <w:rFonts w:asciiTheme="minorHAnsi" w:hAnsiTheme="minorHAnsi" w:cstheme="minorHAnsi"/>
                <w:color w:val="000000" w:themeColor="text1"/>
                <w:sz w:val="20"/>
                <w:szCs w:val="20"/>
              </w:rPr>
              <w:t xml:space="preserve">the </w:t>
            </w:r>
            <w:r w:rsidR="00636163" w:rsidRPr="00140C50">
              <w:rPr>
                <w:rFonts w:asciiTheme="minorHAnsi" w:hAnsiTheme="minorHAnsi" w:cstheme="minorHAnsi"/>
                <w:color w:val="000000" w:themeColor="text1"/>
                <w:sz w:val="20"/>
                <w:szCs w:val="20"/>
              </w:rPr>
              <w:t xml:space="preserve">private sector; research and academia. </w:t>
            </w:r>
          </w:p>
          <w:p w14:paraId="7A89AAD1" w14:textId="77777777" w:rsidR="00636163" w:rsidRPr="00140C50" w:rsidRDefault="00636163" w:rsidP="00636163">
            <w:pPr>
              <w:pStyle w:val="NoSpacing"/>
              <w:jc w:val="both"/>
              <w:rPr>
                <w:rFonts w:asciiTheme="minorHAnsi" w:hAnsiTheme="minorHAnsi" w:cstheme="minorHAnsi"/>
                <w:color w:val="000000" w:themeColor="text1"/>
                <w:sz w:val="20"/>
                <w:szCs w:val="20"/>
              </w:rPr>
            </w:pPr>
          </w:p>
          <w:p w14:paraId="0E6B07D8" w14:textId="150A6B0A" w:rsidR="00636163" w:rsidRPr="00140C50" w:rsidRDefault="00636163" w:rsidP="00636163">
            <w:pPr>
              <w:pStyle w:val="No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SCALA will contribute to </w:t>
            </w:r>
            <w:r w:rsidRPr="00140C50">
              <w:rPr>
                <w:rFonts w:asciiTheme="minorHAnsi" w:eastAsia="Calibri" w:hAnsiTheme="minorHAnsi" w:cstheme="minorHAnsi"/>
                <w:b/>
                <w:bCs/>
                <w:color w:val="000000" w:themeColor="text1"/>
                <w:sz w:val="20"/>
                <w:szCs w:val="20"/>
              </w:rPr>
              <w:t>women´s empowerment and gender equality</w:t>
            </w:r>
            <w:r w:rsidRPr="00140C50">
              <w:rPr>
                <w:rFonts w:asciiTheme="minorHAnsi" w:eastAsia="Calibri" w:hAnsiTheme="minorHAnsi" w:cstheme="minorHAnsi"/>
                <w:color w:val="000000" w:themeColor="text1"/>
                <w:sz w:val="20"/>
                <w:szCs w:val="20"/>
              </w:rPr>
              <w:t xml:space="preserve"> across all activities</w:t>
            </w:r>
            <w:r w:rsidR="00B63358" w:rsidRPr="00140C50">
              <w:rPr>
                <w:rFonts w:asciiTheme="minorHAnsi" w:eastAsia="Calibri" w:hAnsiTheme="minorHAnsi" w:cstheme="minorHAnsi"/>
                <w:color w:val="000000" w:themeColor="text1"/>
                <w:sz w:val="20"/>
                <w:szCs w:val="20"/>
              </w:rPr>
              <w:t xml:space="preserve"> </w:t>
            </w:r>
            <w:r w:rsidR="00B63358" w:rsidRPr="00140C50">
              <w:rPr>
                <w:rFonts w:asciiTheme="minorHAnsi" w:eastAsia="MS Mincho" w:hAnsiTheme="minorHAnsi" w:cstheme="minorHAnsi"/>
                <w:iCs/>
                <w:color w:val="000000" w:themeColor="text1"/>
                <w:sz w:val="20"/>
                <w:szCs w:val="20"/>
              </w:rPr>
              <w:t>including by identifying and reducing barriers to women’s participation in decision making and closing the gender gap in access to and control over natural resources</w:t>
            </w:r>
            <w:r w:rsidRPr="00140C50">
              <w:rPr>
                <w:rFonts w:asciiTheme="minorHAnsi" w:eastAsia="Calibri" w:hAnsiTheme="minorHAnsi" w:cstheme="minorHAnsi"/>
                <w:color w:val="000000" w:themeColor="text1"/>
                <w:sz w:val="20"/>
                <w:szCs w:val="20"/>
              </w:rPr>
              <w:t xml:space="preserve">. It will strengthen </w:t>
            </w:r>
            <w:r w:rsidRPr="00140C50">
              <w:rPr>
                <w:rFonts w:asciiTheme="minorHAnsi" w:eastAsia="Calibri" w:hAnsiTheme="minorHAnsi" w:cstheme="minorHAnsi"/>
                <w:b/>
                <w:bCs/>
                <w:color w:val="000000" w:themeColor="text1"/>
                <w:sz w:val="20"/>
                <w:szCs w:val="20"/>
              </w:rPr>
              <w:t xml:space="preserve">private sector engagement </w:t>
            </w:r>
            <w:r w:rsidR="00B63358" w:rsidRPr="00140C50">
              <w:rPr>
                <w:rFonts w:asciiTheme="minorHAnsi" w:eastAsia="Calibri" w:hAnsiTheme="minorHAnsi" w:cstheme="minorHAnsi"/>
                <w:color w:val="000000" w:themeColor="text1"/>
                <w:sz w:val="20"/>
                <w:szCs w:val="20"/>
              </w:rPr>
              <w:t xml:space="preserve">through public-private collaboration including through </w:t>
            </w:r>
            <w:r w:rsidR="00B63358" w:rsidRPr="00140C50">
              <w:rPr>
                <w:rFonts w:asciiTheme="minorHAnsi" w:hAnsiTheme="minorHAnsi" w:cstheme="minorHAnsi"/>
                <w:color w:val="000000" w:themeColor="text1"/>
                <w:sz w:val="20"/>
                <w:szCs w:val="20"/>
              </w:rPr>
              <w:t>building the business case for private sector engagement in climate action, addressing barriers and catalyzing private investment through public policy instruments and other climate/investment funds and promoting innovative technological and financial tools.</w:t>
            </w:r>
            <w:r w:rsidR="000872F0" w:rsidRPr="00140C50">
              <w:rPr>
                <w:rFonts w:asciiTheme="minorHAnsi" w:hAnsiTheme="minorHAnsi" w:cstheme="minorHAnsi"/>
                <w:color w:val="000000" w:themeColor="text1"/>
                <w:sz w:val="20"/>
                <w:szCs w:val="20"/>
              </w:rPr>
              <w:t xml:space="preserve"> </w:t>
            </w:r>
            <w:r w:rsidR="00B63358" w:rsidRPr="00140C50">
              <w:rPr>
                <w:rFonts w:asciiTheme="minorHAnsi" w:hAnsiTheme="minorHAnsi"/>
                <w:color w:val="000000" w:themeColor="text1"/>
                <w:sz w:val="20"/>
              </w:rPr>
              <w:t>Furthermore, SCALA will</w:t>
            </w:r>
            <w:r w:rsidR="00B63358" w:rsidRPr="00140C50">
              <w:rPr>
                <w:rFonts w:asciiTheme="minorHAnsi" w:eastAsia="Calibri" w:hAnsiTheme="minorHAnsi" w:cstheme="minorHAnsi"/>
                <w:b/>
                <w:bCs/>
                <w:color w:val="000000" w:themeColor="text1"/>
                <w:sz w:val="20"/>
                <w:szCs w:val="20"/>
              </w:rPr>
              <w:t xml:space="preserve"> </w:t>
            </w:r>
            <w:r w:rsidRPr="00140C50">
              <w:rPr>
                <w:rFonts w:asciiTheme="minorHAnsi" w:eastAsia="Calibri" w:hAnsiTheme="minorHAnsi" w:cstheme="minorHAnsi"/>
                <w:color w:val="000000" w:themeColor="text1"/>
                <w:sz w:val="20"/>
                <w:szCs w:val="20"/>
              </w:rPr>
              <w:t>target</w:t>
            </w:r>
            <w:r w:rsidRPr="00140C50">
              <w:rPr>
                <w:rFonts w:asciiTheme="minorHAnsi" w:eastAsia="Calibri" w:hAnsiTheme="minorHAnsi" w:cstheme="minorHAnsi"/>
                <w:b/>
                <w:bCs/>
                <w:color w:val="000000" w:themeColor="text1"/>
                <w:sz w:val="20"/>
                <w:szCs w:val="20"/>
              </w:rPr>
              <w:t xml:space="preserve"> </w:t>
            </w:r>
            <w:r w:rsidRPr="00140C50">
              <w:rPr>
                <w:rFonts w:asciiTheme="minorHAnsi" w:eastAsia="Calibri" w:hAnsiTheme="minorHAnsi" w:cstheme="minorHAnsi"/>
                <w:color w:val="000000" w:themeColor="text1"/>
                <w:sz w:val="20"/>
                <w:szCs w:val="20"/>
              </w:rPr>
              <w:t>technical and functional</w:t>
            </w:r>
            <w:r w:rsidRPr="00140C50">
              <w:rPr>
                <w:rFonts w:asciiTheme="minorHAnsi" w:eastAsia="Calibri" w:hAnsiTheme="minorHAnsi" w:cstheme="minorHAnsi"/>
                <w:b/>
                <w:bCs/>
                <w:color w:val="000000" w:themeColor="text1"/>
                <w:sz w:val="20"/>
                <w:szCs w:val="20"/>
              </w:rPr>
              <w:t xml:space="preserve"> capacity </w:t>
            </w:r>
            <w:r w:rsidRPr="00140C50">
              <w:rPr>
                <w:rFonts w:asciiTheme="minorHAnsi" w:eastAsia="Calibri" w:hAnsiTheme="minorHAnsi" w:cstheme="minorHAnsi"/>
                <w:color w:val="000000" w:themeColor="text1"/>
                <w:sz w:val="20"/>
                <w:szCs w:val="20"/>
              </w:rPr>
              <w:t xml:space="preserve">gaps at the individual, </w:t>
            </w:r>
            <w:proofErr w:type="spellStart"/>
            <w:r w:rsidRPr="00140C50">
              <w:rPr>
                <w:rFonts w:asciiTheme="minorHAnsi" w:eastAsia="Calibri" w:hAnsiTheme="minorHAnsi" w:cstheme="minorHAnsi"/>
                <w:color w:val="000000" w:themeColor="text1"/>
                <w:sz w:val="20"/>
                <w:szCs w:val="20"/>
              </w:rPr>
              <w:t>organi</w:t>
            </w:r>
            <w:r w:rsidR="00C54B92"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ational</w:t>
            </w:r>
            <w:proofErr w:type="spellEnd"/>
            <w:r w:rsidRPr="00140C50">
              <w:rPr>
                <w:rFonts w:asciiTheme="minorHAnsi" w:eastAsia="Calibri" w:hAnsiTheme="minorHAnsi" w:cstheme="minorHAnsi"/>
                <w:color w:val="000000" w:themeColor="text1"/>
                <w:sz w:val="20"/>
                <w:szCs w:val="20"/>
              </w:rPr>
              <w:t xml:space="preserve"> and enabling environment levels.</w:t>
            </w:r>
          </w:p>
          <w:p w14:paraId="3B189CF2" w14:textId="77777777" w:rsidR="00636163" w:rsidRPr="00140C50" w:rsidRDefault="00636163" w:rsidP="00636163">
            <w:pPr>
              <w:pStyle w:val="NoSpacing"/>
              <w:jc w:val="both"/>
              <w:rPr>
                <w:rFonts w:asciiTheme="minorHAnsi" w:eastAsia="Calibri" w:hAnsiTheme="minorHAnsi" w:cstheme="minorHAnsi"/>
                <w:color w:val="000000" w:themeColor="text1"/>
                <w:sz w:val="20"/>
                <w:szCs w:val="20"/>
              </w:rPr>
            </w:pPr>
          </w:p>
          <w:p w14:paraId="3A49C196" w14:textId="5806AC24" w:rsidR="003C6BA2" w:rsidRPr="00140C50" w:rsidRDefault="00636163" w:rsidP="00636163">
            <w:pPr>
              <w:pStyle w:val="No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SCALA </w:t>
            </w:r>
            <w:r w:rsidR="00752357" w:rsidRPr="00140C50">
              <w:rPr>
                <w:rFonts w:asciiTheme="minorHAnsi" w:eastAsia="Calibri" w:hAnsiTheme="minorHAnsi" w:cstheme="minorHAnsi"/>
                <w:color w:val="000000" w:themeColor="text1"/>
                <w:sz w:val="20"/>
                <w:szCs w:val="20"/>
              </w:rPr>
              <w:t>will be implemented through a</w:t>
            </w:r>
            <w:r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b/>
                <w:bCs/>
                <w:color w:val="000000" w:themeColor="text1"/>
                <w:sz w:val="20"/>
                <w:szCs w:val="20"/>
              </w:rPr>
              <w:t>joint effort between FAO and UNDP</w:t>
            </w:r>
            <w:r w:rsidR="00752357" w:rsidRPr="00140C50">
              <w:rPr>
                <w:rFonts w:asciiTheme="minorHAnsi" w:eastAsia="Calibri" w:hAnsiTheme="minorHAnsi" w:cstheme="minorHAnsi"/>
                <w:color w:val="000000" w:themeColor="text1"/>
                <w:sz w:val="20"/>
                <w:szCs w:val="20"/>
              </w:rPr>
              <w:t xml:space="preserve">, building on </w:t>
            </w:r>
            <w:r w:rsidRPr="00140C50">
              <w:rPr>
                <w:rFonts w:asciiTheme="minorHAnsi" w:eastAsia="Calibri" w:hAnsiTheme="minorHAnsi" w:cstheme="minorHAnsi"/>
                <w:color w:val="000000" w:themeColor="text1"/>
                <w:sz w:val="20"/>
                <w:szCs w:val="20"/>
              </w:rPr>
              <w:t xml:space="preserve">lessons learned </w:t>
            </w:r>
            <w:r w:rsidR="00752357" w:rsidRPr="00140C50">
              <w:rPr>
                <w:rFonts w:asciiTheme="minorHAnsi" w:eastAsia="Calibri" w:hAnsiTheme="minorHAnsi" w:cstheme="minorHAnsi"/>
                <w:color w:val="000000" w:themeColor="text1"/>
                <w:sz w:val="20"/>
                <w:szCs w:val="20"/>
              </w:rPr>
              <w:t>from</w:t>
            </w:r>
            <w:r w:rsidRPr="00140C50">
              <w:rPr>
                <w:rFonts w:asciiTheme="minorHAnsi" w:eastAsia="Calibri" w:hAnsiTheme="minorHAnsi" w:cstheme="minorHAnsi"/>
                <w:color w:val="000000" w:themeColor="text1"/>
                <w:sz w:val="20"/>
                <w:szCs w:val="20"/>
              </w:rPr>
              <w:t xml:space="preserve"> the IKI-funded “</w:t>
            </w:r>
            <w:r w:rsidRPr="00140C50">
              <w:rPr>
                <w:rFonts w:asciiTheme="minorHAnsi" w:eastAsia="Calibri" w:hAnsiTheme="minorHAnsi" w:cstheme="minorHAnsi"/>
                <w:b/>
                <w:bCs/>
                <w:color w:val="000000" w:themeColor="text1"/>
                <w:sz w:val="20"/>
                <w:szCs w:val="20"/>
              </w:rPr>
              <w:t xml:space="preserve">Integrating Agriculture in National Adaptation Plans </w:t>
            </w:r>
            <w:proofErr w:type="spellStart"/>
            <w:r w:rsidRPr="00140C50">
              <w:rPr>
                <w:rFonts w:asciiTheme="minorHAnsi" w:eastAsia="Calibri" w:hAnsiTheme="minorHAnsi" w:cstheme="minorHAnsi"/>
                <w:b/>
                <w:bCs/>
                <w:color w:val="000000" w:themeColor="text1"/>
                <w:sz w:val="20"/>
                <w:szCs w:val="20"/>
              </w:rPr>
              <w:t>Programme</w:t>
            </w:r>
            <w:proofErr w:type="spellEnd"/>
            <w:r w:rsidRPr="00140C50">
              <w:rPr>
                <w:rFonts w:asciiTheme="minorHAnsi" w:eastAsia="Calibri" w:hAnsiTheme="minorHAnsi" w:cstheme="minorHAnsi"/>
                <w:b/>
                <w:bCs/>
                <w:color w:val="000000" w:themeColor="text1"/>
                <w:sz w:val="20"/>
                <w:szCs w:val="20"/>
              </w:rPr>
              <w:t xml:space="preserve"> (NAP-Ag)</w:t>
            </w:r>
            <w:r w:rsidRPr="00140C50">
              <w:rPr>
                <w:rFonts w:asciiTheme="minorHAnsi" w:eastAsia="Calibri" w:hAnsiTheme="minorHAnsi" w:cstheme="minorHAnsi"/>
                <w:color w:val="000000" w:themeColor="text1"/>
                <w:sz w:val="20"/>
                <w:szCs w:val="20"/>
              </w:rPr>
              <w:t>”</w:t>
            </w:r>
            <w:r w:rsidR="00752357" w:rsidRPr="00140C50">
              <w:rPr>
                <w:rFonts w:asciiTheme="minorHAnsi" w:eastAsia="Calibri" w:hAnsiTheme="minorHAnsi" w:cstheme="minorHAnsi"/>
                <w:color w:val="000000" w:themeColor="text1"/>
                <w:sz w:val="20"/>
                <w:szCs w:val="20"/>
              </w:rPr>
              <w:t xml:space="preserve">. Under the NAP-Ag </w:t>
            </w:r>
            <w:proofErr w:type="spellStart"/>
            <w:r w:rsidR="00752357" w:rsidRPr="00140C50">
              <w:rPr>
                <w:rFonts w:asciiTheme="minorHAnsi" w:eastAsia="Calibri" w:hAnsiTheme="minorHAnsi" w:cstheme="minorHAnsi"/>
                <w:color w:val="000000" w:themeColor="text1"/>
                <w:sz w:val="20"/>
                <w:szCs w:val="20"/>
              </w:rPr>
              <w:t>programme</w:t>
            </w:r>
            <w:proofErr w:type="spellEnd"/>
            <w:r w:rsidRPr="00140C50">
              <w:rPr>
                <w:rFonts w:asciiTheme="minorHAnsi" w:eastAsia="Calibri" w:hAnsiTheme="minorHAnsi" w:cstheme="minorHAnsi"/>
                <w:color w:val="000000" w:themeColor="text1"/>
                <w:sz w:val="20"/>
                <w:szCs w:val="20"/>
              </w:rPr>
              <w:t xml:space="preserve"> (€15 million), UNDP and FAO supported 11 developing countries across Asia, Africa and Latin America </w:t>
            </w:r>
            <w:r w:rsidR="002D0E05" w:rsidRPr="00140C50">
              <w:rPr>
                <w:rFonts w:asciiTheme="minorHAnsi" w:eastAsia="Calibri" w:hAnsiTheme="minorHAnsi" w:cstheme="minorHAnsi"/>
                <w:color w:val="000000" w:themeColor="text1"/>
                <w:sz w:val="20"/>
                <w:szCs w:val="20"/>
              </w:rPr>
              <w:t>between</w:t>
            </w:r>
            <w:r w:rsidRPr="00140C50">
              <w:rPr>
                <w:rFonts w:asciiTheme="minorHAnsi" w:eastAsia="Calibri" w:hAnsiTheme="minorHAnsi" w:cstheme="minorHAnsi"/>
                <w:color w:val="000000" w:themeColor="text1"/>
                <w:sz w:val="20"/>
                <w:szCs w:val="20"/>
              </w:rPr>
              <w:t xml:space="preserve"> 2015-2020 in integrating agriculture-sector priorities into adaptation planning and budgeting</w:t>
            </w:r>
            <w:r w:rsidR="00C54B92" w:rsidRPr="00140C50">
              <w:rPr>
                <w:rFonts w:asciiTheme="minorHAnsi" w:eastAsia="Calibri" w:hAnsiTheme="minorHAnsi" w:cstheme="minorHAnsi"/>
                <w:color w:val="000000" w:themeColor="text1"/>
                <w:sz w:val="20"/>
                <w:szCs w:val="20"/>
              </w:rPr>
              <w:t xml:space="preserve"> and </w:t>
            </w:r>
            <w:r w:rsidR="00752357" w:rsidRPr="00140C50">
              <w:rPr>
                <w:rFonts w:asciiTheme="minorHAnsi" w:eastAsia="Calibri" w:hAnsiTheme="minorHAnsi" w:cstheme="minorHAnsi"/>
                <w:color w:val="000000" w:themeColor="text1"/>
                <w:sz w:val="20"/>
                <w:szCs w:val="20"/>
              </w:rPr>
              <w:t xml:space="preserve">in </w:t>
            </w:r>
            <w:r w:rsidR="00C54B92" w:rsidRPr="00140C50">
              <w:rPr>
                <w:rFonts w:asciiTheme="minorHAnsi" w:eastAsia="Calibri" w:hAnsiTheme="minorHAnsi" w:cstheme="minorHAnsi"/>
                <w:color w:val="000000" w:themeColor="text1"/>
                <w:sz w:val="20"/>
                <w:szCs w:val="20"/>
              </w:rPr>
              <w:t xml:space="preserve">integrating </w:t>
            </w:r>
            <w:r w:rsidRPr="00140C50">
              <w:rPr>
                <w:rFonts w:asciiTheme="minorHAnsi" w:eastAsia="Calibri" w:hAnsiTheme="minorHAnsi" w:cstheme="minorHAnsi"/>
                <w:color w:val="000000" w:themeColor="text1"/>
                <w:sz w:val="20"/>
                <w:szCs w:val="20"/>
              </w:rPr>
              <w:t>climate change concerns into agriculture planning.</w:t>
            </w:r>
            <w:r w:rsidR="003C6BA2" w:rsidRPr="00140C50">
              <w:rPr>
                <w:rFonts w:asciiTheme="minorHAnsi" w:eastAsia="Calibri" w:hAnsiTheme="minorHAnsi" w:cstheme="minorHAnsi"/>
                <w:color w:val="000000" w:themeColor="text1"/>
                <w:sz w:val="20"/>
                <w:szCs w:val="20"/>
              </w:rPr>
              <w:t xml:space="preserve"> SCALA will tap into </w:t>
            </w:r>
            <w:r w:rsidR="00C54B92" w:rsidRPr="00140C50">
              <w:rPr>
                <w:rFonts w:asciiTheme="minorHAnsi" w:eastAsia="Calibri" w:hAnsiTheme="minorHAnsi" w:cstheme="minorHAnsi"/>
                <w:color w:val="000000" w:themeColor="text1"/>
                <w:sz w:val="20"/>
                <w:szCs w:val="20"/>
              </w:rPr>
              <w:t xml:space="preserve">the </w:t>
            </w:r>
            <w:r w:rsidR="003C6BA2" w:rsidRPr="00140C50">
              <w:rPr>
                <w:rFonts w:asciiTheme="minorHAnsi" w:eastAsia="Calibri" w:hAnsiTheme="minorHAnsi" w:cstheme="minorHAnsi"/>
                <w:color w:val="000000" w:themeColor="text1"/>
                <w:sz w:val="20"/>
                <w:szCs w:val="20"/>
              </w:rPr>
              <w:t>technical knowledge and experience of both agencies, working through the respective Regional Offices, Regional Centers of Expertise and Country Offices in support of country programming frameworks. Both agencies have substantial global</w:t>
            </w:r>
            <w:r w:rsidR="0059589D" w:rsidRPr="00140C50">
              <w:rPr>
                <w:rFonts w:asciiTheme="minorHAnsi" w:eastAsia="Calibri" w:hAnsiTheme="minorHAnsi" w:cstheme="minorHAnsi"/>
                <w:color w:val="000000" w:themeColor="text1"/>
                <w:sz w:val="20"/>
                <w:szCs w:val="20"/>
              </w:rPr>
              <w:t>, regional and national</w:t>
            </w:r>
            <w:r w:rsidR="003C6BA2" w:rsidRPr="00140C50">
              <w:rPr>
                <w:rFonts w:asciiTheme="minorHAnsi" w:eastAsia="Calibri" w:hAnsiTheme="minorHAnsi" w:cstheme="minorHAnsi"/>
                <w:color w:val="000000" w:themeColor="text1"/>
                <w:sz w:val="20"/>
                <w:szCs w:val="20"/>
              </w:rPr>
              <w:t xml:space="preserve"> initiatives which will be </w:t>
            </w:r>
            <w:r w:rsidR="00752357" w:rsidRPr="00140C50">
              <w:rPr>
                <w:rFonts w:asciiTheme="minorHAnsi" w:eastAsia="Calibri" w:hAnsiTheme="minorHAnsi" w:cstheme="minorHAnsi"/>
                <w:color w:val="000000" w:themeColor="text1"/>
                <w:sz w:val="20"/>
                <w:szCs w:val="20"/>
              </w:rPr>
              <w:t>leveraged</w:t>
            </w:r>
            <w:r w:rsidR="003C6BA2" w:rsidRPr="00140C50">
              <w:rPr>
                <w:rFonts w:asciiTheme="minorHAnsi" w:eastAsia="Calibri" w:hAnsiTheme="minorHAnsi" w:cstheme="minorHAnsi"/>
                <w:color w:val="000000" w:themeColor="text1"/>
                <w:sz w:val="20"/>
                <w:szCs w:val="20"/>
              </w:rPr>
              <w:t xml:space="preserve"> for knowledge exchange and complementary activities.</w:t>
            </w:r>
          </w:p>
          <w:p w14:paraId="3A9470E2" w14:textId="77777777" w:rsidR="00636163" w:rsidRPr="00140C50" w:rsidRDefault="00636163" w:rsidP="00636163">
            <w:pPr>
              <w:pStyle w:val="NoSpacing"/>
              <w:jc w:val="both"/>
              <w:rPr>
                <w:rFonts w:asciiTheme="minorHAnsi" w:eastAsia="Calibri" w:hAnsiTheme="minorHAnsi" w:cstheme="minorHAnsi"/>
                <w:color w:val="000000" w:themeColor="text1"/>
                <w:sz w:val="20"/>
                <w:szCs w:val="20"/>
              </w:rPr>
            </w:pPr>
          </w:p>
          <w:p w14:paraId="6BBB5C53" w14:textId="293CA14F" w:rsidR="00636163" w:rsidRPr="00140C50" w:rsidRDefault="00636163" w:rsidP="00636163">
            <w:pPr>
              <w:pStyle w:val="No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prominently contributes to the UNDP Climate Promise </w:t>
            </w:r>
            <w:r w:rsidR="00852EA2" w:rsidRPr="00140C50">
              <w:rPr>
                <w:rFonts w:asciiTheme="minorHAnsi" w:hAnsiTheme="minorHAnsi" w:cstheme="minorHAnsi"/>
                <w:color w:val="000000" w:themeColor="text1"/>
                <w:sz w:val="20"/>
                <w:szCs w:val="20"/>
              </w:rPr>
              <w:t>and wider climate offer</w:t>
            </w:r>
            <w:r w:rsidR="00DF34FE" w:rsidRPr="00140C50">
              <w:rPr>
                <w:rFonts w:asciiTheme="minorHAnsi" w:hAnsiTheme="minorHAnsi" w:cstheme="minorHAnsi"/>
                <w:color w:val="000000" w:themeColor="text1"/>
                <w:sz w:val="20"/>
                <w:szCs w:val="20"/>
              </w:rPr>
              <w:t xml:space="preserve"> beyond 2020</w:t>
            </w:r>
            <w:r w:rsidR="00852EA2"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and FAO’s Hand</w:t>
            </w:r>
            <w:r w:rsidR="002D0F2C"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in</w:t>
            </w:r>
            <w:r w:rsidR="002D0F2C"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Hand Initiative, while working in close collaboration with the NDC Partnership, the NAP Global Support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(NAP-GSP), NAP Global Network, NDC Support </w:t>
            </w:r>
            <w:proofErr w:type="spellStart"/>
            <w:r w:rsidRPr="00140C50">
              <w:rPr>
                <w:rFonts w:asciiTheme="minorHAnsi" w:hAnsiTheme="minorHAnsi" w:cstheme="minorHAnsi"/>
                <w:color w:val="000000" w:themeColor="text1"/>
                <w:sz w:val="20"/>
                <w:szCs w:val="20"/>
              </w:rPr>
              <w:t>Programme</w:t>
            </w:r>
            <w:proofErr w:type="spellEnd"/>
            <w:r w:rsidR="002D0F2C"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Green Commodities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UNFCCC Paris Committee on Capacity Building, and others.</w:t>
            </w:r>
            <w:r w:rsidR="00E959DF" w:rsidRPr="00140C50">
              <w:rPr>
                <w:rFonts w:asciiTheme="minorHAnsi" w:hAnsiTheme="minorHAnsi" w:cstheme="minorHAnsi"/>
                <w:color w:val="000000" w:themeColor="text1"/>
                <w:sz w:val="20"/>
                <w:szCs w:val="20"/>
              </w:rPr>
              <w:t xml:space="preserve"> </w:t>
            </w:r>
            <w:proofErr w:type="spellStart"/>
            <w:r w:rsidR="00E959DF" w:rsidRPr="00140C50">
              <w:rPr>
                <w:rFonts w:asciiTheme="minorHAnsi" w:hAnsiTheme="minorHAnsi" w:cstheme="minorHAnsi"/>
                <w:color w:val="000000" w:themeColor="text1"/>
                <w:sz w:val="20"/>
                <w:szCs w:val="20"/>
              </w:rPr>
              <w:t>Programme</w:t>
            </w:r>
            <w:proofErr w:type="spellEnd"/>
            <w:r w:rsidR="00E959DF" w:rsidRPr="00140C50">
              <w:rPr>
                <w:rFonts w:asciiTheme="minorHAnsi" w:hAnsiTheme="minorHAnsi" w:cstheme="minorHAnsi"/>
                <w:color w:val="000000" w:themeColor="text1"/>
                <w:sz w:val="20"/>
                <w:szCs w:val="20"/>
              </w:rPr>
              <w:t xml:space="preserve"> investments will be elaborated towards </w:t>
            </w:r>
            <w:r w:rsidR="00E959DF" w:rsidRPr="00140C50">
              <w:rPr>
                <w:rFonts w:asciiTheme="majorHAnsi" w:hAnsiTheme="majorHAnsi" w:cstheme="majorHAnsi"/>
                <w:color w:val="000000" w:themeColor="text1"/>
                <w:sz w:val="20"/>
                <w:szCs w:val="20"/>
              </w:rPr>
              <w:lastRenderedPageBreak/>
              <w:t xml:space="preserve">catalyzing, complementing and forging strategic partnerships to articulate and identify synergies/complementarities with other ongoing/expected initiatives in each participating country.  </w:t>
            </w:r>
          </w:p>
          <w:p w14:paraId="0DD1CE46" w14:textId="77777777" w:rsidR="00636163" w:rsidRPr="00140C50" w:rsidRDefault="00636163" w:rsidP="00636163">
            <w:pPr>
              <w:pStyle w:val="NoSpacing"/>
              <w:jc w:val="both"/>
              <w:rPr>
                <w:rFonts w:asciiTheme="minorHAnsi" w:eastAsia="Calibri" w:hAnsiTheme="minorHAnsi" w:cstheme="minorHAnsi"/>
                <w:color w:val="000000" w:themeColor="text1"/>
                <w:sz w:val="20"/>
                <w:szCs w:val="20"/>
              </w:rPr>
            </w:pPr>
          </w:p>
          <w:p w14:paraId="44E2F91E" w14:textId="692FEADD" w:rsidR="00636163" w:rsidRPr="00140C50" w:rsidRDefault="00636163" w:rsidP="00636163">
            <w:pPr>
              <w:pStyle w:val="NoSpacing"/>
              <w:jc w:val="both"/>
              <w:rPr>
                <w:rFonts w:asciiTheme="minorHAnsi" w:eastAsia="Calibri" w:hAnsiTheme="minorHAnsi" w:cstheme="minorHAnsi"/>
                <w:b/>
                <w:bCs/>
                <w:color w:val="000000" w:themeColor="text1"/>
                <w:sz w:val="20"/>
                <w:szCs w:val="20"/>
              </w:rPr>
            </w:pPr>
            <w:r w:rsidRPr="00140C50">
              <w:rPr>
                <w:rFonts w:asciiTheme="minorHAnsi" w:eastAsia="Calibri" w:hAnsiTheme="minorHAnsi" w:cstheme="minorHAnsi"/>
                <w:color w:val="000000" w:themeColor="text1"/>
                <w:sz w:val="20"/>
                <w:szCs w:val="20"/>
              </w:rPr>
              <w:t xml:space="preserve">SCALA </w:t>
            </w:r>
            <w:proofErr w:type="spellStart"/>
            <w:r w:rsidRPr="00140C50">
              <w:rPr>
                <w:rFonts w:asciiTheme="minorHAnsi" w:eastAsia="Calibri" w:hAnsiTheme="minorHAnsi" w:cstheme="minorHAnsi"/>
                <w:color w:val="000000" w:themeColor="text1"/>
                <w:sz w:val="20"/>
                <w:szCs w:val="20"/>
              </w:rPr>
              <w:t>recognises</w:t>
            </w:r>
            <w:proofErr w:type="spellEnd"/>
            <w:r w:rsidRPr="00140C50">
              <w:rPr>
                <w:rFonts w:asciiTheme="minorHAnsi" w:eastAsia="Calibri" w:hAnsiTheme="minorHAnsi" w:cstheme="minorHAnsi"/>
                <w:color w:val="000000" w:themeColor="text1"/>
                <w:sz w:val="20"/>
                <w:szCs w:val="20"/>
              </w:rPr>
              <w:t xml:space="preserve"> the </w:t>
            </w:r>
            <w:r w:rsidR="00157B1B" w:rsidRPr="00140C50">
              <w:rPr>
                <w:rFonts w:asciiTheme="minorHAnsi" w:eastAsia="Calibri" w:hAnsiTheme="minorHAnsi" w:cstheme="minorHAnsi"/>
                <w:color w:val="000000" w:themeColor="text1"/>
                <w:sz w:val="20"/>
                <w:szCs w:val="20"/>
              </w:rPr>
              <w:t>e</w:t>
            </w:r>
            <w:r w:rsidR="00C60F9C" w:rsidRPr="00140C50">
              <w:rPr>
                <w:rFonts w:asciiTheme="minorHAnsi" w:eastAsia="Calibri" w:hAnsiTheme="minorHAnsi" w:cstheme="minorHAnsi"/>
                <w:color w:val="000000" w:themeColor="text1"/>
                <w:sz w:val="20"/>
                <w:szCs w:val="20"/>
              </w:rPr>
              <w:t>volving and increasing</w:t>
            </w:r>
            <w:r w:rsidR="00157B1B"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extent of the ongoing COVID-19 pandemic’s disruption</w:t>
            </w:r>
            <w:r w:rsidR="00157B1B" w:rsidRPr="00140C50">
              <w:rPr>
                <w:rFonts w:asciiTheme="minorHAnsi" w:eastAsia="Calibri" w:hAnsiTheme="minorHAnsi" w:cstheme="minorHAnsi"/>
                <w:color w:val="000000" w:themeColor="text1"/>
                <w:sz w:val="20"/>
                <w:szCs w:val="20"/>
              </w:rPr>
              <w:t xml:space="preserve"> </w:t>
            </w:r>
            <w:r w:rsidR="00752357" w:rsidRPr="00140C50">
              <w:rPr>
                <w:rFonts w:asciiTheme="minorHAnsi" w:eastAsia="Calibri" w:hAnsiTheme="minorHAnsi" w:cstheme="minorHAnsi"/>
                <w:color w:val="000000" w:themeColor="text1"/>
                <w:sz w:val="20"/>
                <w:szCs w:val="20"/>
              </w:rPr>
              <w:t xml:space="preserve">to </w:t>
            </w:r>
            <w:r w:rsidR="00157B1B" w:rsidRPr="00140C50">
              <w:rPr>
                <w:rFonts w:asciiTheme="minorHAnsi" w:eastAsia="Calibri" w:hAnsiTheme="minorHAnsi" w:cstheme="minorHAnsi"/>
                <w:color w:val="000000" w:themeColor="text1"/>
                <w:sz w:val="20"/>
                <w:szCs w:val="20"/>
              </w:rPr>
              <w:t xml:space="preserve">social and economic </w:t>
            </w:r>
            <w:r w:rsidR="00752357" w:rsidRPr="00140C50">
              <w:rPr>
                <w:rFonts w:asciiTheme="minorHAnsi" w:eastAsia="Calibri" w:hAnsiTheme="minorHAnsi" w:cstheme="minorHAnsi"/>
                <w:color w:val="000000" w:themeColor="text1"/>
                <w:sz w:val="20"/>
                <w:szCs w:val="20"/>
              </w:rPr>
              <w:t xml:space="preserve">systems </w:t>
            </w:r>
            <w:r w:rsidR="00157B1B" w:rsidRPr="00140C50">
              <w:rPr>
                <w:rFonts w:asciiTheme="minorHAnsi" w:eastAsia="Calibri" w:hAnsiTheme="minorHAnsi" w:cstheme="minorHAnsi"/>
                <w:color w:val="000000" w:themeColor="text1"/>
                <w:sz w:val="20"/>
                <w:szCs w:val="20"/>
              </w:rPr>
              <w:t>across the world</w:t>
            </w:r>
            <w:r w:rsidRPr="00140C50">
              <w:rPr>
                <w:rFonts w:asciiTheme="minorHAnsi" w:eastAsia="Calibri" w:hAnsiTheme="minorHAnsi" w:cstheme="minorHAnsi"/>
                <w:color w:val="000000" w:themeColor="text1"/>
                <w:sz w:val="20"/>
                <w:szCs w:val="20"/>
              </w:rPr>
              <w:t xml:space="preserve">, and </w:t>
            </w:r>
            <w:proofErr w:type="spellStart"/>
            <w:r w:rsidRPr="00140C50">
              <w:rPr>
                <w:rFonts w:asciiTheme="minorHAnsi" w:eastAsia="Calibri" w:hAnsiTheme="minorHAnsi" w:cstheme="minorHAnsi"/>
                <w:color w:val="000000" w:themeColor="text1"/>
                <w:sz w:val="20"/>
                <w:szCs w:val="20"/>
              </w:rPr>
              <w:t>emphasise</w:t>
            </w:r>
            <w:r w:rsidR="00C60F9C" w:rsidRPr="00140C50">
              <w:rPr>
                <w:rFonts w:asciiTheme="minorHAnsi" w:eastAsia="Calibri" w:hAnsiTheme="minorHAnsi" w:cstheme="minorHAnsi"/>
                <w:color w:val="000000" w:themeColor="text1"/>
                <w:sz w:val="20"/>
                <w:szCs w:val="20"/>
              </w:rPr>
              <w:t>s</w:t>
            </w:r>
            <w:proofErr w:type="spellEnd"/>
            <w:r w:rsidRPr="00140C50">
              <w:rPr>
                <w:rFonts w:asciiTheme="minorHAnsi" w:eastAsia="Calibri" w:hAnsiTheme="minorHAnsi" w:cstheme="minorHAnsi"/>
                <w:color w:val="000000" w:themeColor="text1"/>
                <w:sz w:val="20"/>
                <w:szCs w:val="20"/>
              </w:rPr>
              <w:t xml:space="preserve"> the </w:t>
            </w:r>
            <w:r w:rsidR="00752357" w:rsidRPr="00140C50">
              <w:rPr>
                <w:rFonts w:asciiTheme="minorHAnsi" w:eastAsia="Calibri" w:hAnsiTheme="minorHAnsi" w:cstheme="minorHAnsi"/>
                <w:color w:val="000000" w:themeColor="text1"/>
                <w:sz w:val="20"/>
                <w:szCs w:val="20"/>
              </w:rPr>
              <w:t xml:space="preserve">interconnected role </w:t>
            </w:r>
            <w:r w:rsidRPr="00140C50">
              <w:rPr>
                <w:rFonts w:asciiTheme="minorHAnsi" w:eastAsia="Calibri" w:hAnsiTheme="minorHAnsi" w:cstheme="minorHAnsi"/>
                <w:color w:val="000000" w:themeColor="text1"/>
                <w:sz w:val="20"/>
                <w:szCs w:val="20"/>
              </w:rPr>
              <w:t>of the food, agriculture and land use sectors to</w:t>
            </w:r>
            <w:r w:rsidR="00157B1B"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the fostering of</w:t>
            </w:r>
            <w:r w:rsidR="00343287"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gree</w:t>
            </w:r>
            <w:r w:rsidR="00157B1B" w:rsidRPr="00140C50">
              <w:rPr>
                <w:rFonts w:asciiTheme="minorHAnsi" w:eastAsia="Calibri" w:hAnsiTheme="minorHAnsi" w:cstheme="minorHAnsi"/>
                <w:color w:val="000000" w:themeColor="text1"/>
                <w:sz w:val="20"/>
                <w:szCs w:val="20"/>
              </w:rPr>
              <w:t>ner</w:t>
            </w:r>
            <w:r w:rsidRPr="00140C50">
              <w:rPr>
                <w:rFonts w:asciiTheme="minorHAnsi" w:eastAsia="Calibri" w:hAnsiTheme="minorHAnsi" w:cstheme="minorHAnsi"/>
                <w:color w:val="000000" w:themeColor="text1"/>
                <w:sz w:val="20"/>
                <w:szCs w:val="20"/>
              </w:rPr>
              <w:t xml:space="preserve"> </w:t>
            </w:r>
            <w:r w:rsidR="00157B1B" w:rsidRPr="00140C50">
              <w:rPr>
                <w:rFonts w:asciiTheme="minorHAnsi" w:eastAsia="Calibri" w:hAnsiTheme="minorHAnsi" w:cstheme="minorHAnsi"/>
                <w:color w:val="000000" w:themeColor="text1"/>
                <w:sz w:val="20"/>
                <w:szCs w:val="20"/>
              </w:rPr>
              <w:t xml:space="preserve">and </w:t>
            </w:r>
            <w:r w:rsidR="00343287" w:rsidRPr="00140C50">
              <w:rPr>
                <w:rFonts w:asciiTheme="minorHAnsi" w:eastAsia="Calibri" w:hAnsiTheme="minorHAnsi" w:cstheme="minorHAnsi"/>
                <w:color w:val="000000" w:themeColor="text1"/>
                <w:sz w:val="20"/>
                <w:szCs w:val="20"/>
              </w:rPr>
              <w:t xml:space="preserve">more </w:t>
            </w:r>
            <w:r w:rsidR="00157B1B" w:rsidRPr="00140C50">
              <w:rPr>
                <w:rFonts w:asciiTheme="minorHAnsi" w:eastAsia="Calibri" w:hAnsiTheme="minorHAnsi" w:cstheme="minorHAnsi"/>
                <w:color w:val="000000" w:themeColor="text1"/>
                <w:sz w:val="20"/>
                <w:szCs w:val="20"/>
              </w:rPr>
              <w:t>resilient</w:t>
            </w:r>
            <w:r w:rsidR="00157B1B" w:rsidRPr="00140C50">
              <w:rPr>
                <w:rFonts w:asciiTheme="minorHAnsi" w:eastAsia="Calibri" w:hAnsiTheme="minorHAnsi" w:cstheme="minorHAnsi"/>
                <w:b/>
                <w:bCs/>
                <w:color w:val="000000" w:themeColor="text1"/>
                <w:sz w:val="20"/>
                <w:szCs w:val="20"/>
              </w:rPr>
              <w:t xml:space="preserve"> </w:t>
            </w:r>
            <w:r w:rsidRPr="00140C50">
              <w:rPr>
                <w:rFonts w:asciiTheme="minorHAnsi" w:eastAsia="Calibri" w:hAnsiTheme="minorHAnsi" w:cstheme="minorHAnsi"/>
                <w:b/>
                <w:bCs/>
                <w:color w:val="000000" w:themeColor="text1"/>
                <w:sz w:val="20"/>
                <w:szCs w:val="20"/>
              </w:rPr>
              <w:t>recovery</w:t>
            </w:r>
            <w:r w:rsidR="00157B1B" w:rsidRPr="00140C50">
              <w:rPr>
                <w:rFonts w:asciiTheme="minorHAnsi" w:eastAsia="Calibri" w:hAnsiTheme="minorHAnsi" w:cstheme="minorHAnsi"/>
                <w:b/>
                <w:bCs/>
                <w:color w:val="000000" w:themeColor="text1"/>
                <w:sz w:val="20"/>
                <w:szCs w:val="20"/>
              </w:rPr>
              <w:t xml:space="preserve"> </w:t>
            </w:r>
            <w:r w:rsidR="00157B1B" w:rsidRPr="00140C50">
              <w:rPr>
                <w:rFonts w:asciiTheme="minorHAnsi" w:eastAsia="Calibri" w:hAnsiTheme="minorHAnsi" w:cstheme="minorHAnsi"/>
                <w:color w:val="000000" w:themeColor="text1"/>
                <w:sz w:val="20"/>
                <w:szCs w:val="20"/>
              </w:rPr>
              <w:t>in partner countries</w:t>
            </w:r>
            <w:r w:rsidR="0059589D" w:rsidRPr="00140C50">
              <w:rPr>
                <w:rFonts w:asciiTheme="minorHAnsi" w:eastAsia="Calibri" w:hAnsiTheme="minorHAnsi" w:cstheme="minorHAnsi"/>
                <w:color w:val="000000" w:themeColor="text1"/>
                <w:sz w:val="20"/>
                <w:szCs w:val="20"/>
              </w:rPr>
              <w:t>.</w:t>
            </w:r>
            <w:r w:rsidR="001140DD" w:rsidRPr="00140C50">
              <w:rPr>
                <w:rFonts w:asciiTheme="minorHAnsi" w:eastAsia="Calibri" w:hAnsiTheme="minorHAnsi" w:cstheme="minorHAnsi"/>
                <w:color w:val="000000" w:themeColor="text1"/>
                <w:sz w:val="20"/>
                <w:szCs w:val="20"/>
              </w:rPr>
              <w:t xml:space="preserve"> </w:t>
            </w:r>
          </w:p>
          <w:p w14:paraId="527BDBC0" w14:textId="77777777" w:rsidR="009E44C7" w:rsidRPr="00140C50" w:rsidRDefault="009E44C7" w:rsidP="00564BE3">
            <w:pPr>
              <w:jc w:val="both"/>
              <w:rPr>
                <w:rFonts w:asciiTheme="minorHAnsi" w:hAnsiTheme="minorHAnsi" w:cstheme="minorHAnsi"/>
                <w:iCs/>
                <w:color w:val="000000" w:themeColor="text1"/>
                <w:sz w:val="20"/>
                <w:szCs w:val="20"/>
                <w:lang w:val="en-US"/>
              </w:rPr>
            </w:pPr>
          </w:p>
        </w:tc>
      </w:tr>
      <w:tr w:rsidR="00140C50" w:rsidRPr="00140C50" w14:paraId="02D97E37" w14:textId="77777777" w:rsidTr="000F797F">
        <w:trPr>
          <w:trHeight w:val="377"/>
        </w:trPr>
        <w:tc>
          <w:tcPr>
            <w:tcW w:w="9355" w:type="dxa"/>
            <w:gridSpan w:val="6"/>
            <w:shd w:val="clear" w:color="auto" w:fill="D9D9D9"/>
          </w:tcPr>
          <w:p w14:paraId="3E5FF8D3" w14:textId="77777777" w:rsidR="0077088A" w:rsidRPr="00140C50" w:rsidRDefault="0077088A" w:rsidP="008025A0">
            <w:pPr>
              <w:pStyle w:val="ListParagraph"/>
              <w:numPr>
                <w:ilvl w:val="0"/>
                <w:numId w:val="8"/>
              </w:numPr>
              <w:jc w:val="both"/>
              <w:rPr>
                <w:rFonts w:asciiTheme="minorHAnsi" w:hAnsiTheme="minorHAnsi" w:cstheme="minorHAnsi"/>
                <w:b/>
                <w:smallCaps/>
                <w:color w:val="000000" w:themeColor="text1"/>
                <w:sz w:val="20"/>
                <w:szCs w:val="20"/>
              </w:rPr>
            </w:pPr>
            <w:r w:rsidRPr="00140C50">
              <w:rPr>
                <w:rFonts w:asciiTheme="minorHAnsi" w:hAnsiTheme="minorHAnsi" w:cstheme="minorHAnsi"/>
                <w:b/>
                <w:smallCaps/>
                <w:color w:val="000000" w:themeColor="text1"/>
                <w:sz w:val="20"/>
                <w:szCs w:val="20"/>
              </w:rPr>
              <w:lastRenderedPageBreak/>
              <w:t>Financing Plan</w:t>
            </w:r>
            <w:r w:rsidR="00A13CA9" w:rsidRPr="00140C50">
              <w:rPr>
                <w:rFonts w:asciiTheme="minorHAnsi" w:hAnsiTheme="minorHAnsi" w:cstheme="minorHAnsi"/>
                <w:b/>
                <w:smallCaps/>
                <w:color w:val="000000" w:themeColor="text1"/>
                <w:sz w:val="20"/>
                <w:szCs w:val="20"/>
              </w:rPr>
              <w:t xml:space="preserve"> </w:t>
            </w:r>
          </w:p>
        </w:tc>
      </w:tr>
      <w:tr w:rsidR="00140C50" w:rsidRPr="00140C50" w14:paraId="386D2397" w14:textId="77777777" w:rsidTr="0003763F">
        <w:tc>
          <w:tcPr>
            <w:tcW w:w="4585" w:type="dxa"/>
            <w:gridSpan w:val="3"/>
            <w:shd w:val="clear" w:color="auto" w:fill="auto"/>
          </w:tcPr>
          <w:p w14:paraId="6CCBA300" w14:textId="77777777" w:rsidR="0077088A" w:rsidRPr="00140C50" w:rsidRDefault="002E714A" w:rsidP="00B170E3">
            <w:pPr>
              <w:spacing w:after="24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BMU</w:t>
            </w:r>
            <w:r w:rsidR="0077088A" w:rsidRPr="00140C50">
              <w:rPr>
                <w:rFonts w:asciiTheme="minorHAnsi" w:hAnsiTheme="minorHAnsi" w:cstheme="minorHAnsi"/>
                <w:color w:val="000000" w:themeColor="text1"/>
                <w:sz w:val="20"/>
                <w:szCs w:val="20"/>
              </w:rPr>
              <w:t xml:space="preserve"> </w:t>
            </w:r>
          </w:p>
        </w:tc>
        <w:tc>
          <w:tcPr>
            <w:tcW w:w="4770" w:type="dxa"/>
            <w:gridSpan w:val="3"/>
            <w:shd w:val="clear" w:color="auto" w:fill="auto"/>
          </w:tcPr>
          <w:p w14:paraId="5B39187C" w14:textId="7AAEF2B2" w:rsidR="0077088A" w:rsidRPr="00140C50" w:rsidRDefault="00775153" w:rsidP="00B170E3">
            <w:pPr>
              <w:spacing w:after="24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21,784,356</w:t>
            </w:r>
            <w:r w:rsidRPr="00140C50">
              <w:rPr>
                <w:rFonts w:asciiTheme="minorHAnsi" w:hAnsiTheme="minorHAnsi" w:cstheme="minorHAnsi"/>
                <w:b/>
                <w:bCs/>
                <w:color w:val="000000" w:themeColor="text1"/>
                <w:sz w:val="18"/>
                <w:szCs w:val="18"/>
              </w:rPr>
              <w:t xml:space="preserve"> </w:t>
            </w:r>
            <w:r w:rsidR="0077088A" w:rsidRPr="00140C50">
              <w:rPr>
                <w:rFonts w:asciiTheme="minorHAnsi" w:hAnsiTheme="minorHAnsi" w:cstheme="minorHAnsi"/>
                <w:color w:val="000000" w:themeColor="text1"/>
                <w:sz w:val="20"/>
                <w:szCs w:val="20"/>
              </w:rPr>
              <w:t>USD</w:t>
            </w:r>
          </w:p>
        </w:tc>
      </w:tr>
      <w:tr w:rsidR="00140C50" w:rsidRPr="00140C50" w14:paraId="56AB8D1C" w14:textId="77777777" w:rsidTr="0003763F">
        <w:tc>
          <w:tcPr>
            <w:tcW w:w="4585" w:type="dxa"/>
            <w:gridSpan w:val="3"/>
            <w:shd w:val="clear" w:color="auto" w:fill="auto"/>
          </w:tcPr>
          <w:p w14:paraId="4DFB29D4" w14:textId="77777777" w:rsidR="0077088A" w:rsidRPr="00140C50" w:rsidRDefault="0077088A" w:rsidP="0024214A">
            <w:pPr>
              <w:pStyle w:val="ListParagraph"/>
              <w:numPr>
                <w:ilvl w:val="0"/>
                <w:numId w:val="5"/>
              </w:num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lang w:eastAsia="zh-CN"/>
              </w:rPr>
              <w:t xml:space="preserve">Total </w:t>
            </w:r>
            <w:r w:rsidRPr="00140C50">
              <w:rPr>
                <w:rFonts w:asciiTheme="minorHAnsi" w:hAnsiTheme="minorHAnsi" w:cstheme="minorHAnsi"/>
                <w:b/>
                <w:color w:val="000000" w:themeColor="text1"/>
                <w:sz w:val="20"/>
                <w:szCs w:val="20"/>
              </w:rPr>
              <w:t xml:space="preserve">Budget administered by UNDP </w:t>
            </w:r>
          </w:p>
        </w:tc>
        <w:tc>
          <w:tcPr>
            <w:tcW w:w="4770" w:type="dxa"/>
            <w:gridSpan w:val="3"/>
            <w:shd w:val="clear" w:color="auto" w:fill="auto"/>
          </w:tcPr>
          <w:p w14:paraId="378078EA" w14:textId="520AEBBC" w:rsidR="0077088A" w:rsidRPr="00140C50" w:rsidRDefault="00462B16"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color w:val="000000" w:themeColor="text1"/>
                <w:sz w:val="20"/>
                <w:szCs w:val="20"/>
              </w:rPr>
              <w:t>21,784,356</w:t>
            </w:r>
            <w:r w:rsidRPr="00140C50">
              <w:rPr>
                <w:rFonts w:asciiTheme="minorHAnsi" w:hAnsiTheme="minorHAnsi" w:cstheme="minorHAnsi"/>
                <w:b/>
                <w:bCs/>
                <w:color w:val="000000" w:themeColor="text1"/>
                <w:sz w:val="18"/>
                <w:szCs w:val="18"/>
              </w:rPr>
              <w:t xml:space="preserve"> </w:t>
            </w:r>
            <w:r w:rsidR="0077088A" w:rsidRPr="00140C50">
              <w:rPr>
                <w:rFonts w:asciiTheme="minorHAnsi" w:hAnsiTheme="minorHAnsi" w:cstheme="minorHAnsi"/>
                <w:bCs/>
                <w:color w:val="000000" w:themeColor="text1"/>
                <w:sz w:val="20"/>
                <w:szCs w:val="20"/>
              </w:rPr>
              <w:t>USD</w:t>
            </w:r>
          </w:p>
        </w:tc>
      </w:tr>
      <w:tr w:rsidR="00140C50" w:rsidRPr="00140C50" w14:paraId="62AE2946" w14:textId="77777777" w:rsidTr="0003763F">
        <w:tc>
          <w:tcPr>
            <w:tcW w:w="9355" w:type="dxa"/>
            <w:gridSpan w:val="6"/>
            <w:shd w:val="clear" w:color="auto" w:fill="BFBFBF"/>
          </w:tcPr>
          <w:p w14:paraId="0E515ECA" w14:textId="77777777" w:rsidR="0077088A" w:rsidRPr="00140C50" w:rsidRDefault="0077088A" w:rsidP="00B170E3">
            <w:pPr>
              <w:spacing w:after="240"/>
              <w:jc w:val="both"/>
              <w:rPr>
                <w:rFonts w:asciiTheme="minorHAnsi" w:hAnsiTheme="minorHAnsi" w:cstheme="minorHAnsi"/>
                <w:b/>
                <w:smallCaps/>
                <w:color w:val="000000" w:themeColor="text1"/>
                <w:sz w:val="20"/>
                <w:szCs w:val="20"/>
              </w:rPr>
            </w:pPr>
            <w:r w:rsidRPr="00140C50">
              <w:rPr>
                <w:rFonts w:asciiTheme="minorHAnsi" w:hAnsiTheme="minorHAnsi" w:cstheme="minorHAnsi"/>
                <w:b/>
                <w:smallCaps/>
                <w:color w:val="000000" w:themeColor="text1"/>
                <w:sz w:val="20"/>
                <w:szCs w:val="20"/>
              </w:rPr>
              <w:t>Signatures</w:t>
            </w:r>
          </w:p>
        </w:tc>
      </w:tr>
      <w:tr w:rsidR="00140C50" w:rsidRPr="00140C50" w14:paraId="74772132" w14:textId="77777777" w:rsidTr="0003763F">
        <w:tc>
          <w:tcPr>
            <w:tcW w:w="4135" w:type="dxa"/>
            <w:gridSpan w:val="2"/>
            <w:shd w:val="clear" w:color="auto" w:fill="auto"/>
          </w:tcPr>
          <w:p w14:paraId="4E723D9E" w14:textId="77777777" w:rsidR="0077088A" w:rsidRPr="00140C50" w:rsidRDefault="0077088A" w:rsidP="00B170E3">
            <w:pPr>
              <w:spacing w:after="240"/>
              <w:jc w:val="both"/>
              <w:rPr>
                <w:rFonts w:asciiTheme="minorHAnsi" w:hAnsiTheme="minorHAnsi" w:cstheme="minorHAnsi"/>
                <w:color w:val="000000" w:themeColor="text1"/>
                <w:sz w:val="20"/>
                <w:szCs w:val="20"/>
              </w:rPr>
            </w:pPr>
            <w:r w:rsidRPr="00140C50">
              <w:rPr>
                <w:rFonts w:asciiTheme="minorHAnsi" w:hAnsiTheme="minorHAnsi" w:cstheme="minorHAnsi"/>
                <w:b/>
                <w:color w:val="000000" w:themeColor="text1"/>
                <w:sz w:val="20"/>
                <w:szCs w:val="20"/>
              </w:rPr>
              <w:t xml:space="preserve">Signature:  </w:t>
            </w:r>
            <w:r w:rsidR="00A21F3D" w:rsidRPr="00140C50">
              <w:rPr>
                <w:rFonts w:asciiTheme="minorHAnsi" w:hAnsiTheme="minorHAnsi" w:cstheme="minorHAnsi"/>
                <w:color w:val="000000" w:themeColor="text1"/>
                <w:sz w:val="20"/>
                <w:szCs w:val="20"/>
              </w:rPr>
              <w:t>print name below</w:t>
            </w:r>
          </w:p>
          <w:p w14:paraId="0FB2B26A" w14:textId="77777777" w:rsidR="00A21F3D" w:rsidRPr="00140C50" w:rsidRDefault="00A21F3D" w:rsidP="00B170E3">
            <w:pPr>
              <w:spacing w:after="240"/>
              <w:jc w:val="both"/>
              <w:rPr>
                <w:rFonts w:asciiTheme="minorHAnsi" w:hAnsiTheme="minorHAnsi" w:cstheme="minorHAnsi"/>
                <w:b/>
                <w:color w:val="000000" w:themeColor="text1"/>
                <w:sz w:val="20"/>
                <w:szCs w:val="20"/>
              </w:rPr>
            </w:pPr>
          </w:p>
        </w:tc>
        <w:tc>
          <w:tcPr>
            <w:tcW w:w="1620" w:type="dxa"/>
            <w:gridSpan w:val="2"/>
            <w:shd w:val="clear" w:color="auto" w:fill="auto"/>
          </w:tcPr>
          <w:p w14:paraId="55734215" w14:textId="77777777" w:rsidR="0077088A" w:rsidRPr="00140C50" w:rsidRDefault="00117DE9"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Cleared by Pradeep </w:t>
            </w:r>
            <w:proofErr w:type="spellStart"/>
            <w:r w:rsidRPr="00140C50">
              <w:rPr>
                <w:rFonts w:asciiTheme="minorHAnsi" w:hAnsiTheme="minorHAnsi" w:cstheme="minorHAnsi"/>
                <w:b/>
                <w:color w:val="000000" w:themeColor="text1"/>
                <w:sz w:val="20"/>
                <w:szCs w:val="20"/>
              </w:rPr>
              <w:t>Kurukulasur</w:t>
            </w:r>
            <w:r w:rsidR="00C41A80" w:rsidRPr="00140C50">
              <w:rPr>
                <w:rFonts w:asciiTheme="minorHAnsi" w:hAnsiTheme="minorHAnsi" w:cstheme="minorHAnsi"/>
                <w:b/>
                <w:color w:val="000000" w:themeColor="text1"/>
                <w:sz w:val="20"/>
                <w:szCs w:val="20"/>
              </w:rPr>
              <w:t>i</w:t>
            </w:r>
            <w:r w:rsidRPr="00140C50">
              <w:rPr>
                <w:rFonts w:asciiTheme="minorHAnsi" w:hAnsiTheme="minorHAnsi" w:cstheme="minorHAnsi"/>
                <w:b/>
                <w:color w:val="000000" w:themeColor="text1"/>
                <w:sz w:val="20"/>
                <w:szCs w:val="20"/>
              </w:rPr>
              <w:t>ya</w:t>
            </w:r>
            <w:proofErr w:type="spellEnd"/>
            <w:r w:rsidRPr="00140C50">
              <w:rPr>
                <w:rFonts w:asciiTheme="minorHAnsi" w:hAnsiTheme="minorHAnsi" w:cstheme="minorHAnsi"/>
                <w:b/>
                <w:color w:val="000000" w:themeColor="text1"/>
                <w:sz w:val="20"/>
                <w:szCs w:val="20"/>
              </w:rPr>
              <w:t xml:space="preserve">, Executive Coordinator, UNDP-ECE, Bureau for Policy </w:t>
            </w:r>
            <w:r w:rsidR="00F2424D" w:rsidRPr="00140C50">
              <w:rPr>
                <w:rFonts w:asciiTheme="minorHAnsi" w:hAnsiTheme="minorHAnsi" w:cstheme="minorHAnsi"/>
                <w:b/>
                <w:color w:val="000000" w:themeColor="text1"/>
                <w:sz w:val="20"/>
                <w:szCs w:val="20"/>
              </w:rPr>
              <w:t>Programme</w:t>
            </w:r>
            <w:r w:rsidRPr="00140C50">
              <w:rPr>
                <w:rFonts w:asciiTheme="minorHAnsi" w:hAnsiTheme="minorHAnsi" w:cstheme="minorHAnsi"/>
                <w:b/>
                <w:color w:val="000000" w:themeColor="text1"/>
                <w:sz w:val="20"/>
                <w:szCs w:val="20"/>
              </w:rPr>
              <w:t xml:space="preserve"> and Support</w:t>
            </w:r>
          </w:p>
        </w:tc>
        <w:tc>
          <w:tcPr>
            <w:tcW w:w="3600" w:type="dxa"/>
            <w:gridSpan w:val="2"/>
            <w:shd w:val="clear" w:color="auto" w:fill="auto"/>
          </w:tcPr>
          <w:p w14:paraId="41BAF499" w14:textId="77777777" w:rsidR="0077088A" w:rsidRPr="00140C50" w:rsidRDefault="0077088A" w:rsidP="00B170E3">
            <w:pPr>
              <w:spacing w:after="240"/>
              <w:jc w:val="both"/>
              <w:rPr>
                <w:rFonts w:asciiTheme="minorHAnsi" w:hAnsiTheme="minorHAnsi" w:cstheme="minorHAnsi"/>
                <w:b/>
                <w:i/>
                <w:color w:val="000000" w:themeColor="text1"/>
                <w:sz w:val="20"/>
                <w:szCs w:val="20"/>
              </w:rPr>
            </w:pPr>
            <w:r w:rsidRPr="00140C50">
              <w:rPr>
                <w:rFonts w:asciiTheme="minorHAnsi" w:hAnsiTheme="minorHAnsi" w:cstheme="minorHAnsi"/>
                <w:b/>
                <w:color w:val="000000" w:themeColor="text1"/>
                <w:sz w:val="20"/>
                <w:szCs w:val="20"/>
              </w:rPr>
              <w:t>Da</w:t>
            </w:r>
            <w:r w:rsidR="001E152F" w:rsidRPr="00140C50">
              <w:rPr>
                <w:rFonts w:asciiTheme="minorHAnsi" w:hAnsiTheme="minorHAnsi" w:cstheme="minorHAnsi"/>
                <w:b/>
                <w:color w:val="000000" w:themeColor="text1"/>
                <w:sz w:val="20"/>
                <w:szCs w:val="20"/>
              </w:rPr>
              <w:t>te/</w:t>
            </w:r>
            <w:r w:rsidRPr="00140C50">
              <w:rPr>
                <w:rFonts w:asciiTheme="minorHAnsi" w:hAnsiTheme="minorHAnsi" w:cstheme="minorHAnsi"/>
                <w:b/>
                <w:color w:val="000000" w:themeColor="text1"/>
                <w:sz w:val="20"/>
                <w:szCs w:val="20"/>
              </w:rPr>
              <w:t>Month/Year:</w:t>
            </w:r>
            <w:r w:rsidR="00964803" w:rsidRPr="00140C50">
              <w:rPr>
                <w:rFonts w:asciiTheme="minorHAnsi" w:hAnsiTheme="minorHAnsi" w:cstheme="minorHAnsi"/>
                <w:color w:val="000000" w:themeColor="text1"/>
                <w:sz w:val="20"/>
                <w:szCs w:val="20"/>
              </w:rPr>
              <w:t xml:space="preserve"> </w:t>
            </w:r>
          </w:p>
          <w:p w14:paraId="3C466AAC" w14:textId="77777777" w:rsidR="0077088A" w:rsidRPr="00140C50" w:rsidRDefault="0077088A" w:rsidP="00B170E3">
            <w:pPr>
              <w:spacing w:after="240"/>
              <w:jc w:val="both"/>
              <w:rPr>
                <w:rFonts w:asciiTheme="minorHAnsi" w:hAnsiTheme="minorHAnsi" w:cstheme="minorHAnsi"/>
                <w:color w:val="000000" w:themeColor="text1"/>
                <w:sz w:val="20"/>
                <w:szCs w:val="20"/>
              </w:rPr>
            </w:pPr>
          </w:p>
        </w:tc>
      </w:tr>
      <w:tr w:rsidR="0077088A" w:rsidRPr="00140C50" w14:paraId="229AA397" w14:textId="77777777" w:rsidTr="0003763F">
        <w:tc>
          <w:tcPr>
            <w:tcW w:w="4135" w:type="dxa"/>
            <w:gridSpan w:val="2"/>
            <w:shd w:val="clear" w:color="auto" w:fill="auto"/>
          </w:tcPr>
          <w:p w14:paraId="19417DC4" w14:textId="77777777" w:rsidR="00A21F3D" w:rsidRPr="00140C50" w:rsidRDefault="0077088A" w:rsidP="00B170E3">
            <w:pPr>
              <w:spacing w:after="240"/>
              <w:jc w:val="both"/>
              <w:rPr>
                <w:rFonts w:asciiTheme="minorHAnsi" w:hAnsiTheme="minorHAnsi" w:cstheme="minorHAnsi"/>
                <w:color w:val="000000" w:themeColor="text1"/>
                <w:sz w:val="20"/>
                <w:szCs w:val="20"/>
              </w:rPr>
            </w:pPr>
            <w:r w:rsidRPr="00140C50">
              <w:rPr>
                <w:rFonts w:asciiTheme="minorHAnsi" w:hAnsiTheme="minorHAnsi" w:cstheme="minorHAnsi"/>
                <w:b/>
                <w:color w:val="000000" w:themeColor="text1"/>
                <w:sz w:val="20"/>
                <w:szCs w:val="20"/>
              </w:rPr>
              <w:t xml:space="preserve">Signature:  </w:t>
            </w:r>
            <w:r w:rsidR="00A21F3D" w:rsidRPr="00140C50">
              <w:rPr>
                <w:rFonts w:asciiTheme="minorHAnsi" w:hAnsiTheme="minorHAnsi" w:cstheme="minorHAnsi"/>
                <w:color w:val="000000" w:themeColor="text1"/>
                <w:sz w:val="20"/>
                <w:szCs w:val="20"/>
              </w:rPr>
              <w:t>print name below</w:t>
            </w:r>
          </w:p>
          <w:p w14:paraId="008292C3" w14:textId="77777777" w:rsidR="0077088A" w:rsidRPr="00140C50" w:rsidRDefault="0077088A" w:rsidP="00B170E3">
            <w:pPr>
              <w:spacing w:after="240"/>
              <w:jc w:val="both"/>
              <w:rPr>
                <w:rFonts w:asciiTheme="minorHAnsi" w:hAnsiTheme="minorHAnsi" w:cstheme="minorHAnsi"/>
                <w:b/>
                <w:color w:val="000000" w:themeColor="text1"/>
                <w:sz w:val="20"/>
                <w:szCs w:val="20"/>
              </w:rPr>
            </w:pPr>
          </w:p>
        </w:tc>
        <w:tc>
          <w:tcPr>
            <w:tcW w:w="1620" w:type="dxa"/>
            <w:gridSpan w:val="2"/>
            <w:shd w:val="clear" w:color="auto" w:fill="auto"/>
          </w:tcPr>
          <w:p w14:paraId="2C44EC0D" w14:textId="79C29586" w:rsidR="0077088A" w:rsidRPr="00140C50" w:rsidRDefault="0077088A" w:rsidP="00B170E3">
            <w:pPr>
              <w:spacing w:after="240"/>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Agreed by </w:t>
            </w:r>
            <w:r w:rsidR="0038652C" w:rsidRPr="00140C50">
              <w:rPr>
                <w:rFonts w:asciiTheme="minorHAnsi" w:hAnsiTheme="minorHAnsi" w:cstheme="minorHAnsi"/>
                <w:b/>
                <w:color w:val="000000" w:themeColor="text1"/>
                <w:sz w:val="20"/>
                <w:szCs w:val="20"/>
              </w:rPr>
              <w:t>Adriana Dinu</w:t>
            </w:r>
            <w:r w:rsidR="00117DE9" w:rsidRPr="00140C50">
              <w:rPr>
                <w:rFonts w:asciiTheme="minorHAnsi" w:hAnsiTheme="minorHAnsi" w:cstheme="minorHAnsi"/>
                <w:b/>
                <w:color w:val="000000" w:themeColor="text1"/>
                <w:sz w:val="20"/>
                <w:szCs w:val="20"/>
              </w:rPr>
              <w:t xml:space="preserve">, </w:t>
            </w:r>
            <w:r w:rsidR="0038652C" w:rsidRPr="00140C50">
              <w:rPr>
                <w:rFonts w:asciiTheme="minorHAnsi" w:hAnsiTheme="minorHAnsi" w:cstheme="minorHAnsi"/>
                <w:b/>
                <w:color w:val="000000" w:themeColor="text1"/>
                <w:sz w:val="20"/>
                <w:szCs w:val="20"/>
              </w:rPr>
              <w:t xml:space="preserve">Deputy </w:t>
            </w:r>
            <w:r w:rsidR="00117DE9" w:rsidRPr="00140C50">
              <w:rPr>
                <w:rFonts w:asciiTheme="minorHAnsi" w:hAnsiTheme="minorHAnsi" w:cstheme="minorHAnsi"/>
                <w:b/>
                <w:color w:val="000000" w:themeColor="text1"/>
                <w:sz w:val="20"/>
                <w:szCs w:val="20"/>
              </w:rPr>
              <w:t xml:space="preserve">Director for Bureau for Policy </w:t>
            </w:r>
            <w:r w:rsidR="00F2424D" w:rsidRPr="00140C50">
              <w:rPr>
                <w:rFonts w:asciiTheme="minorHAnsi" w:hAnsiTheme="minorHAnsi" w:cstheme="minorHAnsi"/>
                <w:b/>
                <w:color w:val="000000" w:themeColor="text1"/>
                <w:sz w:val="20"/>
                <w:szCs w:val="20"/>
              </w:rPr>
              <w:t>Programme</w:t>
            </w:r>
            <w:r w:rsidR="00117DE9" w:rsidRPr="00140C50">
              <w:rPr>
                <w:rFonts w:asciiTheme="minorHAnsi" w:hAnsiTheme="minorHAnsi" w:cstheme="minorHAnsi"/>
                <w:b/>
                <w:color w:val="000000" w:themeColor="text1"/>
                <w:sz w:val="20"/>
                <w:szCs w:val="20"/>
              </w:rPr>
              <w:t xml:space="preserve"> and Support</w:t>
            </w:r>
          </w:p>
        </w:tc>
        <w:tc>
          <w:tcPr>
            <w:tcW w:w="3600" w:type="dxa"/>
            <w:gridSpan w:val="2"/>
            <w:shd w:val="clear" w:color="auto" w:fill="auto"/>
          </w:tcPr>
          <w:p w14:paraId="6B2084D0" w14:textId="77777777" w:rsidR="0077088A" w:rsidRPr="00140C50" w:rsidRDefault="0077088A" w:rsidP="00B170E3">
            <w:pPr>
              <w:spacing w:after="240"/>
              <w:jc w:val="both"/>
              <w:rPr>
                <w:rFonts w:asciiTheme="minorHAnsi" w:hAnsiTheme="minorHAnsi" w:cstheme="minorHAnsi"/>
                <w:b/>
                <w:i/>
                <w:color w:val="000000" w:themeColor="text1"/>
                <w:sz w:val="20"/>
                <w:szCs w:val="20"/>
              </w:rPr>
            </w:pPr>
            <w:r w:rsidRPr="00140C50">
              <w:rPr>
                <w:rFonts w:asciiTheme="minorHAnsi" w:hAnsiTheme="minorHAnsi" w:cstheme="minorHAnsi"/>
                <w:b/>
                <w:color w:val="000000" w:themeColor="text1"/>
                <w:sz w:val="20"/>
                <w:szCs w:val="20"/>
              </w:rPr>
              <w:t>Date/Month/Year:</w:t>
            </w:r>
            <w:r w:rsidR="00964803" w:rsidRPr="00140C50">
              <w:rPr>
                <w:rFonts w:asciiTheme="minorHAnsi" w:hAnsiTheme="minorHAnsi" w:cstheme="minorHAnsi"/>
                <w:color w:val="000000" w:themeColor="text1"/>
                <w:sz w:val="20"/>
                <w:szCs w:val="20"/>
              </w:rPr>
              <w:t xml:space="preserve"> </w:t>
            </w:r>
          </w:p>
          <w:p w14:paraId="59941FF3" w14:textId="77777777" w:rsidR="0077088A" w:rsidRPr="00140C50" w:rsidRDefault="0077088A" w:rsidP="00B170E3">
            <w:pPr>
              <w:spacing w:after="240"/>
              <w:jc w:val="both"/>
              <w:rPr>
                <w:rFonts w:asciiTheme="minorHAnsi" w:hAnsiTheme="minorHAnsi" w:cstheme="minorHAnsi"/>
                <w:b/>
                <w:color w:val="000000" w:themeColor="text1"/>
                <w:sz w:val="20"/>
                <w:szCs w:val="20"/>
              </w:rPr>
            </w:pPr>
          </w:p>
        </w:tc>
      </w:tr>
    </w:tbl>
    <w:p w14:paraId="67C25C3C" w14:textId="3D91A106" w:rsidR="008968AE" w:rsidRPr="00140C50" w:rsidRDefault="008968AE" w:rsidP="00B170E3">
      <w:pPr>
        <w:jc w:val="both"/>
        <w:rPr>
          <w:rFonts w:asciiTheme="minorHAnsi" w:hAnsiTheme="minorHAnsi" w:cstheme="minorHAnsi"/>
          <w:color w:val="000000" w:themeColor="text1"/>
          <w:sz w:val="20"/>
          <w:szCs w:val="20"/>
        </w:rPr>
      </w:pPr>
    </w:p>
    <w:p w14:paraId="5810AC33" w14:textId="77777777" w:rsidR="00520183" w:rsidRPr="00140C50" w:rsidRDefault="00520183">
      <w:pPr>
        <w:rPr>
          <w:rFonts w:asciiTheme="minorHAnsi" w:hAnsiTheme="minorHAnsi" w:cstheme="minorHAnsi"/>
          <w:b/>
          <w:bCs/>
          <w:iCs/>
          <w:color w:val="000000" w:themeColor="text1"/>
        </w:rPr>
      </w:pPr>
      <w:bookmarkStart w:id="3" w:name="_Toc10117702"/>
      <w:bookmarkStart w:id="4" w:name="_Toc10449632"/>
      <w:r w:rsidRPr="00140C50">
        <w:rPr>
          <w:rFonts w:asciiTheme="minorHAnsi" w:hAnsiTheme="minorHAnsi" w:cstheme="minorHAnsi"/>
          <w:b/>
          <w:bCs/>
          <w:iCs/>
          <w:color w:val="000000" w:themeColor="text1"/>
        </w:rPr>
        <w:br w:type="page"/>
      </w:r>
    </w:p>
    <w:p w14:paraId="26596069" w14:textId="6ABC6236" w:rsidR="00CF7510" w:rsidRPr="00140C50" w:rsidRDefault="00D64EA4" w:rsidP="004D5416">
      <w:pPr>
        <w:pBdr>
          <w:top w:val="single" w:sz="4" w:space="1" w:color="auto"/>
        </w:pBdr>
        <w:jc w:val="both"/>
        <w:rPr>
          <w:rFonts w:asciiTheme="minorHAnsi" w:hAnsiTheme="minorHAnsi" w:cstheme="minorHAnsi"/>
          <w:b/>
          <w:bCs/>
          <w:iCs/>
          <w:color w:val="000000" w:themeColor="text1"/>
        </w:rPr>
      </w:pPr>
      <w:r w:rsidRPr="00140C50">
        <w:rPr>
          <w:rFonts w:asciiTheme="minorHAnsi" w:hAnsiTheme="minorHAnsi" w:cstheme="minorHAnsi"/>
          <w:b/>
          <w:bCs/>
          <w:iCs/>
          <w:color w:val="000000" w:themeColor="text1"/>
        </w:rPr>
        <w:lastRenderedPageBreak/>
        <w:t xml:space="preserve">Table </w:t>
      </w:r>
      <w:r w:rsidR="00555443" w:rsidRPr="00140C50">
        <w:rPr>
          <w:rFonts w:asciiTheme="minorHAnsi" w:hAnsiTheme="minorHAnsi" w:cstheme="minorHAnsi"/>
          <w:b/>
          <w:bCs/>
          <w:iCs/>
          <w:color w:val="000000" w:themeColor="text1"/>
        </w:rPr>
        <w:t>o</w:t>
      </w:r>
      <w:r w:rsidR="00CF7510" w:rsidRPr="00140C50">
        <w:rPr>
          <w:rFonts w:asciiTheme="minorHAnsi" w:hAnsiTheme="minorHAnsi" w:cstheme="minorHAnsi"/>
          <w:b/>
          <w:bCs/>
          <w:iCs/>
          <w:color w:val="000000" w:themeColor="text1"/>
        </w:rPr>
        <w:t xml:space="preserve">f </w:t>
      </w:r>
      <w:r w:rsidRPr="00140C50">
        <w:rPr>
          <w:rFonts w:asciiTheme="minorHAnsi" w:hAnsiTheme="minorHAnsi" w:cstheme="minorHAnsi"/>
          <w:b/>
          <w:bCs/>
          <w:iCs/>
          <w:color w:val="000000" w:themeColor="text1"/>
        </w:rPr>
        <w:t>Contents</w:t>
      </w:r>
      <w:bookmarkEnd w:id="3"/>
      <w:bookmarkEnd w:id="4"/>
    </w:p>
    <w:sdt>
      <w:sdtPr>
        <w:rPr>
          <w:rFonts w:ascii="Calibri" w:eastAsia="Times New Roman" w:hAnsi="Calibri" w:cs="Times New Roman"/>
          <w:b w:val="0"/>
          <w:bCs w:val="0"/>
          <w:color w:val="000000" w:themeColor="text1"/>
          <w:sz w:val="22"/>
          <w:szCs w:val="22"/>
        </w:rPr>
        <w:id w:val="-349719148"/>
        <w:docPartObj>
          <w:docPartGallery w:val="Table of Contents"/>
          <w:docPartUnique/>
        </w:docPartObj>
      </w:sdtPr>
      <w:sdtEndPr>
        <w:rPr>
          <w:rFonts w:ascii="Times New Roman" w:hAnsi="Times New Roman"/>
          <w:noProof/>
          <w:sz w:val="24"/>
          <w:szCs w:val="24"/>
        </w:rPr>
      </w:sdtEndPr>
      <w:sdtContent>
        <w:p w14:paraId="4DD4643A" w14:textId="77777777" w:rsidR="00502667" w:rsidRPr="00140C50" w:rsidRDefault="00502667">
          <w:pPr>
            <w:pStyle w:val="TOCHeading"/>
            <w:rPr>
              <w:color w:val="000000" w:themeColor="text1"/>
              <w:sz w:val="20"/>
              <w:szCs w:val="20"/>
            </w:rPr>
          </w:pPr>
        </w:p>
        <w:p w14:paraId="5E4C9E40" w14:textId="7C30728C" w:rsidR="00DD5D2E" w:rsidRPr="00140C50" w:rsidRDefault="00502667" w:rsidP="00DD5D2E">
          <w:pPr>
            <w:pStyle w:val="TOC1"/>
            <w:tabs>
              <w:tab w:val="right" w:leader="dot" w:pos="9350"/>
            </w:tabs>
            <w:rPr>
              <w:rStyle w:val="Hyperlink"/>
              <w:rFonts w:ascii="Calibri" w:eastAsiaTheme="minorHAnsi" w:hAnsi="Calibri"/>
              <w:noProof/>
              <w:color w:val="000000" w:themeColor="text1"/>
              <w:sz w:val="20"/>
            </w:rPr>
          </w:pPr>
          <w:r w:rsidRPr="00140C50">
            <w:rPr>
              <w:color w:val="000000" w:themeColor="text1"/>
              <w:sz w:val="20"/>
              <w:szCs w:val="20"/>
            </w:rPr>
            <w:fldChar w:fldCharType="begin"/>
          </w:r>
          <w:r w:rsidRPr="00140C50">
            <w:rPr>
              <w:color w:val="000000" w:themeColor="text1"/>
              <w:sz w:val="20"/>
              <w:szCs w:val="20"/>
            </w:rPr>
            <w:instrText xml:space="preserve"> TOC \o "1-3" \h \z \u </w:instrText>
          </w:r>
          <w:r w:rsidRPr="00140C50">
            <w:rPr>
              <w:color w:val="000000" w:themeColor="text1"/>
              <w:sz w:val="20"/>
              <w:szCs w:val="20"/>
            </w:rPr>
            <w:fldChar w:fldCharType="separate"/>
          </w:r>
          <w:hyperlink w:anchor="_Toc52987851" w:history="1">
            <w:r w:rsidR="00DD5D2E" w:rsidRPr="00140C50">
              <w:rPr>
                <w:rStyle w:val="Hyperlink"/>
                <w:rFonts w:ascii="Calibri" w:eastAsiaTheme="minorHAnsi" w:hAnsi="Calibri"/>
                <w:b w:val="0"/>
                <w:bCs w:val="0"/>
                <w:i w:val="0"/>
                <w:iCs w:val="0"/>
                <w:noProof/>
                <w:color w:val="000000" w:themeColor="text1"/>
                <w:sz w:val="20"/>
                <w:szCs w:val="22"/>
              </w:rPr>
              <w:t>Acronyms</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_Toc52987851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7</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3C5FE567" w14:textId="5990AF2A" w:rsidR="00DD5D2E" w:rsidRPr="00140C50" w:rsidRDefault="00881612" w:rsidP="00DD5D2E">
          <w:pPr>
            <w:pStyle w:val="TOC1"/>
            <w:tabs>
              <w:tab w:val="left" w:pos="480"/>
              <w:tab w:val="right" w:leader="dot" w:pos="9350"/>
            </w:tabs>
            <w:rPr>
              <w:rStyle w:val="Hyperlink"/>
              <w:rFonts w:ascii="Calibri" w:eastAsiaTheme="minorHAnsi" w:hAnsi="Calibri"/>
              <w:noProof/>
              <w:color w:val="000000" w:themeColor="text1"/>
              <w:sz w:val="20"/>
            </w:rPr>
          </w:pPr>
          <w:hyperlink w:anchor="_Toc52987852" w:history="1">
            <w:r w:rsidR="00DD5D2E" w:rsidRPr="00140C50">
              <w:rPr>
                <w:rStyle w:val="Hyperlink"/>
                <w:rFonts w:ascii="Calibri" w:eastAsiaTheme="minorHAnsi" w:hAnsi="Calibri"/>
                <w:b w:val="0"/>
                <w:bCs w:val="0"/>
                <w:i w:val="0"/>
                <w:iCs w:val="0"/>
                <w:noProof/>
                <w:color w:val="000000" w:themeColor="text1"/>
                <w:sz w:val="20"/>
                <w:szCs w:val="22"/>
              </w:rPr>
              <w:t>I.</w:t>
            </w:r>
            <w:r w:rsidR="00DD5D2E" w:rsidRPr="00140C50">
              <w:rPr>
                <w:rStyle w:val="Hyperlink"/>
                <w:rFonts w:ascii="Calibri" w:eastAsiaTheme="minorHAnsi" w:hAnsi="Calibri"/>
                <w:noProof/>
                <w:color w:val="000000" w:themeColor="text1"/>
                <w:sz w:val="20"/>
              </w:rPr>
              <w:tab/>
            </w:r>
            <w:r w:rsidR="00DD5D2E" w:rsidRPr="00140C50">
              <w:rPr>
                <w:rStyle w:val="Hyperlink"/>
                <w:rFonts w:ascii="Calibri" w:eastAsiaTheme="minorHAnsi" w:hAnsi="Calibri"/>
                <w:b w:val="0"/>
                <w:bCs w:val="0"/>
                <w:i w:val="0"/>
                <w:iCs w:val="0"/>
                <w:noProof/>
                <w:color w:val="000000" w:themeColor="text1"/>
                <w:sz w:val="20"/>
                <w:szCs w:val="22"/>
              </w:rPr>
              <w:t>Introduction</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_Toc52987852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9</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45F06653" w14:textId="11370D6D" w:rsidR="00DD5D2E" w:rsidRPr="00140C50" w:rsidRDefault="00881612" w:rsidP="00DD5D2E">
          <w:pPr>
            <w:pStyle w:val="TOC1"/>
            <w:tabs>
              <w:tab w:val="left" w:pos="480"/>
              <w:tab w:val="right" w:leader="dot" w:pos="9350"/>
            </w:tabs>
            <w:rPr>
              <w:rStyle w:val="Hyperlink"/>
              <w:rFonts w:ascii="Calibri" w:eastAsiaTheme="minorHAnsi" w:hAnsi="Calibri"/>
              <w:noProof/>
              <w:color w:val="000000" w:themeColor="text1"/>
              <w:sz w:val="20"/>
            </w:rPr>
          </w:pPr>
          <w:hyperlink w:anchor="_Toc52987853" w:history="1">
            <w:r w:rsidR="00DD5D2E" w:rsidRPr="00140C50">
              <w:rPr>
                <w:rStyle w:val="Hyperlink"/>
                <w:rFonts w:ascii="Calibri" w:eastAsiaTheme="minorHAnsi" w:hAnsi="Calibri"/>
                <w:b w:val="0"/>
                <w:bCs w:val="0"/>
                <w:i w:val="0"/>
                <w:iCs w:val="0"/>
                <w:noProof/>
                <w:color w:val="000000" w:themeColor="text1"/>
                <w:sz w:val="20"/>
                <w:szCs w:val="22"/>
              </w:rPr>
              <w:t>II.</w:t>
            </w:r>
            <w:r w:rsidR="00DD5D2E" w:rsidRPr="00140C50">
              <w:rPr>
                <w:rStyle w:val="Hyperlink"/>
                <w:rFonts w:ascii="Calibri" w:eastAsiaTheme="minorHAnsi" w:hAnsi="Calibri"/>
                <w:noProof/>
                <w:color w:val="000000" w:themeColor="text1"/>
                <w:sz w:val="20"/>
              </w:rPr>
              <w:tab/>
            </w:r>
            <w:r w:rsidR="00DD5D2E" w:rsidRPr="00140C50">
              <w:rPr>
                <w:rStyle w:val="Hyperlink"/>
                <w:rFonts w:ascii="Calibri" w:eastAsiaTheme="minorHAnsi" w:hAnsi="Calibri"/>
                <w:b w:val="0"/>
                <w:bCs w:val="0"/>
                <w:i w:val="0"/>
                <w:iCs w:val="0"/>
                <w:noProof/>
                <w:color w:val="000000" w:themeColor="text1"/>
                <w:sz w:val="20"/>
                <w:szCs w:val="22"/>
              </w:rPr>
              <w:t>Development Challenge</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_Toc52987853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10</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32926A0D" w14:textId="1B2E3B6D" w:rsidR="00DD5D2E" w:rsidRPr="00140C50" w:rsidRDefault="00881612" w:rsidP="00DD5D2E">
          <w:pPr>
            <w:pStyle w:val="TOC1"/>
            <w:tabs>
              <w:tab w:val="left" w:pos="480"/>
              <w:tab w:val="right" w:leader="dot" w:pos="9350"/>
            </w:tabs>
            <w:rPr>
              <w:rStyle w:val="Hyperlink"/>
              <w:rFonts w:ascii="Calibri" w:eastAsiaTheme="minorHAnsi" w:hAnsi="Calibri"/>
              <w:noProof/>
              <w:color w:val="000000" w:themeColor="text1"/>
              <w:sz w:val="20"/>
            </w:rPr>
          </w:pPr>
          <w:hyperlink w:anchor="_Toc52987854" w:history="1">
            <w:r w:rsidR="00DD5D2E" w:rsidRPr="00140C50">
              <w:rPr>
                <w:rStyle w:val="Hyperlink"/>
                <w:rFonts w:ascii="Calibri" w:eastAsiaTheme="minorHAnsi" w:hAnsi="Calibri"/>
                <w:b w:val="0"/>
                <w:bCs w:val="0"/>
                <w:i w:val="0"/>
                <w:iCs w:val="0"/>
                <w:noProof/>
                <w:color w:val="000000" w:themeColor="text1"/>
                <w:sz w:val="20"/>
                <w:szCs w:val="22"/>
              </w:rPr>
              <w:t>III.</w:t>
            </w:r>
            <w:r w:rsidR="00DD5D2E" w:rsidRPr="00140C50">
              <w:rPr>
                <w:rStyle w:val="Hyperlink"/>
                <w:rFonts w:ascii="Calibri" w:eastAsiaTheme="minorHAnsi" w:hAnsi="Calibri"/>
                <w:noProof/>
                <w:color w:val="000000" w:themeColor="text1"/>
                <w:sz w:val="20"/>
              </w:rPr>
              <w:tab/>
            </w:r>
            <w:r w:rsidR="00DD5D2E" w:rsidRPr="00140C50">
              <w:rPr>
                <w:rStyle w:val="Hyperlink"/>
                <w:rFonts w:ascii="Calibri" w:eastAsiaTheme="minorHAnsi" w:hAnsi="Calibri"/>
                <w:b w:val="0"/>
                <w:bCs w:val="0"/>
                <w:i w:val="0"/>
                <w:iCs w:val="0"/>
                <w:noProof/>
                <w:color w:val="000000" w:themeColor="text1"/>
                <w:sz w:val="20"/>
                <w:szCs w:val="22"/>
              </w:rPr>
              <w:t>Strategy</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_Toc52987854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19</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027DD8F5" w14:textId="52D20088"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55" w:history="1">
            <w:r w:rsidR="00DD5D2E" w:rsidRPr="00140C50">
              <w:rPr>
                <w:rStyle w:val="Hyperlink"/>
                <w:rFonts w:ascii="Calibri" w:eastAsiaTheme="minorHAnsi" w:hAnsi="Calibri"/>
                <w:b w:val="0"/>
                <w:bCs w:val="0"/>
                <w:i w:val="0"/>
                <w:iCs w:val="0"/>
                <w:noProof/>
                <w:color w:val="000000" w:themeColor="text1"/>
                <w:sz w:val="20"/>
                <w:szCs w:val="22"/>
              </w:rPr>
              <w:t>IV.</w:t>
            </w:r>
            <w:r w:rsidR="00DD5D2E" w:rsidRPr="00140C50">
              <w:rPr>
                <w:rStyle w:val="Hyperlink"/>
                <w:rFonts w:ascii="Calibri" w:eastAsiaTheme="minorHAnsi" w:hAnsi="Calibri"/>
                <w:noProof/>
                <w:color w:val="000000" w:themeColor="text1"/>
                <w:sz w:val="20"/>
              </w:rPr>
              <w:t xml:space="preserve">      </w:t>
            </w:r>
            <w:r w:rsidR="00DD5D2E" w:rsidRPr="00140C50">
              <w:rPr>
                <w:rStyle w:val="Hyperlink"/>
                <w:rFonts w:ascii="Calibri" w:eastAsiaTheme="minorHAnsi" w:hAnsi="Calibri"/>
                <w:b w:val="0"/>
                <w:bCs w:val="0"/>
                <w:i w:val="0"/>
                <w:iCs w:val="0"/>
                <w:noProof/>
                <w:color w:val="000000" w:themeColor="text1"/>
                <w:sz w:val="20"/>
                <w:szCs w:val="22"/>
              </w:rPr>
              <w:t>Results and Partnerships</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_Toc52987855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28</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30F8E46E" w14:textId="6F891441" w:rsidR="00DD5D2E" w:rsidRPr="00140C50" w:rsidRDefault="00881612" w:rsidP="00DD5D2E">
          <w:pPr>
            <w:pStyle w:val="TOC1"/>
            <w:tabs>
              <w:tab w:val="left" w:pos="480"/>
              <w:tab w:val="right" w:leader="dot" w:pos="9350"/>
            </w:tabs>
            <w:rPr>
              <w:rStyle w:val="Hyperlink"/>
              <w:rFonts w:ascii="Calibri" w:eastAsiaTheme="minorHAnsi" w:hAnsi="Calibri"/>
              <w:noProof/>
              <w:color w:val="000000" w:themeColor="text1"/>
              <w:sz w:val="20"/>
            </w:rPr>
          </w:pPr>
          <w:hyperlink w:anchor="_Toc52987857" w:history="1">
            <w:r w:rsidR="00DD5D2E" w:rsidRPr="00140C50">
              <w:rPr>
                <w:rStyle w:val="Hyperlink"/>
                <w:rFonts w:ascii="Calibri" w:eastAsiaTheme="minorHAnsi" w:hAnsi="Calibri"/>
                <w:b w:val="0"/>
                <w:bCs w:val="0"/>
                <w:i w:val="0"/>
                <w:iCs w:val="0"/>
                <w:noProof/>
                <w:color w:val="000000" w:themeColor="text1"/>
                <w:sz w:val="20"/>
                <w:szCs w:val="22"/>
              </w:rPr>
              <w:t>V.</w:t>
            </w:r>
            <w:r w:rsidR="00DD5D2E" w:rsidRPr="00140C50">
              <w:rPr>
                <w:rStyle w:val="Hyperlink"/>
                <w:rFonts w:ascii="Calibri" w:eastAsiaTheme="minorHAnsi" w:hAnsi="Calibri"/>
                <w:noProof/>
                <w:color w:val="000000" w:themeColor="text1"/>
                <w:sz w:val="20"/>
              </w:rPr>
              <w:tab/>
            </w:r>
            <w:r w:rsidR="00DD5D2E" w:rsidRPr="00140C50">
              <w:rPr>
                <w:rStyle w:val="Hyperlink"/>
                <w:rFonts w:ascii="Calibri" w:eastAsiaTheme="minorHAnsi" w:hAnsi="Calibri"/>
                <w:b w:val="0"/>
                <w:bCs w:val="0"/>
                <w:i w:val="0"/>
                <w:iCs w:val="0"/>
                <w:noProof/>
                <w:color w:val="000000" w:themeColor="text1"/>
                <w:sz w:val="20"/>
                <w:szCs w:val="22"/>
              </w:rPr>
              <w:t>Project Results Framework</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_Toc52987857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52</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576016FF" w14:textId="1F119B4B"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58" w:history="1">
            <w:r w:rsidR="00DD5D2E" w:rsidRPr="00140C50">
              <w:rPr>
                <w:rStyle w:val="Hyperlink"/>
                <w:rFonts w:ascii="Calibri" w:eastAsiaTheme="minorHAnsi" w:hAnsi="Calibri"/>
                <w:b w:val="0"/>
                <w:bCs w:val="0"/>
                <w:i w:val="0"/>
                <w:iCs w:val="0"/>
                <w:noProof/>
                <w:color w:val="000000" w:themeColor="text1"/>
                <w:sz w:val="20"/>
                <w:szCs w:val="22"/>
              </w:rPr>
              <w:t>VI.</w:t>
            </w:r>
            <w:r w:rsidR="00DD5D2E" w:rsidRPr="00140C50">
              <w:rPr>
                <w:rStyle w:val="Hyperlink"/>
                <w:rFonts w:ascii="Calibri" w:eastAsiaTheme="minorHAnsi" w:hAnsi="Calibri"/>
                <w:noProof/>
                <w:color w:val="000000" w:themeColor="text1"/>
                <w:sz w:val="20"/>
              </w:rPr>
              <w:t xml:space="preserve">      </w:t>
            </w:r>
            <w:r w:rsidR="00DD5D2E" w:rsidRPr="00140C50">
              <w:rPr>
                <w:rStyle w:val="Hyperlink"/>
                <w:rFonts w:ascii="Calibri" w:eastAsiaTheme="minorHAnsi" w:hAnsi="Calibri"/>
                <w:b w:val="0"/>
                <w:bCs w:val="0"/>
                <w:i w:val="0"/>
                <w:iCs w:val="0"/>
                <w:noProof/>
                <w:color w:val="000000" w:themeColor="text1"/>
                <w:sz w:val="20"/>
                <w:szCs w:val="22"/>
              </w:rPr>
              <w:t>Monitoring and Evaluation (M&amp;E) Plan</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_Toc52987858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60</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1C5F069C" w14:textId="1C72D2D0"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59" w:history="1">
            <w:r w:rsidR="00DD5D2E" w:rsidRPr="00140C50">
              <w:rPr>
                <w:rStyle w:val="Hyperlink"/>
                <w:rFonts w:ascii="Calibri" w:eastAsiaTheme="minorHAnsi" w:hAnsi="Calibri"/>
                <w:b w:val="0"/>
                <w:bCs w:val="0"/>
                <w:i w:val="0"/>
                <w:iCs w:val="0"/>
                <w:noProof/>
                <w:color w:val="000000" w:themeColor="text1"/>
                <w:sz w:val="20"/>
                <w:szCs w:val="22"/>
              </w:rPr>
              <w:t>VII.     Governance and Management Arrangements</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_Toc52987859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64</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048D5D93" w14:textId="40D14449"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60" w:history="1">
            <w:r w:rsidR="00DD5D2E" w:rsidRPr="00140C50">
              <w:rPr>
                <w:rStyle w:val="Hyperlink"/>
                <w:rFonts w:ascii="Calibri" w:eastAsiaTheme="minorHAnsi" w:hAnsi="Calibri"/>
                <w:b w:val="0"/>
                <w:bCs w:val="0"/>
                <w:i w:val="0"/>
                <w:iCs w:val="0"/>
                <w:noProof/>
                <w:color w:val="000000" w:themeColor="text1"/>
                <w:sz w:val="20"/>
                <w:szCs w:val="22"/>
              </w:rPr>
              <w:t>VIII.</w:t>
            </w:r>
            <w:r w:rsidR="00DD5D2E" w:rsidRPr="00140C50">
              <w:rPr>
                <w:rStyle w:val="Hyperlink"/>
                <w:rFonts w:ascii="Calibri" w:eastAsiaTheme="minorHAnsi" w:hAnsi="Calibri"/>
                <w:noProof/>
                <w:color w:val="000000" w:themeColor="text1"/>
                <w:sz w:val="20"/>
              </w:rPr>
              <w:t xml:space="preserve">    </w:t>
            </w:r>
            <w:r w:rsidR="00DD5D2E" w:rsidRPr="00140C50">
              <w:rPr>
                <w:rStyle w:val="Hyperlink"/>
                <w:rFonts w:ascii="Calibri" w:eastAsiaTheme="minorHAnsi" w:hAnsi="Calibri"/>
                <w:b w:val="0"/>
                <w:bCs w:val="0"/>
                <w:i w:val="0"/>
                <w:iCs w:val="0"/>
                <w:noProof/>
                <w:color w:val="000000" w:themeColor="text1"/>
                <w:sz w:val="20"/>
                <w:szCs w:val="22"/>
              </w:rPr>
              <w:t>Total Budget and Work Plan</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_Toc52987860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68</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3E4B8E25" w14:textId="04E14098"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61" w:history="1">
            <w:r w:rsidR="00DD5D2E" w:rsidRPr="00140C50">
              <w:rPr>
                <w:rStyle w:val="Hyperlink"/>
                <w:rFonts w:ascii="Calibri" w:eastAsiaTheme="minorHAnsi" w:hAnsi="Calibri"/>
                <w:b w:val="0"/>
                <w:bCs w:val="0"/>
                <w:i w:val="0"/>
                <w:iCs w:val="0"/>
                <w:noProof/>
                <w:color w:val="000000" w:themeColor="text1"/>
                <w:sz w:val="20"/>
                <w:szCs w:val="22"/>
              </w:rPr>
              <w:t>IX.</w:t>
            </w:r>
            <w:r w:rsidR="00DD5D2E" w:rsidRPr="00140C50">
              <w:rPr>
                <w:rStyle w:val="Hyperlink"/>
                <w:rFonts w:ascii="Calibri" w:eastAsiaTheme="minorHAnsi" w:hAnsi="Calibri"/>
                <w:noProof/>
                <w:color w:val="000000" w:themeColor="text1"/>
                <w:sz w:val="20"/>
              </w:rPr>
              <w:t xml:space="preserve">       </w:t>
            </w:r>
            <w:r w:rsidR="00DD5D2E" w:rsidRPr="00140C50">
              <w:rPr>
                <w:rStyle w:val="Hyperlink"/>
                <w:rFonts w:ascii="Calibri" w:eastAsiaTheme="minorHAnsi" w:hAnsi="Calibri"/>
                <w:b w:val="0"/>
                <w:bCs w:val="0"/>
                <w:i w:val="0"/>
                <w:iCs w:val="0"/>
                <w:noProof/>
                <w:color w:val="000000" w:themeColor="text1"/>
                <w:sz w:val="20"/>
                <w:szCs w:val="22"/>
              </w:rPr>
              <w:t>Legal Context</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_Toc52987861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76</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7398EEB1" w14:textId="4F440F00" w:rsidR="00DD5D2E" w:rsidRPr="00140C50" w:rsidRDefault="00881612" w:rsidP="00DD5D2E">
          <w:pPr>
            <w:pStyle w:val="TOC1"/>
            <w:tabs>
              <w:tab w:val="left" w:pos="480"/>
              <w:tab w:val="right" w:leader="dot" w:pos="9350"/>
            </w:tabs>
            <w:rPr>
              <w:rStyle w:val="Hyperlink"/>
              <w:rFonts w:ascii="Calibri" w:eastAsiaTheme="minorHAnsi" w:hAnsi="Calibri"/>
              <w:noProof/>
              <w:color w:val="000000" w:themeColor="text1"/>
              <w:sz w:val="20"/>
            </w:rPr>
          </w:pPr>
          <w:hyperlink w:anchor="_Toc52987862" w:history="1">
            <w:r w:rsidR="00DD5D2E" w:rsidRPr="00140C50">
              <w:rPr>
                <w:rStyle w:val="Hyperlink"/>
                <w:rFonts w:ascii="Calibri" w:eastAsiaTheme="minorHAnsi" w:hAnsi="Calibri"/>
                <w:b w:val="0"/>
                <w:bCs w:val="0"/>
                <w:i w:val="0"/>
                <w:iCs w:val="0"/>
                <w:noProof/>
                <w:color w:val="000000" w:themeColor="text1"/>
                <w:sz w:val="20"/>
                <w:szCs w:val="22"/>
              </w:rPr>
              <w:t>X.</w:t>
            </w:r>
            <w:r w:rsidR="00DD5D2E" w:rsidRPr="00140C50">
              <w:rPr>
                <w:rStyle w:val="Hyperlink"/>
                <w:rFonts w:ascii="Calibri" w:eastAsiaTheme="minorHAnsi" w:hAnsi="Calibri"/>
                <w:noProof/>
                <w:color w:val="000000" w:themeColor="text1"/>
                <w:sz w:val="20"/>
              </w:rPr>
              <w:tab/>
              <w:t xml:space="preserve"> </w:t>
            </w:r>
            <w:r w:rsidR="00DD5D2E" w:rsidRPr="00140C50">
              <w:rPr>
                <w:rStyle w:val="Hyperlink"/>
                <w:rFonts w:ascii="Calibri" w:eastAsiaTheme="minorHAnsi" w:hAnsi="Calibri"/>
                <w:b w:val="0"/>
                <w:bCs w:val="0"/>
                <w:i w:val="0"/>
                <w:iCs w:val="0"/>
                <w:noProof/>
                <w:color w:val="000000" w:themeColor="text1"/>
                <w:sz w:val="20"/>
                <w:szCs w:val="22"/>
              </w:rPr>
              <w:t>Risk Management</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_Toc52987862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77</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4D09E08E" w14:textId="5D2E9B83"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63" w:history="1">
            <w:r w:rsidR="00DD5D2E" w:rsidRPr="00140C50">
              <w:rPr>
                <w:rStyle w:val="Hyperlink"/>
                <w:rFonts w:ascii="Calibri" w:eastAsiaTheme="minorHAnsi" w:hAnsi="Calibri"/>
                <w:b w:val="0"/>
                <w:bCs w:val="0"/>
                <w:i w:val="0"/>
                <w:iCs w:val="0"/>
                <w:noProof/>
                <w:color w:val="000000" w:themeColor="text1"/>
                <w:sz w:val="20"/>
                <w:szCs w:val="22"/>
              </w:rPr>
              <w:t>XI.</w:t>
            </w:r>
            <w:r w:rsidR="00DD5D2E" w:rsidRPr="00140C50">
              <w:rPr>
                <w:rStyle w:val="Hyperlink"/>
                <w:rFonts w:ascii="Calibri" w:eastAsiaTheme="minorHAnsi" w:hAnsi="Calibri"/>
                <w:noProof/>
                <w:color w:val="000000" w:themeColor="text1"/>
                <w:sz w:val="20"/>
              </w:rPr>
              <w:t xml:space="preserve">       </w:t>
            </w:r>
            <w:r w:rsidR="00DD5D2E" w:rsidRPr="00140C50">
              <w:rPr>
                <w:rStyle w:val="Hyperlink"/>
                <w:rFonts w:ascii="Calibri" w:eastAsiaTheme="minorHAnsi" w:hAnsi="Calibri"/>
                <w:b w:val="0"/>
                <w:bCs w:val="0"/>
                <w:i w:val="0"/>
                <w:iCs w:val="0"/>
                <w:noProof/>
                <w:color w:val="000000" w:themeColor="text1"/>
                <w:sz w:val="20"/>
                <w:szCs w:val="22"/>
              </w:rPr>
              <w:t>References</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_Toc52987863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80</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0EF882ED" w14:textId="201D8DE5" w:rsidR="00DD5D2E" w:rsidRPr="00140C50" w:rsidRDefault="00881612" w:rsidP="00DD5D2E">
          <w:pPr>
            <w:pStyle w:val="TOC1"/>
            <w:tabs>
              <w:tab w:val="left" w:pos="720"/>
              <w:tab w:val="right" w:leader="dot" w:pos="9350"/>
            </w:tabs>
            <w:rPr>
              <w:rStyle w:val="Hyperlink"/>
              <w:rFonts w:ascii="Calibri" w:eastAsiaTheme="minorHAnsi" w:hAnsi="Calibri"/>
              <w:noProof/>
              <w:color w:val="000000" w:themeColor="text1"/>
              <w:sz w:val="20"/>
            </w:rPr>
          </w:pPr>
          <w:hyperlink w:anchor="_Toc52987864" w:history="1">
            <w:r w:rsidR="00DD5D2E" w:rsidRPr="00140C50">
              <w:rPr>
                <w:rStyle w:val="Hyperlink"/>
                <w:rFonts w:ascii="Calibri" w:eastAsiaTheme="minorHAnsi" w:hAnsi="Calibri"/>
                <w:b w:val="0"/>
                <w:bCs w:val="0"/>
                <w:i w:val="0"/>
                <w:iCs w:val="0"/>
                <w:noProof/>
                <w:color w:val="000000" w:themeColor="text1"/>
                <w:sz w:val="20"/>
                <w:szCs w:val="22"/>
              </w:rPr>
              <w:t>XII.</w:t>
            </w:r>
            <w:r w:rsidR="00DD5D2E" w:rsidRPr="00140C50">
              <w:rPr>
                <w:rStyle w:val="Hyperlink"/>
                <w:rFonts w:ascii="Calibri" w:eastAsiaTheme="minorHAnsi" w:hAnsi="Calibri"/>
                <w:noProof/>
                <w:color w:val="000000" w:themeColor="text1"/>
                <w:sz w:val="20"/>
              </w:rPr>
              <w:t xml:space="preserve">     </w:t>
            </w:r>
            <w:r w:rsidR="00DD5D2E" w:rsidRPr="00140C50">
              <w:rPr>
                <w:rStyle w:val="Hyperlink"/>
                <w:rFonts w:ascii="Calibri" w:eastAsiaTheme="minorHAnsi" w:hAnsi="Calibri"/>
                <w:b w:val="0"/>
                <w:bCs w:val="0"/>
                <w:i w:val="0"/>
                <w:iCs w:val="0"/>
                <w:noProof/>
                <w:color w:val="000000" w:themeColor="text1"/>
                <w:sz w:val="20"/>
                <w:szCs w:val="22"/>
              </w:rPr>
              <w:t>Mandatory Annexes</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_Toc52987864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84</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75FC86EF" w14:textId="5AEBC12F"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65" w:history="1">
            <w:r w:rsidR="00DD5D2E" w:rsidRPr="00140C50">
              <w:rPr>
                <w:rStyle w:val="Hyperlink"/>
                <w:rFonts w:ascii="Calibri" w:eastAsiaTheme="minorHAnsi" w:hAnsi="Calibri"/>
                <w:b w:val="0"/>
                <w:bCs w:val="0"/>
                <w:i w:val="0"/>
                <w:iCs w:val="0"/>
                <w:noProof/>
                <w:color w:val="000000" w:themeColor="text1"/>
                <w:sz w:val="20"/>
                <w:szCs w:val="22"/>
              </w:rPr>
              <w:t>Annex 1: Agreement between BMU and UNDP</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_Toc52987865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85</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73D176EE" w14:textId="35195E58"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69" w:history="1">
            <w:r w:rsidR="00DD5D2E" w:rsidRPr="00140C50">
              <w:rPr>
                <w:rStyle w:val="Hyperlink"/>
                <w:rFonts w:ascii="Calibri" w:eastAsiaTheme="minorHAnsi" w:hAnsi="Calibri"/>
                <w:b w:val="0"/>
                <w:bCs w:val="0"/>
                <w:i w:val="0"/>
                <w:iCs w:val="0"/>
                <w:noProof/>
                <w:color w:val="000000" w:themeColor="text1"/>
                <w:sz w:val="20"/>
                <w:szCs w:val="22"/>
              </w:rPr>
              <w:t>Annex 2: IKI Standard Indicators selected for the Programme</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_Toc52987869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90</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45CC8F42" w14:textId="4A9F2264"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70" w:history="1">
            <w:r w:rsidR="00DD5D2E" w:rsidRPr="00140C50">
              <w:rPr>
                <w:rStyle w:val="Hyperlink"/>
                <w:rFonts w:ascii="Calibri" w:eastAsiaTheme="minorHAnsi" w:hAnsi="Calibri"/>
                <w:b w:val="0"/>
                <w:bCs w:val="0"/>
                <w:i w:val="0"/>
                <w:iCs w:val="0"/>
                <w:noProof/>
                <w:color w:val="000000" w:themeColor="text1"/>
                <w:sz w:val="20"/>
                <w:szCs w:val="22"/>
              </w:rPr>
              <w:t>Annex 3: Implementation Plan</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_Toc52987870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91</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53A0A81F" w14:textId="16C05583"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71" w:history="1">
            <w:r w:rsidR="00DD5D2E" w:rsidRPr="00140C50">
              <w:rPr>
                <w:rStyle w:val="Hyperlink"/>
                <w:rFonts w:ascii="Calibri" w:eastAsiaTheme="minorHAnsi" w:hAnsi="Calibri"/>
                <w:b w:val="0"/>
                <w:bCs w:val="0"/>
                <w:i w:val="0"/>
                <w:iCs w:val="0"/>
                <w:noProof/>
                <w:color w:val="000000" w:themeColor="text1"/>
                <w:sz w:val="20"/>
                <w:szCs w:val="22"/>
              </w:rPr>
              <w:t>Annex 4: Terms of References for Key Programme Staff</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_Toc52987871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95</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555EA299" w14:textId="460A4FA0"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72" w:history="1">
            <w:r w:rsidR="00DD5D2E" w:rsidRPr="00140C50">
              <w:rPr>
                <w:rStyle w:val="Hyperlink"/>
                <w:rFonts w:ascii="Calibri" w:eastAsiaTheme="minorHAnsi" w:hAnsi="Calibri"/>
                <w:b w:val="0"/>
                <w:bCs w:val="0"/>
                <w:i w:val="0"/>
                <w:iCs w:val="0"/>
                <w:noProof/>
                <w:color w:val="000000" w:themeColor="text1"/>
                <w:sz w:val="20"/>
                <w:szCs w:val="22"/>
              </w:rPr>
              <w:t>Annex 5: Terms of Reference of Project Board and Advisory Group</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_Toc52987872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103</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2A90B2A8" w14:textId="2C43063A"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73" w:history="1">
            <w:r w:rsidR="00DD5D2E" w:rsidRPr="00140C50">
              <w:rPr>
                <w:rStyle w:val="Hyperlink"/>
                <w:rFonts w:ascii="Calibri" w:eastAsiaTheme="minorHAnsi" w:hAnsi="Calibri"/>
                <w:b w:val="0"/>
                <w:bCs w:val="0"/>
                <w:i w:val="0"/>
                <w:iCs w:val="0"/>
                <w:noProof/>
                <w:color w:val="000000" w:themeColor="text1"/>
                <w:sz w:val="20"/>
                <w:szCs w:val="22"/>
              </w:rPr>
              <w:t>Annex 6:  Social and Environmental Screening Template</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_Toc52987873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105</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27672986" w14:textId="4E6F2BE0"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75" w:history="1">
            <w:r w:rsidR="00DD5D2E" w:rsidRPr="00140C50">
              <w:rPr>
                <w:rStyle w:val="Hyperlink"/>
                <w:rFonts w:ascii="Calibri" w:eastAsiaTheme="minorHAnsi" w:hAnsi="Calibri"/>
                <w:b w:val="0"/>
                <w:bCs w:val="0"/>
                <w:i w:val="0"/>
                <w:iCs w:val="0"/>
                <w:noProof/>
                <w:color w:val="000000" w:themeColor="text1"/>
                <w:sz w:val="20"/>
                <w:szCs w:val="22"/>
              </w:rPr>
              <w:t>Annex 7: UNDP Risk Log</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_Toc52987875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119</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3BB0D159" w14:textId="4FEAEF55" w:rsidR="00DD5D2E" w:rsidRPr="00140C50" w:rsidRDefault="00881612" w:rsidP="00DD5D2E">
          <w:pPr>
            <w:pStyle w:val="TOC1"/>
            <w:tabs>
              <w:tab w:val="right" w:leader="dot" w:pos="9350"/>
            </w:tabs>
            <w:rPr>
              <w:rStyle w:val="Hyperlink"/>
              <w:rFonts w:ascii="Calibri" w:eastAsiaTheme="minorHAnsi" w:hAnsi="Calibri"/>
              <w:noProof/>
              <w:color w:val="000000" w:themeColor="text1"/>
              <w:sz w:val="20"/>
            </w:rPr>
          </w:pPr>
          <w:hyperlink w:anchor="_Toc52987876" w:history="1">
            <w:r w:rsidR="00DD5D2E" w:rsidRPr="00140C50">
              <w:rPr>
                <w:rStyle w:val="Hyperlink"/>
                <w:rFonts w:ascii="Calibri" w:eastAsiaTheme="minorHAnsi" w:hAnsi="Calibri"/>
                <w:b w:val="0"/>
                <w:bCs w:val="0"/>
                <w:i w:val="0"/>
                <w:iCs w:val="0"/>
                <w:noProof/>
                <w:color w:val="000000" w:themeColor="text1"/>
                <w:sz w:val="20"/>
                <w:szCs w:val="22"/>
              </w:rPr>
              <w:t>Annex 8: Sustainability</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_Toc52987876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123</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1AB2FBD5" w14:textId="25ED84A0" w:rsidR="00DD5D2E" w:rsidRPr="00140C50" w:rsidRDefault="00881612" w:rsidP="00DD5D2E">
          <w:pPr>
            <w:pStyle w:val="TOC1"/>
            <w:tabs>
              <w:tab w:val="right" w:leader="dot" w:pos="9350"/>
            </w:tabs>
            <w:rPr>
              <w:rFonts w:eastAsiaTheme="minorEastAsia" w:cstheme="minorBidi"/>
              <w:b w:val="0"/>
              <w:bCs w:val="0"/>
              <w:i w:val="0"/>
              <w:iCs w:val="0"/>
              <w:noProof/>
              <w:color w:val="000000" w:themeColor="text1"/>
              <w:sz w:val="22"/>
              <w:szCs w:val="22"/>
            </w:rPr>
          </w:pPr>
          <w:hyperlink w:anchor="_Toc52987882" w:history="1">
            <w:r w:rsidR="00DD5D2E" w:rsidRPr="00140C50">
              <w:rPr>
                <w:rStyle w:val="Hyperlink"/>
                <w:rFonts w:ascii="Calibri" w:eastAsiaTheme="minorHAnsi" w:hAnsi="Calibri"/>
                <w:b w:val="0"/>
                <w:bCs w:val="0"/>
                <w:i w:val="0"/>
                <w:iCs w:val="0"/>
                <w:noProof/>
                <w:color w:val="000000" w:themeColor="text1"/>
                <w:sz w:val="20"/>
                <w:szCs w:val="22"/>
              </w:rPr>
              <w:t>Annex 9: Participating Countries’ Contexts</w:t>
            </w:r>
            <w:r w:rsidR="00DD5D2E" w:rsidRPr="00140C50">
              <w:rPr>
                <w:rStyle w:val="Hyperlink"/>
                <w:rFonts w:ascii="Calibri" w:eastAsiaTheme="minorHAnsi" w:hAnsi="Calibri"/>
                <w:b w:val="0"/>
                <w:bCs w:val="0"/>
                <w:i w:val="0"/>
                <w:iCs w:val="0"/>
                <w:noProof/>
                <w:webHidden/>
                <w:color w:val="000000" w:themeColor="text1"/>
                <w:sz w:val="20"/>
                <w:szCs w:val="22"/>
              </w:rPr>
              <w:tab/>
            </w:r>
            <w:r w:rsidR="00DD5D2E" w:rsidRPr="00140C50">
              <w:rPr>
                <w:rStyle w:val="Hyperlink"/>
                <w:rFonts w:ascii="Calibri" w:eastAsiaTheme="minorHAnsi" w:hAnsi="Calibri"/>
                <w:b w:val="0"/>
                <w:bCs w:val="0"/>
                <w:i w:val="0"/>
                <w:iCs w:val="0"/>
                <w:noProof/>
                <w:webHidden/>
                <w:color w:val="000000" w:themeColor="text1"/>
                <w:sz w:val="20"/>
                <w:szCs w:val="22"/>
              </w:rPr>
              <w:fldChar w:fldCharType="begin"/>
            </w:r>
            <w:r w:rsidR="00DD5D2E" w:rsidRPr="00140C50">
              <w:rPr>
                <w:rStyle w:val="Hyperlink"/>
                <w:rFonts w:ascii="Calibri" w:eastAsiaTheme="minorHAnsi" w:hAnsi="Calibri"/>
                <w:b w:val="0"/>
                <w:bCs w:val="0"/>
                <w:i w:val="0"/>
                <w:iCs w:val="0"/>
                <w:noProof/>
                <w:webHidden/>
                <w:color w:val="000000" w:themeColor="text1"/>
                <w:sz w:val="20"/>
                <w:szCs w:val="22"/>
              </w:rPr>
              <w:instrText xml:space="preserve"> PAGEREF _Toc52987882 \h </w:instrText>
            </w:r>
            <w:r w:rsidR="00DD5D2E" w:rsidRPr="00140C50">
              <w:rPr>
                <w:rStyle w:val="Hyperlink"/>
                <w:rFonts w:ascii="Calibri" w:eastAsiaTheme="minorHAnsi" w:hAnsi="Calibri"/>
                <w:b w:val="0"/>
                <w:bCs w:val="0"/>
                <w:i w:val="0"/>
                <w:iCs w:val="0"/>
                <w:noProof/>
                <w:webHidden/>
                <w:color w:val="000000" w:themeColor="text1"/>
                <w:sz w:val="20"/>
                <w:szCs w:val="22"/>
              </w:rPr>
            </w:r>
            <w:r w:rsidR="00DD5D2E" w:rsidRPr="00140C50">
              <w:rPr>
                <w:rStyle w:val="Hyperlink"/>
                <w:rFonts w:ascii="Calibri" w:eastAsiaTheme="minorHAnsi" w:hAnsi="Calibri"/>
                <w:b w:val="0"/>
                <w:bCs w:val="0"/>
                <w:i w:val="0"/>
                <w:iCs w:val="0"/>
                <w:noProof/>
                <w:webHidden/>
                <w:color w:val="000000" w:themeColor="text1"/>
                <w:sz w:val="20"/>
                <w:szCs w:val="22"/>
              </w:rPr>
              <w:fldChar w:fldCharType="separate"/>
            </w:r>
            <w:r w:rsidR="004C0F3F" w:rsidRPr="00140C50">
              <w:rPr>
                <w:rStyle w:val="Hyperlink"/>
                <w:rFonts w:ascii="Calibri" w:eastAsiaTheme="minorHAnsi" w:hAnsi="Calibri"/>
                <w:b w:val="0"/>
                <w:bCs w:val="0"/>
                <w:i w:val="0"/>
                <w:iCs w:val="0"/>
                <w:noProof/>
                <w:webHidden/>
                <w:color w:val="000000" w:themeColor="text1"/>
                <w:sz w:val="20"/>
                <w:szCs w:val="22"/>
              </w:rPr>
              <w:t>125</w:t>
            </w:r>
            <w:r w:rsidR="00DD5D2E" w:rsidRPr="00140C50">
              <w:rPr>
                <w:rStyle w:val="Hyperlink"/>
                <w:rFonts w:ascii="Calibri" w:eastAsiaTheme="minorHAnsi" w:hAnsi="Calibri"/>
                <w:b w:val="0"/>
                <w:bCs w:val="0"/>
                <w:i w:val="0"/>
                <w:iCs w:val="0"/>
                <w:noProof/>
                <w:webHidden/>
                <w:color w:val="000000" w:themeColor="text1"/>
                <w:sz w:val="20"/>
                <w:szCs w:val="22"/>
              </w:rPr>
              <w:fldChar w:fldCharType="end"/>
            </w:r>
          </w:hyperlink>
        </w:p>
        <w:p w14:paraId="68D55FC4" w14:textId="5F73DB6A" w:rsidR="009F3641" w:rsidRPr="00140C50" w:rsidRDefault="00502667" w:rsidP="00DF4BE4">
          <w:pPr>
            <w:rPr>
              <w:b/>
              <w:bCs/>
              <w:noProof/>
              <w:color w:val="000000" w:themeColor="text1"/>
              <w:sz w:val="20"/>
              <w:szCs w:val="20"/>
            </w:rPr>
          </w:pPr>
          <w:r w:rsidRPr="00140C50">
            <w:rPr>
              <w:b/>
              <w:bCs/>
              <w:noProof/>
              <w:color w:val="000000" w:themeColor="text1"/>
              <w:sz w:val="20"/>
              <w:szCs w:val="20"/>
            </w:rPr>
            <w:fldChar w:fldCharType="end"/>
          </w:r>
        </w:p>
        <w:p w14:paraId="038A2AD0" w14:textId="77777777" w:rsidR="00DD5D2E" w:rsidRPr="00140C50" w:rsidRDefault="00DD5D2E" w:rsidP="00DF4BE4">
          <w:pPr>
            <w:rPr>
              <w:rFonts w:asciiTheme="minorHAnsi" w:hAnsiTheme="minorHAnsi" w:cstheme="minorHAnsi"/>
              <w:b/>
              <w:bCs/>
              <w:noProof/>
              <w:color w:val="000000" w:themeColor="text1"/>
              <w:sz w:val="20"/>
              <w:szCs w:val="20"/>
            </w:rPr>
          </w:pPr>
        </w:p>
        <w:p w14:paraId="1C6444FF" w14:textId="77777777" w:rsidR="00DD5D2E" w:rsidRPr="00140C50" w:rsidRDefault="00DD5D2E" w:rsidP="00DF4BE4">
          <w:pPr>
            <w:rPr>
              <w:rFonts w:asciiTheme="minorHAnsi" w:hAnsiTheme="minorHAnsi" w:cstheme="minorHAnsi"/>
              <w:b/>
              <w:bCs/>
              <w:noProof/>
              <w:color w:val="000000" w:themeColor="text1"/>
              <w:sz w:val="20"/>
              <w:szCs w:val="20"/>
            </w:rPr>
          </w:pPr>
        </w:p>
        <w:p w14:paraId="63462961" w14:textId="6699266E" w:rsidR="00AE31A1" w:rsidRPr="00140C50" w:rsidRDefault="00881612" w:rsidP="00DF4BE4">
          <w:pPr>
            <w:rPr>
              <w:rFonts w:asciiTheme="minorHAnsi" w:hAnsiTheme="minorHAnsi" w:cstheme="minorHAnsi"/>
              <w:b/>
              <w:bCs/>
              <w:noProof/>
              <w:color w:val="000000" w:themeColor="text1"/>
              <w:sz w:val="20"/>
              <w:szCs w:val="20"/>
            </w:rPr>
          </w:pPr>
        </w:p>
      </w:sdtContent>
    </w:sdt>
    <w:p w14:paraId="15AE53C5" w14:textId="4639DEC7" w:rsidR="00AC7E45" w:rsidRPr="00140C50" w:rsidRDefault="00AC7E45" w:rsidP="00AC7E45">
      <w:pPr>
        <w:pBdr>
          <w:top w:val="single" w:sz="4" w:space="1" w:color="auto"/>
        </w:pBdr>
        <w:jc w:val="both"/>
        <w:rPr>
          <w:rFonts w:asciiTheme="minorHAnsi" w:hAnsiTheme="minorHAnsi" w:cstheme="minorHAnsi"/>
          <w:b/>
          <w:bCs/>
          <w:iCs/>
          <w:color w:val="000000" w:themeColor="text1"/>
        </w:rPr>
      </w:pPr>
      <w:r w:rsidRPr="00140C50">
        <w:rPr>
          <w:rFonts w:asciiTheme="minorHAnsi" w:hAnsiTheme="minorHAnsi" w:cstheme="minorHAnsi"/>
          <w:b/>
          <w:bCs/>
          <w:iCs/>
          <w:color w:val="000000" w:themeColor="text1"/>
        </w:rPr>
        <w:t>List of Figures</w:t>
      </w:r>
    </w:p>
    <w:p w14:paraId="5BD064C3" w14:textId="77777777" w:rsidR="00502667" w:rsidRPr="00140C50" w:rsidRDefault="00502667" w:rsidP="00AC7E45">
      <w:pPr>
        <w:pBdr>
          <w:top w:val="single" w:sz="4" w:space="1" w:color="auto"/>
        </w:pBdr>
        <w:jc w:val="both"/>
        <w:rPr>
          <w:rFonts w:asciiTheme="minorHAnsi" w:hAnsiTheme="minorHAnsi" w:cstheme="minorHAnsi"/>
          <w:b/>
          <w:bCs/>
          <w:iCs/>
          <w:color w:val="000000" w:themeColor="text1"/>
        </w:rPr>
      </w:pPr>
    </w:p>
    <w:p w14:paraId="5331B68B" w14:textId="249B6E5A" w:rsidR="00006E00" w:rsidRPr="00140C50" w:rsidRDefault="00006E00">
      <w:pPr>
        <w:pStyle w:val="TableofFigures"/>
        <w:tabs>
          <w:tab w:val="right" w:leader="dot" w:pos="9350"/>
        </w:tabs>
        <w:rPr>
          <w:rFonts w:eastAsiaTheme="minorEastAsia" w:cstheme="minorBidi"/>
          <w:smallCaps w:val="0"/>
          <w:noProof/>
          <w:color w:val="000000" w:themeColor="text1"/>
          <w:sz w:val="24"/>
          <w:szCs w:val="24"/>
        </w:rPr>
      </w:pPr>
      <w:r w:rsidRPr="00140C50">
        <w:rPr>
          <w:rFonts w:eastAsiaTheme="minorHAnsi" w:cstheme="minorHAnsi"/>
          <w:smallCaps w:val="0"/>
          <w:color w:val="000000" w:themeColor="text1"/>
        </w:rPr>
        <w:fldChar w:fldCharType="begin"/>
      </w:r>
      <w:r w:rsidRPr="00140C50">
        <w:rPr>
          <w:rFonts w:eastAsiaTheme="minorHAnsi" w:cstheme="minorHAnsi"/>
          <w:smallCaps w:val="0"/>
          <w:color w:val="000000" w:themeColor="text1"/>
        </w:rPr>
        <w:instrText xml:space="preserve"> TOC \f F \h \z \t "Figure caption" \c </w:instrText>
      </w:r>
      <w:r w:rsidRPr="00140C50">
        <w:rPr>
          <w:rFonts w:eastAsiaTheme="minorHAnsi" w:cstheme="minorHAnsi"/>
          <w:smallCaps w:val="0"/>
          <w:color w:val="000000" w:themeColor="text1"/>
        </w:rPr>
        <w:fldChar w:fldCharType="separate"/>
      </w:r>
      <w:hyperlink w:anchor="_Toc53089026" w:history="1">
        <w:r w:rsidRPr="00140C50">
          <w:rPr>
            <w:rStyle w:val="Hyperlink"/>
            <w:rFonts w:eastAsiaTheme="minorHAnsi"/>
            <w:smallCaps w:val="0"/>
            <w:noProof/>
            <w:color w:val="000000" w:themeColor="text1"/>
          </w:rPr>
          <w:t xml:space="preserve">Figure 1: Interlinkages between the climate system, food system, ecosystems (land, water and oceans) and socio-economic system. </w:t>
        </w:r>
        <w:r w:rsidRPr="00140C50">
          <w:rPr>
            <w:smallCaps w:val="0"/>
            <w:noProof/>
            <w:webHidden/>
            <w:color w:val="000000" w:themeColor="text1"/>
          </w:rPr>
          <w:tab/>
        </w:r>
        <w:r w:rsidRPr="00140C50">
          <w:rPr>
            <w:smallCaps w:val="0"/>
            <w:noProof/>
            <w:webHidden/>
            <w:color w:val="000000" w:themeColor="text1"/>
          </w:rPr>
          <w:fldChar w:fldCharType="begin"/>
        </w:r>
        <w:r w:rsidRPr="00140C50">
          <w:rPr>
            <w:smallCaps w:val="0"/>
            <w:noProof/>
            <w:webHidden/>
            <w:color w:val="000000" w:themeColor="text1"/>
          </w:rPr>
          <w:instrText xml:space="preserve"> PAGEREF _Toc53089026 \h </w:instrText>
        </w:r>
        <w:r w:rsidRPr="00140C50">
          <w:rPr>
            <w:smallCaps w:val="0"/>
            <w:noProof/>
            <w:webHidden/>
            <w:color w:val="000000" w:themeColor="text1"/>
          </w:rPr>
        </w:r>
        <w:r w:rsidRPr="00140C50">
          <w:rPr>
            <w:smallCaps w:val="0"/>
            <w:noProof/>
            <w:webHidden/>
            <w:color w:val="000000" w:themeColor="text1"/>
          </w:rPr>
          <w:fldChar w:fldCharType="separate"/>
        </w:r>
        <w:r w:rsidRPr="00140C50">
          <w:rPr>
            <w:smallCaps w:val="0"/>
            <w:noProof/>
            <w:webHidden/>
            <w:color w:val="000000" w:themeColor="text1"/>
          </w:rPr>
          <w:t>12</w:t>
        </w:r>
        <w:r w:rsidRPr="00140C50">
          <w:rPr>
            <w:smallCaps w:val="0"/>
            <w:noProof/>
            <w:webHidden/>
            <w:color w:val="000000" w:themeColor="text1"/>
          </w:rPr>
          <w:fldChar w:fldCharType="end"/>
        </w:r>
      </w:hyperlink>
    </w:p>
    <w:p w14:paraId="4653481F" w14:textId="241B8DC1" w:rsidR="00006E00" w:rsidRPr="00140C50" w:rsidRDefault="00881612">
      <w:pPr>
        <w:pStyle w:val="TableofFigures"/>
        <w:tabs>
          <w:tab w:val="right" w:leader="dot" w:pos="9350"/>
        </w:tabs>
        <w:rPr>
          <w:rFonts w:eastAsiaTheme="minorEastAsia" w:cstheme="minorBidi"/>
          <w:smallCaps w:val="0"/>
          <w:noProof/>
          <w:color w:val="000000" w:themeColor="text1"/>
          <w:sz w:val="24"/>
          <w:szCs w:val="24"/>
        </w:rPr>
      </w:pPr>
      <w:hyperlink w:anchor="_Toc53089028" w:history="1">
        <w:r w:rsidR="00006E00" w:rsidRPr="00140C50">
          <w:rPr>
            <w:rStyle w:val="Hyperlink"/>
            <w:rFonts w:eastAsiaTheme="minorHAnsi"/>
            <w:smallCaps w:val="0"/>
            <w:noProof/>
            <w:color w:val="000000" w:themeColor="text1"/>
          </w:rPr>
          <w:t>Figure 2: SCALA Theory of Change Diagram</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_Toc53089028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22</w:t>
        </w:r>
        <w:r w:rsidR="00006E00" w:rsidRPr="00140C50">
          <w:rPr>
            <w:smallCaps w:val="0"/>
            <w:noProof/>
            <w:webHidden/>
            <w:color w:val="000000" w:themeColor="text1"/>
          </w:rPr>
          <w:fldChar w:fldCharType="end"/>
        </w:r>
      </w:hyperlink>
    </w:p>
    <w:p w14:paraId="04029AF7" w14:textId="6DF6D004" w:rsidR="00006E00" w:rsidRPr="00140C50" w:rsidRDefault="00881612">
      <w:pPr>
        <w:pStyle w:val="TableofFigures"/>
        <w:tabs>
          <w:tab w:val="right" w:leader="dot" w:pos="9350"/>
        </w:tabs>
        <w:rPr>
          <w:rFonts w:eastAsiaTheme="minorEastAsia" w:cstheme="minorBidi"/>
          <w:smallCaps w:val="0"/>
          <w:noProof/>
          <w:color w:val="000000" w:themeColor="text1"/>
          <w:sz w:val="24"/>
          <w:szCs w:val="24"/>
        </w:rPr>
      </w:pPr>
      <w:hyperlink w:anchor="_Toc53089029" w:history="1">
        <w:r w:rsidR="00006E00" w:rsidRPr="00140C50">
          <w:rPr>
            <w:rStyle w:val="Hyperlink"/>
            <w:rFonts w:eastAsiaTheme="minorHAnsi"/>
            <w:smallCaps w:val="0"/>
            <w:noProof/>
            <w:color w:val="000000" w:themeColor="text1"/>
          </w:rPr>
          <w:t>Figure 3: Mapping of SCALA Stakeholders</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_Toc53089029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27</w:t>
        </w:r>
        <w:r w:rsidR="00006E00" w:rsidRPr="00140C50">
          <w:rPr>
            <w:smallCaps w:val="0"/>
            <w:noProof/>
            <w:webHidden/>
            <w:color w:val="000000" w:themeColor="text1"/>
          </w:rPr>
          <w:fldChar w:fldCharType="end"/>
        </w:r>
      </w:hyperlink>
    </w:p>
    <w:p w14:paraId="51C3D31F" w14:textId="1433B3CE" w:rsidR="00006E00" w:rsidRPr="00140C50" w:rsidRDefault="00881612">
      <w:pPr>
        <w:pStyle w:val="TableofFigures"/>
        <w:tabs>
          <w:tab w:val="right" w:leader="dot" w:pos="9350"/>
        </w:tabs>
        <w:rPr>
          <w:rFonts w:eastAsiaTheme="minorEastAsia" w:cstheme="minorBidi"/>
          <w:smallCaps w:val="0"/>
          <w:noProof/>
          <w:color w:val="000000" w:themeColor="text1"/>
          <w:sz w:val="24"/>
          <w:szCs w:val="24"/>
        </w:rPr>
      </w:pPr>
      <w:hyperlink w:anchor="_Toc53089034" w:history="1">
        <w:r w:rsidR="00006E00" w:rsidRPr="00140C50">
          <w:rPr>
            <w:rStyle w:val="Hyperlink"/>
            <w:rFonts w:eastAsiaTheme="minorHAnsi"/>
            <w:smallCaps w:val="0"/>
            <w:noProof/>
            <w:color w:val="000000" w:themeColor="text1"/>
          </w:rPr>
          <w:t>Figure 4: Programme Organisation Structure</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_Toc53089034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64</w:t>
        </w:r>
        <w:r w:rsidR="00006E00" w:rsidRPr="00140C50">
          <w:rPr>
            <w:smallCaps w:val="0"/>
            <w:noProof/>
            <w:webHidden/>
            <w:color w:val="000000" w:themeColor="text1"/>
          </w:rPr>
          <w:fldChar w:fldCharType="end"/>
        </w:r>
      </w:hyperlink>
    </w:p>
    <w:p w14:paraId="47716A4B" w14:textId="608730F7" w:rsidR="00502667" w:rsidRPr="00140C50" w:rsidRDefault="00006E00" w:rsidP="004D5416">
      <w:pPr>
        <w:spacing w:after="240"/>
        <w:jc w:val="both"/>
        <w:rPr>
          <w:rFonts w:asciiTheme="minorHAnsi" w:hAnsiTheme="minorHAnsi" w:cstheme="minorHAnsi"/>
          <w:color w:val="000000" w:themeColor="text1"/>
          <w:sz w:val="20"/>
          <w:szCs w:val="20"/>
        </w:rPr>
      </w:pPr>
      <w:r w:rsidRPr="00140C50">
        <w:rPr>
          <w:rFonts w:asciiTheme="minorHAnsi" w:eastAsiaTheme="minorHAnsi" w:hAnsiTheme="minorHAnsi" w:cstheme="minorHAnsi"/>
          <w:color w:val="000000" w:themeColor="text1"/>
          <w:sz w:val="20"/>
          <w:szCs w:val="20"/>
        </w:rPr>
        <w:fldChar w:fldCharType="end"/>
      </w:r>
    </w:p>
    <w:p w14:paraId="19AF3F66" w14:textId="77777777" w:rsidR="00DD5D2E" w:rsidRPr="00140C50" w:rsidRDefault="00DD5D2E" w:rsidP="004D5416">
      <w:pPr>
        <w:spacing w:after="240"/>
        <w:jc w:val="both"/>
        <w:rPr>
          <w:rFonts w:asciiTheme="minorHAnsi" w:hAnsiTheme="minorHAnsi" w:cstheme="minorHAnsi"/>
          <w:color w:val="000000" w:themeColor="text1"/>
          <w:sz w:val="20"/>
          <w:szCs w:val="20"/>
        </w:rPr>
      </w:pPr>
    </w:p>
    <w:p w14:paraId="71070176" w14:textId="6ABDD667" w:rsidR="00502667" w:rsidRPr="00140C50" w:rsidRDefault="00502667" w:rsidP="009F3641">
      <w:pPr>
        <w:pBdr>
          <w:top w:val="single" w:sz="4" w:space="1" w:color="auto"/>
        </w:pBdr>
        <w:jc w:val="both"/>
        <w:rPr>
          <w:rFonts w:asciiTheme="minorHAnsi" w:hAnsiTheme="minorHAnsi" w:cstheme="minorHAnsi"/>
          <w:b/>
          <w:bCs/>
          <w:iCs/>
          <w:color w:val="000000" w:themeColor="text1"/>
        </w:rPr>
      </w:pPr>
      <w:r w:rsidRPr="00140C50">
        <w:rPr>
          <w:rFonts w:asciiTheme="minorHAnsi" w:hAnsiTheme="minorHAnsi" w:cstheme="minorHAnsi"/>
          <w:b/>
          <w:bCs/>
          <w:iCs/>
          <w:color w:val="000000" w:themeColor="text1"/>
        </w:rPr>
        <w:lastRenderedPageBreak/>
        <w:t>List of Tables</w:t>
      </w:r>
    </w:p>
    <w:p w14:paraId="0FD72A40" w14:textId="77777777" w:rsidR="009F3641" w:rsidRPr="00140C50" w:rsidRDefault="009F3641" w:rsidP="009F3641">
      <w:pPr>
        <w:pBdr>
          <w:top w:val="single" w:sz="4" w:space="1" w:color="auto"/>
        </w:pBdr>
        <w:jc w:val="both"/>
        <w:rPr>
          <w:rFonts w:asciiTheme="minorHAnsi" w:hAnsiTheme="minorHAnsi" w:cstheme="minorHAnsi"/>
          <w:b/>
          <w:bCs/>
          <w:iCs/>
          <w:color w:val="000000" w:themeColor="text1"/>
        </w:rPr>
      </w:pPr>
    </w:p>
    <w:p w14:paraId="156FF537" w14:textId="77777777" w:rsidR="00006E00" w:rsidRPr="00140C50" w:rsidRDefault="00502667" w:rsidP="00006E00">
      <w:pPr>
        <w:pStyle w:val="TableofFigures"/>
        <w:tabs>
          <w:tab w:val="right" w:leader="dot" w:pos="9350"/>
        </w:tabs>
        <w:rPr>
          <w:rFonts w:eastAsiaTheme="minorEastAsia" w:cstheme="minorBidi"/>
          <w:smallCaps w:val="0"/>
          <w:noProof/>
          <w:color w:val="000000" w:themeColor="text1"/>
          <w:sz w:val="24"/>
          <w:szCs w:val="24"/>
        </w:rPr>
      </w:pPr>
      <w:r w:rsidRPr="00140C50">
        <w:rPr>
          <w:rFonts w:eastAsiaTheme="minorHAnsi" w:cstheme="minorHAnsi"/>
          <w:smallCaps w:val="0"/>
          <w:color w:val="000000" w:themeColor="text1"/>
        </w:rPr>
        <w:fldChar w:fldCharType="begin"/>
      </w:r>
      <w:r w:rsidRPr="00140C50">
        <w:rPr>
          <w:rFonts w:cstheme="minorHAnsi"/>
          <w:smallCaps w:val="0"/>
          <w:color w:val="000000" w:themeColor="text1"/>
        </w:rPr>
        <w:instrText xml:space="preserve"> TOC \h \z \c "Table" </w:instrText>
      </w:r>
      <w:r w:rsidRPr="00140C50">
        <w:rPr>
          <w:rFonts w:eastAsiaTheme="minorHAnsi" w:cstheme="minorHAnsi"/>
          <w:smallCaps w:val="0"/>
          <w:color w:val="000000" w:themeColor="text1"/>
        </w:rPr>
        <w:fldChar w:fldCharType="separate"/>
      </w:r>
      <w:hyperlink w:anchor="_Toc53089027" w:history="1">
        <w:r w:rsidR="00006E00" w:rsidRPr="00140C50">
          <w:rPr>
            <w:rStyle w:val="Hyperlink"/>
            <w:rFonts w:eastAsiaTheme="minorHAnsi"/>
            <w:smallCaps w:val="0"/>
            <w:noProof/>
            <w:color w:val="000000" w:themeColor="text1"/>
          </w:rPr>
          <w:t>Table 1: Key facts about participant countries</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_Toc53089027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16</w:t>
        </w:r>
        <w:r w:rsidR="00006E00" w:rsidRPr="00140C50">
          <w:rPr>
            <w:smallCaps w:val="0"/>
            <w:noProof/>
            <w:webHidden/>
            <w:color w:val="000000" w:themeColor="text1"/>
          </w:rPr>
          <w:fldChar w:fldCharType="end"/>
        </w:r>
      </w:hyperlink>
    </w:p>
    <w:p w14:paraId="58039605" w14:textId="77777777" w:rsidR="00006E00" w:rsidRPr="00140C50" w:rsidRDefault="00881612" w:rsidP="00006E00">
      <w:pPr>
        <w:pStyle w:val="TableofFigures"/>
        <w:tabs>
          <w:tab w:val="right" w:leader="dot" w:pos="9350"/>
        </w:tabs>
        <w:rPr>
          <w:rFonts w:eastAsiaTheme="minorEastAsia" w:cstheme="minorBidi"/>
          <w:smallCaps w:val="0"/>
          <w:noProof/>
          <w:color w:val="000000" w:themeColor="text1"/>
          <w:sz w:val="24"/>
          <w:szCs w:val="24"/>
        </w:rPr>
      </w:pPr>
      <w:hyperlink w:anchor="_Toc53089030" w:history="1">
        <w:r w:rsidR="00006E00" w:rsidRPr="00140C50">
          <w:rPr>
            <w:rStyle w:val="Hyperlink"/>
            <w:rFonts w:eastAsiaTheme="minorHAnsi"/>
            <w:smallCaps w:val="0"/>
            <w:noProof/>
            <w:color w:val="000000" w:themeColor="text1"/>
          </w:rPr>
          <w:t>Table 2: Partner initiatives</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_Toc53089030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43</w:t>
        </w:r>
        <w:r w:rsidR="00006E00" w:rsidRPr="00140C50">
          <w:rPr>
            <w:smallCaps w:val="0"/>
            <w:noProof/>
            <w:webHidden/>
            <w:color w:val="000000" w:themeColor="text1"/>
          </w:rPr>
          <w:fldChar w:fldCharType="end"/>
        </w:r>
      </w:hyperlink>
    </w:p>
    <w:p w14:paraId="1C9F2D3D" w14:textId="77777777" w:rsidR="00006E00" w:rsidRPr="00140C50" w:rsidRDefault="00881612" w:rsidP="00006E00">
      <w:pPr>
        <w:pStyle w:val="TableofFigures"/>
        <w:tabs>
          <w:tab w:val="right" w:leader="dot" w:pos="9350"/>
        </w:tabs>
        <w:rPr>
          <w:rFonts w:eastAsiaTheme="minorEastAsia" w:cstheme="minorBidi"/>
          <w:smallCaps w:val="0"/>
          <w:noProof/>
          <w:color w:val="000000" w:themeColor="text1"/>
          <w:sz w:val="24"/>
          <w:szCs w:val="24"/>
        </w:rPr>
      </w:pPr>
      <w:hyperlink w:anchor="_Toc53089031" w:history="1">
        <w:r w:rsidR="00006E00" w:rsidRPr="00140C50">
          <w:rPr>
            <w:rStyle w:val="Hyperlink"/>
            <w:rFonts w:eastAsiaTheme="minorHAnsi"/>
            <w:smallCaps w:val="0"/>
            <w:noProof/>
            <w:color w:val="000000" w:themeColor="text1"/>
          </w:rPr>
          <w:t>Table 3: Key Programme stakeholders including responsibilities and method of participation in the Programme</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_Toc53089031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48</w:t>
        </w:r>
        <w:r w:rsidR="00006E00" w:rsidRPr="00140C50">
          <w:rPr>
            <w:smallCaps w:val="0"/>
            <w:noProof/>
            <w:webHidden/>
            <w:color w:val="000000" w:themeColor="text1"/>
          </w:rPr>
          <w:fldChar w:fldCharType="end"/>
        </w:r>
      </w:hyperlink>
    </w:p>
    <w:p w14:paraId="21973476" w14:textId="77777777" w:rsidR="00006E00" w:rsidRPr="00140C50" w:rsidRDefault="00881612" w:rsidP="00006E00">
      <w:pPr>
        <w:pStyle w:val="TableofFigures"/>
        <w:tabs>
          <w:tab w:val="right" w:leader="dot" w:pos="9350"/>
        </w:tabs>
        <w:rPr>
          <w:rFonts w:eastAsiaTheme="minorEastAsia" w:cstheme="minorBidi"/>
          <w:smallCaps w:val="0"/>
          <w:noProof/>
          <w:color w:val="000000" w:themeColor="text1"/>
          <w:sz w:val="24"/>
          <w:szCs w:val="24"/>
        </w:rPr>
      </w:pPr>
      <w:hyperlink w:anchor="_Toc53089032" w:history="1">
        <w:r w:rsidR="00006E00" w:rsidRPr="00140C50">
          <w:rPr>
            <w:rStyle w:val="Hyperlink"/>
            <w:rFonts w:eastAsiaTheme="minorHAnsi"/>
            <w:smallCaps w:val="0"/>
            <w:noProof/>
            <w:color w:val="000000" w:themeColor="text1"/>
          </w:rPr>
          <w:t>Table 4: Project Results Framework</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_Toc53089032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52</w:t>
        </w:r>
        <w:r w:rsidR="00006E00" w:rsidRPr="00140C50">
          <w:rPr>
            <w:smallCaps w:val="0"/>
            <w:noProof/>
            <w:webHidden/>
            <w:color w:val="000000" w:themeColor="text1"/>
          </w:rPr>
          <w:fldChar w:fldCharType="end"/>
        </w:r>
      </w:hyperlink>
    </w:p>
    <w:p w14:paraId="40C4484B" w14:textId="77777777" w:rsidR="00006E00" w:rsidRPr="00140C50" w:rsidRDefault="00881612" w:rsidP="00006E00">
      <w:pPr>
        <w:pStyle w:val="TableofFigures"/>
        <w:tabs>
          <w:tab w:val="right" w:leader="dot" w:pos="9350"/>
        </w:tabs>
        <w:rPr>
          <w:rFonts w:eastAsiaTheme="minorEastAsia" w:cstheme="minorBidi"/>
          <w:smallCaps w:val="0"/>
          <w:noProof/>
          <w:color w:val="000000" w:themeColor="text1"/>
          <w:sz w:val="24"/>
          <w:szCs w:val="24"/>
        </w:rPr>
      </w:pPr>
      <w:hyperlink w:anchor="_Toc53089033" w:history="1">
        <w:r w:rsidR="00006E00" w:rsidRPr="00140C50">
          <w:rPr>
            <w:rStyle w:val="Hyperlink"/>
            <w:rFonts w:eastAsiaTheme="minorHAnsi"/>
            <w:smallCaps w:val="0"/>
            <w:noProof/>
            <w:color w:val="000000" w:themeColor="text1"/>
          </w:rPr>
          <w:t>Table 5: M&amp;E Plan</w:t>
        </w:r>
        <w:r w:rsidR="00006E00" w:rsidRPr="00140C50">
          <w:rPr>
            <w:smallCaps w:val="0"/>
            <w:noProof/>
            <w:webHidden/>
            <w:color w:val="000000" w:themeColor="text1"/>
          </w:rPr>
          <w:tab/>
        </w:r>
        <w:r w:rsidR="00006E00" w:rsidRPr="00140C50">
          <w:rPr>
            <w:smallCaps w:val="0"/>
            <w:noProof/>
            <w:webHidden/>
            <w:color w:val="000000" w:themeColor="text1"/>
          </w:rPr>
          <w:fldChar w:fldCharType="begin"/>
        </w:r>
        <w:r w:rsidR="00006E00" w:rsidRPr="00140C50">
          <w:rPr>
            <w:smallCaps w:val="0"/>
            <w:noProof/>
            <w:webHidden/>
            <w:color w:val="000000" w:themeColor="text1"/>
          </w:rPr>
          <w:instrText xml:space="preserve"> PAGEREF _Toc53089033 \h </w:instrText>
        </w:r>
        <w:r w:rsidR="00006E00" w:rsidRPr="00140C50">
          <w:rPr>
            <w:smallCaps w:val="0"/>
            <w:noProof/>
            <w:webHidden/>
            <w:color w:val="000000" w:themeColor="text1"/>
          </w:rPr>
        </w:r>
        <w:r w:rsidR="00006E00" w:rsidRPr="00140C50">
          <w:rPr>
            <w:smallCaps w:val="0"/>
            <w:noProof/>
            <w:webHidden/>
            <w:color w:val="000000" w:themeColor="text1"/>
          </w:rPr>
          <w:fldChar w:fldCharType="separate"/>
        </w:r>
        <w:r w:rsidR="00006E00" w:rsidRPr="00140C50">
          <w:rPr>
            <w:smallCaps w:val="0"/>
            <w:noProof/>
            <w:webHidden/>
            <w:color w:val="000000" w:themeColor="text1"/>
          </w:rPr>
          <w:t>60</w:t>
        </w:r>
        <w:r w:rsidR="00006E00" w:rsidRPr="00140C50">
          <w:rPr>
            <w:smallCaps w:val="0"/>
            <w:noProof/>
            <w:webHidden/>
            <w:color w:val="000000" w:themeColor="text1"/>
          </w:rPr>
          <w:fldChar w:fldCharType="end"/>
        </w:r>
      </w:hyperlink>
    </w:p>
    <w:p w14:paraId="7E16BD8F" w14:textId="449D2A44" w:rsidR="00147AA1" w:rsidRPr="00140C50" w:rsidRDefault="00502667" w:rsidP="00DD5D2E">
      <w:pPr>
        <w:spacing w:after="240" w:line="360" w:lineRule="auto"/>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fldChar w:fldCharType="end"/>
      </w:r>
    </w:p>
    <w:p w14:paraId="1DDEDD0C" w14:textId="77777777" w:rsidR="00147AA1" w:rsidRPr="00140C50" w:rsidRDefault="00147AA1" w:rsidP="00B170E3">
      <w:pPr>
        <w:spacing w:after="240"/>
        <w:jc w:val="both"/>
        <w:rPr>
          <w:rFonts w:asciiTheme="minorHAnsi" w:hAnsiTheme="minorHAnsi" w:cstheme="minorHAnsi"/>
          <w:color w:val="000000" w:themeColor="text1"/>
          <w:sz w:val="20"/>
          <w:szCs w:val="20"/>
        </w:rPr>
      </w:pPr>
    </w:p>
    <w:p w14:paraId="32E97C18" w14:textId="77777777" w:rsidR="004C0F3F" w:rsidRPr="00140C50" w:rsidRDefault="004C0F3F">
      <w:pPr>
        <w:rPr>
          <w:rFonts w:asciiTheme="minorHAnsi" w:eastAsiaTheme="minorHAnsi" w:hAnsiTheme="minorHAnsi" w:cs="Calibri"/>
          <w:b/>
          <w:smallCaps/>
          <w:color w:val="000000" w:themeColor="text1"/>
          <w:spacing w:val="-2"/>
          <w:sz w:val="20"/>
          <w:szCs w:val="20"/>
        </w:rPr>
      </w:pPr>
      <w:bookmarkStart w:id="5" w:name="_Toc52987851"/>
      <w:r w:rsidRPr="00140C50">
        <w:rPr>
          <w:rFonts w:asciiTheme="minorHAnsi" w:hAnsiTheme="minorHAnsi"/>
          <w:color w:val="000000" w:themeColor="text1"/>
          <w:sz w:val="20"/>
        </w:rPr>
        <w:br w:type="page"/>
      </w:r>
    </w:p>
    <w:p w14:paraId="6785DFF4" w14:textId="5AA2CEEF" w:rsidR="00555443" w:rsidRPr="00140C50" w:rsidRDefault="00555443" w:rsidP="00796B3C">
      <w:pPr>
        <w:pStyle w:val="Heading1"/>
        <w:numPr>
          <w:ilvl w:val="0"/>
          <w:numId w:val="0"/>
        </w:numPr>
        <w:spacing w:before="0" w:after="0"/>
        <w:rPr>
          <w:rFonts w:asciiTheme="minorHAnsi" w:hAnsiTheme="minorHAnsi"/>
          <w:color w:val="000000" w:themeColor="text1"/>
          <w:sz w:val="20"/>
        </w:rPr>
      </w:pPr>
      <w:r w:rsidRPr="00140C50">
        <w:rPr>
          <w:rFonts w:asciiTheme="minorHAnsi" w:hAnsiTheme="minorHAnsi"/>
          <w:color w:val="000000" w:themeColor="text1"/>
          <w:sz w:val="20"/>
        </w:rPr>
        <w:lastRenderedPageBreak/>
        <w:t>Acronyms</w:t>
      </w:r>
      <w:bookmarkEnd w:id="5"/>
    </w:p>
    <w:p w14:paraId="15ED8E9A" w14:textId="77777777" w:rsidR="00555443" w:rsidRPr="00140C50" w:rsidRDefault="00555443" w:rsidP="00555443">
      <w:pPr>
        <w:pBdr>
          <w:top w:val="single" w:sz="4" w:space="1" w:color="auto"/>
        </w:pBdr>
        <w:jc w:val="both"/>
        <w:rPr>
          <w:rFonts w:asciiTheme="minorHAnsi" w:hAnsiTheme="minorHAnsi" w:cstheme="minorHAnsi"/>
          <w:b/>
          <w:bCs/>
          <w:iCs/>
          <w:color w:val="000000" w:themeColor="text1"/>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7343"/>
      </w:tblGrid>
      <w:tr w:rsidR="00140C50" w:rsidRPr="00140C50" w14:paraId="737BF09F" w14:textId="77777777" w:rsidTr="00634278">
        <w:trPr>
          <w:trHeight w:hRule="exact" w:val="227"/>
        </w:trPr>
        <w:tc>
          <w:tcPr>
            <w:tcW w:w="1307" w:type="dxa"/>
            <w:shd w:val="clear" w:color="auto" w:fill="auto"/>
            <w:noWrap/>
            <w:vAlign w:val="center"/>
            <w:hideMark/>
          </w:tcPr>
          <w:p w14:paraId="5584603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AFOLU</w:t>
            </w:r>
          </w:p>
        </w:tc>
        <w:tc>
          <w:tcPr>
            <w:tcW w:w="7343" w:type="dxa"/>
            <w:shd w:val="clear" w:color="auto" w:fill="auto"/>
            <w:noWrap/>
            <w:vAlign w:val="center"/>
            <w:hideMark/>
          </w:tcPr>
          <w:p w14:paraId="526B251F" w14:textId="77777777" w:rsidR="00555443" w:rsidRPr="00140C50" w:rsidRDefault="00B51666"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w:t>
            </w:r>
            <w:r w:rsidR="00555443" w:rsidRPr="00140C50">
              <w:rPr>
                <w:rFonts w:asciiTheme="minorHAnsi" w:hAnsiTheme="minorHAnsi" w:cstheme="minorHAnsi"/>
                <w:color w:val="000000" w:themeColor="text1"/>
                <w:sz w:val="18"/>
                <w:szCs w:val="18"/>
              </w:rPr>
              <w:t>griculture, forestry and other land use</w:t>
            </w:r>
          </w:p>
        </w:tc>
      </w:tr>
      <w:tr w:rsidR="00140C50" w:rsidRPr="00140C50" w14:paraId="1FB44D7A" w14:textId="77777777" w:rsidTr="00634278">
        <w:trPr>
          <w:trHeight w:hRule="exact" w:val="227"/>
        </w:trPr>
        <w:tc>
          <w:tcPr>
            <w:tcW w:w="1307" w:type="dxa"/>
            <w:shd w:val="clear" w:color="auto" w:fill="auto"/>
            <w:noWrap/>
            <w:vAlign w:val="center"/>
            <w:hideMark/>
          </w:tcPr>
          <w:p w14:paraId="74CB063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BMZ</w:t>
            </w:r>
          </w:p>
        </w:tc>
        <w:tc>
          <w:tcPr>
            <w:tcW w:w="7343" w:type="dxa"/>
            <w:shd w:val="clear" w:color="auto" w:fill="auto"/>
            <w:noWrap/>
            <w:vAlign w:val="center"/>
            <w:hideMark/>
          </w:tcPr>
          <w:p w14:paraId="2BBA289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Germany’s Federal Ministry of Economic Cooperation and Development</w:t>
            </w:r>
          </w:p>
        </w:tc>
      </w:tr>
      <w:tr w:rsidR="00140C50" w:rsidRPr="00140C50" w14:paraId="03030371" w14:textId="77777777" w:rsidTr="00634278">
        <w:trPr>
          <w:trHeight w:hRule="exact" w:val="227"/>
        </w:trPr>
        <w:tc>
          <w:tcPr>
            <w:tcW w:w="1307" w:type="dxa"/>
            <w:shd w:val="clear" w:color="auto" w:fill="auto"/>
            <w:noWrap/>
            <w:vAlign w:val="center"/>
            <w:hideMark/>
          </w:tcPr>
          <w:p w14:paraId="630CF744"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p>
        </w:tc>
        <w:tc>
          <w:tcPr>
            <w:tcW w:w="7343" w:type="dxa"/>
            <w:shd w:val="clear" w:color="auto" w:fill="auto"/>
            <w:noWrap/>
            <w:vAlign w:val="center"/>
            <w:hideMark/>
          </w:tcPr>
          <w:p w14:paraId="0376E384"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Germany’s Federal Ministry for Environment, Nature Conservation and Nuclear Safety</w:t>
            </w:r>
          </w:p>
        </w:tc>
      </w:tr>
      <w:tr w:rsidR="00140C50" w:rsidRPr="00140C50" w14:paraId="17F71CC8" w14:textId="77777777" w:rsidTr="00634278">
        <w:trPr>
          <w:trHeight w:hRule="exact" w:val="227"/>
        </w:trPr>
        <w:tc>
          <w:tcPr>
            <w:tcW w:w="1307" w:type="dxa"/>
            <w:shd w:val="clear" w:color="auto" w:fill="auto"/>
            <w:noWrap/>
            <w:vAlign w:val="center"/>
            <w:hideMark/>
          </w:tcPr>
          <w:p w14:paraId="25A7BA4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BUR</w:t>
            </w:r>
          </w:p>
        </w:tc>
        <w:tc>
          <w:tcPr>
            <w:tcW w:w="7343" w:type="dxa"/>
            <w:shd w:val="clear" w:color="auto" w:fill="auto"/>
            <w:noWrap/>
            <w:vAlign w:val="center"/>
            <w:hideMark/>
          </w:tcPr>
          <w:p w14:paraId="2EA2006D" w14:textId="77777777" w:rsidR="00555443" w:rsidRPr="00140C50" w:rsidRDefault="00EC5D85"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w:t>
            </w:r>
            <w:r w:rsidR="00555443" w:rsidRPr="00140C50">
              <w:rPr>
                <w:rFonts w:asciiTheme="minorHAnsi" w:hAnsiTheme="minorHAnsi" w:cstheme="minorHAnsi"/>
                <w:color w:val="000000" w:themeColor="text1"/>
                <w:sz w:val="18"/>
                <w:szCs w:val="18"/>
              </w:rPr>
              <w:t>iannual update report</w:t>
            </w:r>
          </w:p>
        </w:tc>
      </w:tr>
      <w:tr w:rsidR="00140C50" w:rsidRPr="00140C50" w14:paraId="0F26A64D" w14:textId="77777777" w:rsidTr="00634278">
        <w:trPr>
          <w:trHeight w:hRule="exact" w:val="227"/>
        </w:trPr>
        <w:tc>
          <w:tcPr>
            <w:tcW w:w="1307" w:type="dxa"/>
            <w:shd w:val="clear" w:color="auto" w:fill="auto"/>
            <w:noWrap/>
            <w:vAlign w:val="center"/>
            <w:hideMark/>
          </w:tcPr>
          <w:p w14:paraId="7E17ED8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CBD</w:t>
            </w:r>
          </w:p>
        </w:tc>
        <w:tc>
          <w:tcPr>
            <w:tcW w:w="7343" w:type="dxa"/>
            <w:shd w:val="clear" w:color="auto" w:fill="auto"/>
            <w:noWrap/>
            <w:vAlign w:val="center"/>
            <w:hideMark/>
          </w:tcPr>
          <w:p w14:paraId="77017D0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Convention on Biological Diversity</w:t>
            </w:r>
          </w:p>
        </w:tc>
      </w:tr>
      <w:tr w:rsidR="00140C50" w:rsidRPr="00140C50" w14:paraId="75C92D9C" w14:textId="77777777" w:rsidTr="00634278">
        <w:trPr>
          <w:trHeight w:hRule="exact" w:val="227"/>
        </w:trPr>
        <w:tc>
          <w:tcPr>
            <w:tcW w:w="1307" w:type="dxa"/>
            <w:shd w:val="clear" w:color="auto" w:fill="auto"/>
            <w:noWrap/>
            <w:vAlign w:val="center"/>
            <w:hideMark/>
          </w:tcPr>
          <w:p w14:paraId="58C69E54"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CC</w:t>
            </w:r>
          </w:p>
        </w:tc>
        <w:tc>
          <w:tcPr>
            <w:tcW w:w="7343" w:type="dxa"/>
            <w:shd w:val="clear" w:color="auto" w:fill="auto"/>
            <w:noWrap/>
            <w:vAlign w:val="center"/>
            <w:hideMark/>
          </w:tcPr>
          <w:p w14:paraId="56B4EBDC" w14:textId="77777777" w:rsidR="00555443" w:rsidRPr="00140C50" w:rsidRDefault="00EC5D85"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limate change</w:t>
            </w:r>
          </w:p>
        </w:tc>
      </w:tr>
      <w:tr w:rsidR="00140C50" w:rsidRPr="00140C50" w14:paraId="1B675EE5" w14:textId="77777777" w:rsidTr="00634278">
        <w:trPr>
          <w:trHeight w:hRule="exact" w:val="227"/>
        </w:trPr>
        <w:tc>
          <w:tcPr>
            <w:tcW w:w="1307" w:type="dxa"/>
            <w:shd w:val="clear" w:color="auto" w:fill="auto"/>
            <w:noWrap/>
            <w:vAlign w:val="center"/>
            <w:hideMark/>
          </w:tcPr>
          <w:p w14:paraId="41E7BFF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CCA</w:t>
            </w:r>
          </w:p>
        </w:tc>
        <w:tc>
          <w:tcPr>
            <w:tcW w:w="7343" w:type="dxa"/>
            <w:shd w:val="clear" w:color="auto" w:fill="auto"/>
            <w:noWrap/>
            <w:vAlign w:val="center"/>
            <w:hideMark/>
          </w:tcPr>
          <w:p w14:paraId="72BB6D92" w14:textId="77777777" w:rsidR="00555443" w:rsidRPr="00140C50" w:rsidRDefault="00EC5D85"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 xml:space="preserve">limate change adaptation </w:t>
            </w:r>
          </w:p>
        </w:tc>
      </w:tr>
      <w:tr w:rsidR="00140C50" w:rsidRPr="00140C50" w14:paraId="088B8896" w14:textId="77777777" w:rsidTr="00634278">
        <w:trPr>
          <w:trHeight w:hRule="exact" w:val="227"/>
        </w:trPr>
        <w:tc>
          <w:tcPr>
            <w:tcW w:w="1307" w:type="dxa"/>
            <w:shd w:val="clear" w:color="auto" w:fill="auto"/>
            <w:noWrap/>
            <w:vAlign w:val="center"/>
            <w:hideMark/>
          </w:tcPr>
          <w:p w14:paraId="67B03D8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CCAFS</w:t>
            </w:r>
          </w:p>
        </w:tc>
        <w:tc>
          <w:tcPr>
            <w:tcW w:w="7343" w:type="dxa"/>
            <w:shd w:val="clear" w:color="auto" w:fill="auto"/>
            <w:noWrap/>
            <w:vAlign w:val="center"/>
            <w:hideMark/>
          </w:tcPr>
          <w:p w14:paraId="6F36133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CGIAR Research Program on Climate Change, Agriculture and Food Security</w:t>
            </w:r>
          </w:p>
        </w:tc>
      </w:tr>
      <w:tr w:rsidR="00140C50" w:rsidRPr="00140C50" w14:paraId="58F34FA0" w14:textId="77777777" w:rsidTr="00634278">
        <w:trPr>
          <w:trHeight w:hRule="exact" w:val="227"/>
        </w:trPr>
        <w:tc>
          <w:tcPr>
            <w:tcW w:w="1307" w:type="dxa"/>
            <w:shd w:val="clear" w:color="auto" w:fill="auto"/>
            <w:noWrap/>
            <w:vAlign w:val="center"/>
            <w:hideMark/>
          </w:tcPr>
          <w:p w14:paraId="6C039C1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CCC</w:t>
            </w:r>
          </w:p>
        </w:tc>
        <w:tc>
          <w:tcPr>
            <w:tcW w:w="7343" w:type="dxa"/>
            <w:shd w:val="clear" w:color="auto" w:fill="auto"/>
            <w:noWrap/>
            <w:vAlign w:val="center"/>
            <w:hideMark/>
          </w:tcPr>
          <w:p w14:paraId="6188D22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Climate Change Commission</w:t>
            </w:r>
          </w:p>
        </w:tc>
      </w:tr>
      <w:tr w:rsidR="00140C50" w:rsidRPr="00140C50" w14:paraId="162159EE" w14:textId="77777777" w:rsidTr="00634278">
        <w:trPr>
          <w:trHeight w:hRule="exact" w:val="227"/>
        </w:trPr>
        <w:tc>
          <w:tcPr>
            <w:tcW w:w="1307" w:type="dxa"/>
            <w:shd w:val="clear" w:color="auto" w:fill="auto"/>
            <w:noWrap/>
            <w:vAlign w:val="center"/>
            <w:hideMark/>
          </w:tcPr>
          <w:p w14:paraId="09429A1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CCM</w:t>
            </w:r>
          </w:p>
        </w:tc>
        <w:tc>
          <w:tcPr>
            <w:tcW w:w="7343" w:type="dxa"/>
            <w:shd w:val="clear" w:color="auto" w:fill="auto"/>
            <w:noWrap/>
            <w:vAlign w:val="center"/>
            <w:hideMark/>
          </w:tcPr>
          <w:p w14:paraId="5B1D826C" w14:textId="77777777" w:rsidR="00555443" w:rsidRPr="00140C50" w:rsidRDefault="00EC5D85"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 xml:space="preserve">limate change mitigation </w:t>
            </w:r>
          </w:p>
        </w:tc>
      </w:tr>
      <w:tr w:rsidR="00140C50" w:rsidRPr="00140C50" w14:paraId="5BCEF0D0" w14:textId="77777777" w:rsidTr="00634278">
        <w:trPr>
          <w:trHeight w:hRule="exact" w:val="227"/>
        </w:trPr>
        <w:tc>
          <w:tcPr>
            <w:tcW w:w="1307" w:type="dxa"/>
            <w:shd w:val="clear" w:color="auto" w:fill="auto"/>
            <w:noWrap/>
            <w:vAlign w:val="center"/>
            <w:hideMark/>
          </w:tcPr>
          <w:p w14:paraId="1883BA2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CGIAR</w:t>
            </w:r>
          </w:p>
        </w:tc>
        <w:tc>
          <w:tcPr>
            <w:tcW w:w="7343" w:type="dxa"/>
            <w:shd w:val="clear" w:color="auto" w:fill="auto"/>
            <w:noWrap/>
            <w:vAlign w:val="center"/>
            <w:hideMark/>
          </w:tcPr>
          <w:p w14:paraId="1088667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Consultative Group on International Agricultural Research</w:t>
            </w:r>
          </w:p>
        </w:tc>
      </w:tr>
      <w:tr w:rsidR="00140C50" w:rsidRPr="00140C50" w14:paraId="7C29F435" w14:textId="77777777" w:rsidTr="00634278">
        <w:trPr>
          <w:trHeight w:hRule="exact" w:val="227"/>
        </w:trPr>
        <w:tc>
          <w:tcPr>
            <w:tcW w:w="1307" w:type="dxa"/>
            <w:shd w:val="clear" w:color="auto" w:fill="auto"/>
            <w:noWrap/>
            <w:vAlign w:val="center"/>
            <w:hideMark/>
          </w:tcPr>
          <w:p w14:paraId="2CF94DC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w:t>
            </w:r>
          </w:p>
        </w:tc>
        <w:tc>
          <w:tcPr>
            <w:tcW w:w="7343" w:type="dxa"/>
            <w:shd w:val="clear" w:color="auto" w:fill="auto"/>
            <w:noWrap/>
            <w:vAlign w:val="center"/>
            <w:hideMark/>
          </w:tcPr>
          <w:p w14:paraId="7328B80E" w14:textId="77777777" w:rsidR="00555443" w:rsidRPr="00140C50" w:rsidRDefault="004357F7"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ountry office</w:t>
            </w:r>
          </w:p>
        </w:tc>
      </w:tr>
      <w:tr w:rsidR="00140C50" w:rsidRPr="00140C50" w14:paraId="3CAEADAE" w14:textId="77777777" w:rsidTr="00634278">
        <w:trPr>
          <w:trHeight w:hRule="exact" w:val="227"/>
        </w:trPr>
        <w:tc>
          <w:tcPr>
            <w:tcW w:w="1307" w:type="dxa"/>
            <w:shd w:val="clear" w:color="auto" w:fill="auto"/>
            <w:noWrap/>
            <w:vAlign w:val="center"/>
            <w:hideMark/>
          </w:tcPr>
          <w:p w14:paraId="708A90A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COP</w:t>
            </w:r>
          </w:p>
        </w:tc>
        <w:tc>
          <w:tcPr>
            <w:tcW w:w="7343" w:type="dxa"/>
            <w:shd w:val="clear" w:color="auto" w:fill="auto"/>
            <w:noWrap/>
            <w:vAlign w:val="center"/>
            <w:hideMark/>
          </w:tcPr>
          <w:p w14:paraId="0EDC838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Conference of Parties</w:t>
            </w:r>
          </w:p>
        </w:tc>
      </w:tr>
      <w:tr w:rsidR="00140C50" w:rsidRPr="00140C50" w14:paraId="0E4CABE2" w14:textId="77777777" w:rsidTr="00634278">
        <w:trPr>
          <w:trHeight w:hRule="exact" w:val="227"/>
        </w:trPr>
        <w:tc>
          <w:tcPr>
            <w:tcW w:w="1307" w:type="dxa"/>
            <w:shd w:val="clear" w:color="auto" w:fill="auto"/>
            <w:noWrap/>
            <w:vAlign w:val="center"/>
            <w:hideMark/>
          </w:tcPr>
          <w:p w14:paraId="1449CBA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CSO</w:t>
            </w:r>
          </w:p>
        </w:tc>
        <w:tc>
          <w:tcPr>
            <w:tcW w:w="7343" w:type="dxa"/>
            <w:shd w:val="clear" w:color="auto" w:fill="auto"/>
            <w:noWrap/>
            <w:vAlign w:val="center"/>
            <w:hideMark/>
          </w:tcPr>
          <w:p w14:paraId="6E1748B1" w14:textId="77777777" w:rsidR="00555443" w:rsidRPr="00140C50" w:rsidRDefault="00B51666"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 xml:space="preserve">ivil society organisation </w:t>
            </w:r>
          </w:p>
        </w:tc>
      </w:tr>
      <w:tr w:rsidR="00140C50" w:rsidRPr="00140C50" w14:paraId="72E57505" w14:textId="77777777" w:rsidTr="00634278">
        <w:trPr>
          <w:trHeight w:hRule="exact" w:val="227"/>
        </w:trPr>
        <w:tc>
          <w:tcPr>
            <w:tcW w:w="1307" w:type="dxa"/>
            <w:tcBorders>
              <w:bottom w:val="single" w:sz="4" w:space="0" w:color="auto"/>
            </w:tcBorders>
            <w:shd w:val="clear" w:color="auto" w:fill="auto"/>
            <w:noWrap/>
            <w:vAlign w:val="center"/>
            <w:hideMark/>
          </w:tcPr>
          <w:p w14:paraId="2E6AC11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DIM</w:t>
            </w:r>
          </w:p>
        </w:tc>
        <w:tc>
          <w:tcPr>
            <w:tcW w:w="7343" w:type="dxa"/>
            <w:shd w:val="clear" w:color="auto" w:fill="auto"/>
            <w:noWrap/>
            <w:vAlign w:val="center"/>
            <w:hideMark/>
          </w:tcPr>
          <w:p w14:paraId="507D52F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UNDP’s Direct Implementation Modality</w:t>
            </w:r>
          </w:p>
        </w:tc>
      </w:tr>
      <w:tr w:rsidR="00140C50" w:rsidRPr="00140C50" w14:paraId="00479D71" w14:textId="77777777" w:rsidTr="00634278">
        <w:trPr>
          <w:trHeight w:hRule="exact" w:val="227"/>
        </w:trPr>
        <w:tc>
          <w:tcPr>
            <w:tcW w:w="1307" w:type="dxa"/>
            <w:shd w:val="clear" w:color="auto" w:fill="auto"/>
            <w:noWrap/>
            <w:vAlign w:val="center"/>
            <w:hideMark/>
          </w:tcPr>
          <w:p w14:paraId="67C73B1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DRM</w:t>
            </w:r>
          </w:p>
        </w:tc>
        <w:tc>
          <w:tcPr>
            <w:tcW w:w="7343" w:type="dxa"/>
            <w:shd w:val="clear" w:color="auto" w:fill="auto"/>
            <w:noWrap/>
            <w:vAlign w:val="center"/>
            <w:hideMark/>
          </w:tcPr>
          <w:p w14:paraId="613318B4" w14:textId="77777777" w:rsidR="00555443" w:rsidRPr="00140C50" w:rsidRDefault="00B51666"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w:t>
            </w:r>
            <w:r w:rsidR="00555443" w:rsidRPr="00140C50">
              <w:rPr>
                <w:rFonts w:asciiTheme="minorHAnsi" w:hAnsiTheme="minorHAnsi" w:cstheme="minorHAnsi"/>
                <w:color w:val="000000" w:themeColor="text1"/>
                <w:sz w:val="18"/>
                <w:szCs w:val="18"/>
              </w:rPr>
              <w:t>isaster risk management</w:t>
            </w:r>
          </w:p>
        </w:tc>
      </w:tr>
      <w:tr w:rsidR="00140C50" w:rsidRPr="00140C50" w14:paraId="636A3B69" w14:textId="77777777" w:rsidTr="00634278">
        <w:trPr>
          <w:trHeight w:hRule="exact" w:val="227"/>
        </w:trPr>
        <w:tc>
          <w:tcPr>
            <w:tcW w:w="1307" w:type="dxa"/>
            <w:shd w:val="clear" w:color="auto" w:fill="auto"/>
            <w:noWrap/>
            <w:vAlign w:val="center"/>
            <w:hideMark/>
          </w:tcPr>
          <w:p w14:paraId="566FA8A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DRR</w:t>
            </w:r>
          </w:p>
        </w:tc>
        <w:tc>
          <w:tcPr>
            <w:tcW w:w="7343" w:type="dxa"/>
            <w:shd w:val="clear" w:color="auto" w:fill="auto"/>
            <w:noWrap/>
            <w:vAlign w:val="center"/>
            <w:hideMark/>
          </w:tcPr>
          <w:p w14:paraId="14A6F0A2" w14:textId="77777777" w:rsidR="00555443" w:rsidRPr="00140C50" w:rsidRDefault="00B51666"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w:t>
            </w:r>
            <w:r w:rsidR="00555443" w:rsidRPr="00140C50">
              <w:rPr>
                <w:rFonts w:asciiTheme="minorHAnsi" w:hAnsiTheme="minorHAnsi" w:cstheme="minorHAnsi"/>
                <w:color w:val="000000" w:themeColor="text1"/>
                <w:sz w:val="18"/>
                <w:szCs w:val="18"/>
              </w:rPr>
              <w:t>isaster risk reduction  </w:t>
            </w:r>
          </w:p>
        </w:tc>
      </w:tr>
      <w:tr w:rsidR="00140C50" w:rsidRPr="00140C50" w14:paraId="7B851D8B" w14:textId="77777777" w:rsidTr="00634278">
        <w:trPr>
          <w:trHeight w:hRule="exact" w:val="227"/>
        </w:trPr>
        <w:tc>
          <w:tcPr>
            <w:tcW w:w="1307" w:type="dxa"/>
            <w:shd w:val="clear" w:color="auto" w:fill="auto"/>
            <w:noWrap/>
            <w:vAlign w:val="center"/>
            <w:hideMark/>
          </w:tcPr>
          <w:p w14:paraId="7D760CB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ESIA</w:t>
            </w:r>
          </w:p>
        </w:tc>
        <w:tc>
          <w:tcPr>
            <w:tcW w:w="7343" w:type="dxa"/>
            <w:shd w:val="clear" w:color="auto" w:fill="auto"/>
            <w:noWrap/>
            <w:vAlign w:val="center"/>
            <w:hideMark/>
          </w:tcPr>
          <w:p w14:paraId="34D21BE6" w14:textId="77777777" w:rsidR="00555443" w:rsidRPr="00140C50" w:rsidRDefault="000F2DB5"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w:t>
            </w:r>
            <w:r w:rsidR="00555443" w:rsidRPr="00140C50">
              <w:rPr>
                <w:rFonts w:asciiTheme="minorHAnsi" w:hAnsiTheme="minorHAnsi" w:cstheme="minorHAnsi"/>
                <w:color w:val="000000" w:themeColor="text1"/>
                <w:sz w:val="18"/>
                <w:szCs w:val="18"/>
              </w:rPr>
              <w:t>nvironmental and social impact</w:t>
            </w:r>
          </w:p>
        </w:tc>
      </w:tr>
      <w:tr w:rsidR="00140C50" w:rsidRPr="00140C50" w14:paraId="3300DDDE" w14:textId="77777777" w:rsidTr="00634278">
        <w:trPr>
          <w:trHeight w:hRule="exact" w:val="227"/>
        </w:trPr>
        <w:tc>
          <w:tcPr>
            <w:tcW w:w="1307" w:type="dxa"/>
            <w:shd w:val="clear" w:color="auto" w:fill="auto"/>
            <w:noWrap/>
            <w:vAlign w:val="center"/>
            <w:hideMark/>
          </w:tcPr>
          <w:p w14:paraId="3CCB594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ETF</w:t>
            </w:r>
          </w:p>
        </w:tc>
        <w:tc>
          <w:tcPr>
            <w:tcW w:w="7343" w:type="dxa"/>
            <w:shd w:val="clear" w:color="auto" w:fill="auto"/>
            <w:noWrap/>
            <w:vAlign w:val="center"/>
            <w:hideMark/>
          </w:tcPr>
          <w:p w14:paraId="602CD554" w14:textId="77777777" w:rsidR="00555443" w:rsidRPr="00140C50" w:rsidRDefault="000F2DB5"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w:t>
            </w:r>
            <w:r w:rsidR="00555443" w:rsidRPr="00140C50">
              <w:rPr>
                <w:rFonts w:asciiTheme="minorHAnsi" w:hAnsiTheme="minorHAnsi" w:cstheme="minorHAnsi"/>
                <w:color w:val="000000" w:themeColor="text1"/>
                <w:sz w:val="18"/>
                <w:szCs w:val="18"/>
              </w:rPr>
              <w:t>nhanced transparency framework</w:t>
            </w:r>
          </w:p>
        </w:tc>
      </w:tr>
      <w:tr w:rsidR="00140C50" w:rsidRPr="00140C50" w14:paraId="7189BC3D" w14:textId="77777777" w:rsidTr="00634278">
        <w:trPr>
          <w:trHeight w:hRule="exact" w:val="227"/>
        </w:trPr>
        <w:tc>
          <w:tcPr>
            <w:tcW w:w="1307" w:type="dxa"/>
            <w:shd w:val="clear" w:color="auto" w:fill="auto"/>
            <w:noWrap/>
            <w:vAlign w:val="center"/>
            <w:hideMark/>
          </w:tcPr>
          <w:p w14:paraId="434C6C2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EU</w:t>
            </w:r>
          </w:p>
        </w:tc>
        <w:tc>
          <w:tcPr>
            <w:tcW w:w="7343" w:type="dxa"/>
            <w:shd w:val="clear" w:color="auto" w:fill="auto"/>
            <w:noWrap/>
            <w:vAlign w:val="center"/>
            <w:hideMark/>
          </w:tcPr>
          <w:p w14:paraId="65DD301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European Union </w:t>
            </w:r>
          </w:p>
        </w:tc>
      </w:tr>
      <w:tr w:rsidR="00140C50" w:rsidRPr="00140C50" w14:paraId="63D783AB" w14:textId="77777777" w:rsidTr="00634278">
        <w:trPr>
          <w:trHeight w:hRule="exact" w:val="227"/>
        </w:trPr>
        <w:tc>
          <w:tcPr>
            <w:tcW w:w="1307" w:type="dxa"/>
            <w:shd w:val="clear" w:color="auto" w:fill="auto"/>
            <w:noWrap/>
            <w:vAlign w:val="center"/>
            <w:hideMark/>
          </w:tcPr>
          <w:p w14:paraId="4C07559D"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EXACT</w:t>
            </w:r>
          </w:p>
        </w:tc>
        <w:tc>
          <w:tcPr>
            <w:tcW w:w="7343" w:type="dxa"/>
            <w:shd w:val="clear" w:color="auto" w:fill="auto"/>
            <w:noWrap/>
            <w:vAlign w:val="center"/>
            <w:hideMark/>
          </w:tcPr>
          <w:p w14:paraId="506C3FC7" w14:textId="77777777" w:rsidR="00555443" w:rsidRPr="00140C50" w:rsidRDefault="00555443" w:rsidP="00AC7E45">
            <w:pPr>
              <w:rPr>
                <w:rFonts w:asciiTheme="minorHAnsi" w:hAnsiTheme="minorHAnsi" w:cstheme="minorHAnsi"/>
                <w:color w:val="000000" w:themeColor="text1"/>
                <w:sz w:val="18"/>
                <w:szCs w:val="18"/>
                <w:u w:val="single"/>
              </w:rPr>
            </w:pPr>
            <w:r w:rsidRPr="00140C50">
              <w:rPr>
                <w:rFonts w:asciiTheme="minorHAnsi" w:hAnsiTheme="minorHAnsi" w:cstheme="minorHAnsi"/>
                <w:color w:val="000000" w:themeColor="text1"/>
                <w:sz w:val="18"/>
                <w:szCs w:val="18"/>
              </w:rPr>
              <w:t>FAO EX-Ante Carbon balance Tool-ACT</w:t>
            </w:r>
          </w:p>
        </w:tc>
      </w:tr>
      <w:tr w:rsidR="00140C50" w:rsidRPr="00140C50" w14:paraId="499FA83E" w14:textId="77777777" w:rsidTr="00634278">
        <w:trPr>
          <w:trHeight w:hRule="exact" w:val="227"/>
        </w:trPr>
        <w:tc>
          <w:tcPr>
            <w:tcW w:w="1307" w:type="dxa"/>
            <w:shd w:val="clear" w:color="auto" w:fill="auto"/>
            <w:noWrap/>
            <w:vAlign w:val="center"/>
            <w:hideMark/>
          </w:tcPr>
          <w:p w14:paraId="5DE310C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FACS</w:t>
            </w:r>
          </w:p>
        </w:tc>
        <w:tc>
          <w:tcPr>
            <w:tcW w:w="7343" w:type="dxa"/>
            <w:shd w:val="clear" w:color="auto" w:fill="auto"/>
            <w:noWrap/>
            <w:vAlign w:val="center"/>
          </w:tcPr>
          <w:p w14:paraId="6B08BF4C" w14:textId="77777777" w:rsidR="00555443" w:rsidRPr="00140C50" w:rsidRDefault="00D6214A"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Food and Agriculture Commodity Strategy</w:t>
            </w:r>
          </w:p>
        </w:tc>
      </w:tr>
      <w:tr w:rsidR="00140C50" w:rsidRPr="00140C50" w14:paraId="63B534D3" w14:textId="77777777" w:rsidTr="00634278">
        <w:trPr>
          <w:trHeight w:hRule="exact" w:val="227"/>
        </w:trPr>
        <w:tc>
          <w:tcPr>
            <w:tcW w:w="1307" w:type="dxa"/>
            <w:shd w:val="clear" w:color="auto" w:fill="auto"/>
            <w:noWrap/>
            <w:vAlign w:val="center"/>
            <w:hideMark/>
          </w:tcPr>
          <w:p w14:paraId="0D062014"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c>
          <w:tcPr>
            <w:tcW w:w="7343" w:type="dxa"/>
            <w:shd w:val="clear" w:color="auto" w:fill="auto"/>
            <w:noWrap/>
            <w:vAlign w:val="center"/>
            <w:hideMark/>
          </w:tcPr>
          <w:p w14:paraId="3F0952A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Food and Agriculture Organization of the United Nations</w:t>
            </w:r>
          </w:p>
        </w:tc>
      </w:tr>
      <w:tr w:rsidR="00140C50" w:rsidRPr="00140C50" w14:paraId="575A7672" w14:textId="77777777" w:rsidTr="00634278">
        <w:trPr>
          <w:trHeight w:hRule="exact" w:val="227"/>
        </w:trPr>
        <w:tc>
          <w:tcPr>
            <w:tcW w:w="1307" w:type="dxa"/>
            <w:shd w:val="clear" w:color="auto" w:fill="auto"/>
            <w:noWrap/>
            <w:vAlign w:val="center"/>
            <w:hideMark/>
          </w:tcPr>
          <w:p w14:paraId="39B8602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ITPGRFA</w:t>
            </w:r>
          </w:p>
        </w:tc>
        <w:tc>
          <w:tcPr>
            <w:tcW w:w="7343" w:type="dxa"/>
            <w:shd w:val="clear" w:color="auto" w:fill="auto"/>
            <w:noWrap/>
            <w:vAlign w:val="center"/>
            <w:hideMark/>
          </w:tcPr>
          <w:p w14:paraId="714DF91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Treaty on Plant Genetic Resources for Food and Agriculture</w:t>
            </w:r>
          </w:p>
        </w:tc>
      </w:tr>
      <w:tr w:rsidR="00140C50" w:rsidRPr="00140C50" w14:paraId="44B9BFDA" w14:textId="77777777" w:rsidTr="00634278">
        <w:trPr>
          <w:trHeight w:hRule="exact" w:val="227"/>
        </w:trPr>
        <w:tc>
          <w:tcPr>
            <w:tcW w:w="1307" w:type="dxa"/>
            <w:shd w:val="clear" w:color="auto" w:fill="auto"/>
            <w:noWrap/>
            <w:vAlign w:val="center"/>
            <w:hideMark/>
          </w:tcPr>
          <w:p w14:paraId="447ED42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FAOSTAT</w:t>
            </w:r>
          </w:p>
        </w:tc>
        <w:tc>
          <w:tcPr>
            <w:tcW w:w="7343" w:type="dxa"/>
            <w:shd w:val="clear" w:color="auto" w:fill="auto"/>
            <w:noWrap/>
            <w:vAlign w:val="center"/>
            <w:hideMark/>
          </w:tcPr>
          <w:p w14:paraId="509D7C63" w14:textId="03032E8C"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 Corporate Statistical Database</w:t>
            </w:r>
          </w:p>
        </w:tc>
      </w:tr>
      <w:tr w:rsidR="00140C50" w:rsidRPr="00140C50" w14:paraId="6D69C192" w14:textId="77777777" w:rsidTr="00634278">
        <w:trPr>
          <w:trHeight w:hRule="exact" w:val="227"/>
        </w:trPr>
        <w:tc>
          <w:tcPr>
            <w:tcW w:w="1307" w:type="dxa"/>
            <w:shd w:val="clear" w:color="auto" w:fill="auto"/>
            <w:noWrap/>
            <w:vAlign w:val="center"/>
            <w:hideMark/>
          </w:tcPr>
          <w:p w14:paraId="2501D88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GAP</w:t>
            </w:r>
          </w:p>
        </w:tc>
        <w:tc>
          <w:tcPr>
            <w:tcW w:w="7343" w:type="dxa"/>
            <w:shd w:val="clear" w:color="auto" w:fill="auto"/>
            <w:noWrap/>
            <w:vAlign w:val="center"/>
            <w:hideMark/>
          </w:tcPr>
          <w:p w14:paraId="52DC6DB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Gender Action Plan</w:t>
            </w:r>
          </w:p>
        </w:tc>
      </w:tr>
      <w:tr w:rsidR="00140C50" w:rsidRPr="00140C50" w14:paraId="7AF72792" w14:textId="77777777" w:rsidTr="00634278">
        <w:trPr>
          <w:trHeight w:hRule="exact" w:val="227"/>
        </w:trPr>
        <w:tc>
          <w:tcPr>
            <w:tcW w:w="1307" w:type="dxa"/>
            <w:shd w:val="clear" w:color="auto" w:fill="auto"/>
            <w:noWrap/>
            <w:vAlign w:val="center"/>
            <w:hideMark/>
          </w:tcPr>
          <w:p w14:paraId="0D33F1C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GCF</w:t>
            </w:r>
          </w:p>
        </w:tc>
        <w:tc>
          <w:tcPr>
            <w:tcW w:w="7343" w:type="dxa"/>
            <w:shd w:val="clear" w:color="auto" w:fill="auto"/>
            <w:noWrap/>
            <w:vAlign w:val="center"/>
            <w:hideMark/>
          </w:tcPr>
          <w:p w14:paraId="1CD037B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Green Climate Fund</w:t>
            </w:r>
          </w:p>
        </w:tc>
      </w:tr>
      <w:tr w:rsidR="00140C50" w:rsidRPr="00140C50" w14:paraId="65AC313F" w14:textId="77777777" w:rsidTr="00634278">
        <w:trPr>
          <w:trHeight w:hRule="exact" w:val="227"/>
        </w:trPr>
        <w:tc>
          <w:tcPr>
            <w:tcW w:w="1307" w:type="dxa"/>
            <w:shd w:val="clear" w:color="auto" w:fill="auto"/>
            <w:noWrap/>
            <w:vAlign w:val="center"/>
            <w:hideMark/>
          </w:tcPr>
          <w:p w14:paraId="76B60B0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GDP</w:t>
            </w:r>
          </w:p>
        </w:tc>
        <w:tc>
          <w:tcPr>
            <w:tcW w:w="7343" w:type="dxa"/>
            <w:shd w:val="clear" w:color="auto" w:fill="auto"/>
            <w:noWrap/>
            <w:vAlign w:val="center"/>
            <w:hideMark/>
          </w:tcPr>
          <w:p w14:paraId="40D27A57" w14:textId="2C1D6516" w:rsidR="00555443" w:rsidRPr="00140C50" w:rsidRDefault="0083262E"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w:t>
            </w:r>
            <w:r w:rsidR="00555443" w:rsidRPr="00140C50">
              <w:rPr>
                <w:rFonts w:asciiTheme="minorHAnsi" w:hAnsiTheme="minorHAnsi" w:cstheme="minorHAnsi"/>
                <w:color w:val="000000" w:themeColor="text1"/>
                <w:sz w:val="18"/>
                <w:szCs w:val="18"/>
              </w:rPr>
              <w:t>ross domestic product</w:t>
            </w:r>
          </w:p>
        </w:tc>
      </w:tr>
      <w:tr w:rsidR="00140C50" w:rsidRPr="00140C50" w14:paraId="088FCB7A" w14:textId="77777777" w:rsidTr="00634278">
        <w:trPr>
          <w:trHeight w:hRule="exact" w:val="227"/>
        </w:trPr>
        <w:tc>
          <w:tcPr>
            <w:tcW w:w="1307" w:type="dxa"/>
            <w:shd w:val="clear" w:color="auto" w:fill="auto"/>
            <w:noWrap/>
            <w:vAlign w:val="center"/>
            <w:hideMark/>
          </w:tcPr>
          <w:p w14:paraId="19EA2F5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GEF</w:t>
            </w:r>
          </w:p>
        </w:tc>
        <w:tc>
          <w:tcPr>
            <w:tcW w:w="7343" w:type="dxa"/>
            <w:shd w:val="clear" w:color="auto" w:fill="auto"/>
            <w:noWrap/>
            <w:vAlign w:val="center"/>
            <w:hideMark/>
          </w:tcPr>
          <w:p w14:paraId="4826838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Global Environment Facility</w:t>
            </w:r>
          </w:p>
        </w:tc>
      </w:tr>
      <w:tr w:rsidR="00140C50" w:rsidRPr="00140C50" w14:paraId="34C0D7BB" w14:textId="77777777" w:rsidTr="00634278">
        <w:trPr>
          <w:trHeight w:hRule="exact" w:val="227"/>
        </w:trPr>
        <w:tc>
          <w:tcPr>
            <w:tcW w:w="1307" w:type="dxa"/>
            <w:shd w:val="clear" w:color="auto" w:fill="auto"/>
            <w:noWrap/>
            <w:vAlign w:val="center"/>
            <w:hideMark/>
          </w:tcPr>
          <w:p w14:paraId="0F7DB21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GHG</w:t>
            </w:r>
          </w:p>
        </w:tc>
        <w:tc>
          <w:tcPr>
            <w:tcW w:w="7343" w:type="dxa"/>
            <w:shd w:val="clear" w:color="auto" w:fill="auto"/>
            <w:noWrap/>
            <w:vAlign w:val="center"/>
            <w:hideMark/>
          </w:tcPr>
          <w:p w14:paraId="642684C8" w14:textId="77777777" w:rsidR="00555443" w:rsidRPr="00140C50" w:rsidRDefault="0083262E"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w:t>
            </w:r>
            <w:r w:rsidR="00555443" w:rsidRPr="00140C50">
              <w:rPr>
                <w:rFonts w:asciiTheme="minorHAnsi" w:hAnsiTheme="minorHAnsi" w:cstheme="minorHAnsi"/>
                <w:color w:val="000000" w:themeColor="text1"/>
                <w:sz w:val="18"/>
                <w:szCs w:val="18"/>
              </w:rPr>
              <w:t>reenhouse gases</w:t>
            </w:r>
          </w:p>
        </w:tc>
      </w:tr>
      <w:tr w:rsidR="00140C50" w:rsidRPr="00140C50" w14:paraId="7E4162B7" w14:textId="77777777" w:rsidTr="00634278">
        <w:trPr>
          <w:trHeight w:hRule="exact" w:val="227"/>
        </w:trPr>
        <w:tc>
          <w:tcPr>
            <w:tcW w:w="1307" w:type="dxa"/>
            <w:shd w:val="clear" w:color="auto" w:fill="auto"/>
            <w:noWrap/>
            <w:vAlign w:val="center"/>
            <w:hideMark/>
          </w:tcPr>
          <w:p w14:paraId="6520EA1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GIZ</w:t>
            </w:r>
          </w:p>
        </w:tc>
        <w:tc>
          <w:tcPr>
            <w:tcW w:w="7343" w:type="dxa"/>
            <w:shd w:val="clear" w:color="auto" w:fill="auto"/>
            <w:noWrap/>
            <w:vAlign w:val="center"/>
            <w:hideMark/>
          </w:tcPr>
          <w:p w14:paraId="3AC04C71" w14:textId="77777777" w:rsidR="00555443" w:rsidRPr="00140C50" w:rsidRDefault="00555443" w:rsidP="00AC7E45">
            <w:pPr>
              <w:rPr>
                <w:rFonts w:asciiTheme="minorHAnsi" w:hAnsiTheme="minorHAnsi" w:cstheme="minorHAnsi"/>
                <w:color w:val="000000" w:themeColor="text1"/>
                <w:sz w:val="18"/>
                <w:szCs w:val="18"/>
                <w:lang w:val="de-DE"/>
              </w:rPr>
            </w:pPr>
            <w:r w:rsidRPr="00140C50">
              <w:rPr>
                <w:rFonts w:asciiTheme="minorHAnsi" w:hAnsiTheme="minorHAnsi" w:cstheme="minorHAnsi"/>
                <w:color w:val="000000" w:themeColor="text1"/>
                <w:sz w:val="18"/>
                <w:szCs w:val="18"/>
                <w:lang w:val="de-DE"/>
              </w:rPr>
              <w:t>Deutsche Gesellschaft für Internationale Zusammenarbeit</w:t>
            </w:r>
          </w:p>
        </w:tc>
      </w:tr>
      <w:tr w:rsidR="00140C50" w:rsidRPr="00140C50" w14:paraId="5C901E0B" w14:textId="77777777" w:rsidTr="00634278">
        <w:trPr>
          <w:trHeight w:hRule="exact" w:val="227"/>
        </w:trPr>
        <w:tc>
          <w:tcPr>
            <w:tcW w:w="1307" w:type="dxa"/>
            <w:shd w:val="clear" w:color="auto" w:fill="auto"/>
            <w:noWrap/>
            <w:vAlign w:val="center"/>
            <w:hideMark/>
          </w:tcPr>
          <w:p w14:paraId="2D74F44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GWP</w:t>
            </w:r>
          </w:p>
        </w:tc>
        <w:tc>
          <w:tcPr>
            <w:tcW w:w="7343" w:type="dxa"/>
            <w:shd w:val="clear" w:color="auto" w:fill="auto"/>
            <w:noWrap/>
            <w:vAlign w:val="center"/>
            <w:hideMark/>
          </w:tcPr>
          <w:p w14:paraId="7ACB192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Global Water Partnership</w:t>
            </w:r>
          </w:p>
        </w:tc>
      </w:tr>
      <w:tr w:rsidR="00140C50" w:rsidRPr="00140C50" w14:paraId="51EA3566" w14:textId="77777777" w:rsidTr="00634278">
        <w:trPr>
          <w:trHeight w:hRule="exact" w:val="227"/>
        </w:trPr>
        <w:tc>
          <w:tcPr>
            <w:tcW w:w="1307" w:type="dxa"/>
            <w:shd w:val="clear" w:color="auto" w:fill="auto"/>
            <w:noWrap/>
            <w:vAlign w:val="center"/>
            <w:hideMark/>
          </w:tcPr>
          <w:p w14:paraId="1FDD6D0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HDI</w:t>
            </w:r>
          </w:p>
        </w:tc>
        <w:tc>
          <w:tcPr>
            <w:tcW w:w="7343" w:type="dxa"/>
            <w:shd w:val="clear" w:color="auto" w:fill="auto"/>
            <w:noWrap/>
            <w:vAlign w:val="center"/>
            <w:hideMark/>
          </w:tcPr>
          <w:p w14:paraId="0CAC8801" w14:textId="04E60C50" w:rsidR="00555443" w:rsidRPr="00140C50" w:rsidRDefault="0083262E"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H</w:t>
            </w:r>
            <w:r w:rsidR="00555443" w:rsidRPr="00140C50">
              <w:rPr>
                <w:rFonts w:asciiTheme="minorHAnsi" w:hAnsiTheme="minorHAnsi" w:cstheme="minorHAnsi"/>
                <w:color w:val="000000" w:themeColor="text1"/>
                <w:sz w:val="18"/>
                <w:szCs w:val="18"/>
              </w:rPr>
              <w:t xml:space="preserve">uman </w:t>
            </w:r>
            <w:r w:rsidR="00227357" w:rsidRPr="00140C50">
              <w:rPr>
                <w:rFonts w:asciiTheme="minorHAnsi" w:hAnsiTheme="minorHAnsi" w:cstheme="minorHAnsi"/>
                <w:color w:val="000000" w:themeColor="text1"/>
                <w:sz w:val="18"/>
                <w:szCs w:val="18"/>
              </w:rPr>
              <w:t>D</w:t>
            </w:r>
            <w:r w:rsidR="00555443" w:rsidRPr="00140C50">
              <w:rPr>
                <w:rFonts w:asciiTheme="minorHAnsi" w:hAnsiTheme="minorHAnsi" w:cstheme="minorHAnsi"/>
                <w:color w:val="000000" w:themeColor="text1"/>
                <w:sz w:val="18"/>
                <w:szCs w:val="18"/>
              </w:rPr>
              <w:t xml:space="preserve">evelopment </w:t>
            </w:r>
            <w:r w:rsidR="00227357" w:rsidRPr="00140C50">
              <w:rPr>
                <w:rFonts w:asciiTheme="minorHAnsi" w:hAnsiTheme="minorHAnsi" w:cstheme="minorHAnsi"/>
                <w:color w:val="000000" w:themeColor="text1"/>
                <w:sz w:val="18"/>
                <w:szCs w:val="18"/>
              </w:rPr>
              <w:t>I</w:t>
            </w:r>
            <w:r w:rsidR="00555443" w:rsidRPr="00140C50">
              <w:rPr>
                <w:rFonts w:asciiTheme="minorHAnsi" w:hAnsiTheme="minorHAnsi" w:cstheme="minorHAnsi"/>
                <w:color w:val="000000" w:themeColor="text1"/>
                <w:sz w:val="18"/>
                <w:szCs w:val="18"/>
              </w:rPr>
              <w:t>ndex</w:t>
            </w:r>
          </w:p>
        </w:tc>
      </w:tr>
      <w:tr w:rsidR="00140C50" w:rsidRPr="00140C50" w14:paraId="27E97B24" w14:textId="77777777" w:rsidTr="00634278">
        <w:trPr>
          <w:trHeight w:hRule="exact" w:val="227"/>
        </w:trPr>
        <w:tc>
          <w:tcPr>
            <w:tcW w:w="1307" w:type="dxa"/>
            <w:shd w:val="clear" w:color="auto" w:fill="auto"/>
            <w:noWrap/>
            <w:vAlign w:val="center"/>
            <w:hideMark/>
          </w:tcPr>
          <w:p w14:paraId="210F7C3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IKI</w:t>
            </w:r>
          </w:p>
        </w:tc>
        <w:tc>
          <w:tcPr>
            <w:tcW w:w="7343" w:type="dxa"/>
            <w:shd w:val="clear" w:color="auto" w:fill="auto"/>
            <w:noWrap/>
            <w:vAlign w:val="center"/>
            <w:hideMark/>
          </w:tcPr>
          <w:p w14:paraId="6A1E4FD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Climate Initiative</w:t>
            </w:r>
          </w:p>
        </w:tc>
      </w:tr>
      <w:tr w:rsidR="00140C50" w:rsidRPr="00140C50" w14:paraId="3A708C9A" w14:textId="77777777" w:rsidTr="00634278">
        <w:trPr>
          <w:trHeight w:hRule="exact" w:val="227"/>
        </w:trPr>
        <w:tc>
          <w:tcPr>
            <w:tcW w:w="1307" w:type="dxa"/>
            <w:shd w:val="clear" w:color="auto" w:fill="auto"/>
            <w:noWrap/>
            <w:vAlign w:val="center"/>
            <w:hideMark/>
          </w:tcPr>
          <w:p w14:paraId="4325E8F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IMF</w:t>
            </w:r>
          </w:p>
        </w:tc>
        <w:tc>
          <w:tcPr>
            <w:tcW w:w="7343" w:type="dxa"/>
            <w:shd w:val="clear" w:color="auto" w:fill="auto"/>
            <w:noWrap/>
            <w:vAlign w:val="center"/>
            <w:hideMark/>
          </w:tcPr>
          <w:p w14:paraId="20676A9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Monetary Fund</w:t>
            </w:r>
          </w:p>
        </w:tc>
      </w:tr>
      <w:tr w:rsidR="00140C50" w:rsidRPr="00140C50" w14:paraId="188E8BBE" w14:textId="77777777" w:rsidTr="00634278">
        <w:trPr>
          <w:trHeight w:hRule="exact" w:val="227"/>
        </w:trPr>
        <w:tc>
          <w:tcPr>
            <w:tcW w:w="1307" w:type="dxa"/>
            <w:shd w:val="clear" w:color="auto" w:fill="auto"/>
            <w:noWrap/>
            <w:vAlign w:val="center"/>
            <w:hideMark/>
          </w:tcPr>
          <w:p w14:paraId="0ACECBD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INDC</w:t>
            </w:r>
          </w:p>
        </w:tc>
        <w:tc>
          <w:tcPr>
            <w:tcW w:w="7343" w:type="dxa"/>
            <w:shd w:val="clear" w:color="auto" w:fill="auto"/>
            <w:noWrap/>
            <w:vAlign w:val="center"/>
            <w:hideMark/>
          </w:tcPr>
          <w:p w14:paraId="3A6D9233" w14:textId="77C49FB7" w:rsidR="00555443" w:rsidRPr="00140C50" w:rsidRDefault="0083262E"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w:t>
            </w:r>
            <w:r w:rsidR="00555443" w:rsidRPr="00140C50">
              <w:rPr>
                <w:rFonts w:asciiTheme="minorHAnsi" w:hAnsiTheme="minorHAnsi" w:cstheme="minorHAnsi"/>
                <w:color w:val="000000" w:themeColor="text1"/>
                <w:sz w:val="18"/>
                <w:szCs w:val="18"/>
              </w:rPr>
              <w:t xml:space="preserve">ntended </w:t>
            </w:r>
            <w:r w:rsidR="00227357" w:rsidRPr="00140C50">
              <w:rPr>
                <w:rFonts w:asciiTheme="minorHAnsi" w:hAnsiTheme="minorHAnsi" w:cstheme="minorHAnsi"/>
                <w:color w:val="000000" w:themeColor="text1"/>
                <w:sz w:val="18"/>
                <w:szCs w:val="18"/>
              </w:rPr>
              <w:t>N</w:t>
            </w:r>
            <w:r w:rsidR="00555443" w:rsidRPr="00140C50">
              <w:rPr>
                <w:rFonts w:asciiTheme="minorHAnsi" w:hAnsiTheme="minorHAnsi" w:cstheme="minorHAnsi"/>
                <w:color w:val="000000" w:themeColor="text1"/>
                <w:sz w:val="18"/>
                <w:szCs w:val="18"/>
              </w:rPr>
              <w:t xml:space="preserve">ationally </w:t>
            </w:r>
            <w:r w:rsidR="00227357" w:rsidRPr="00140C50">
              <w:rPr>
                <w:rFonts w:asciiTheme="minorHAnsi" w:hAnsiTheme="minorHAnsi" w:cstheme="minorHAnsi"/>
                <w:color w:val="000000" w:themeColor="text1"/>
                <w:sz w:val="18"/>
                <w:szCs w:val="18"/>
              </w:rPr>
              <w:t>D</w:t>
            </w:r>
            <w:r w:rsidR="00555443" w:rsidRPr="00140C50">
              <w:rPr>
                <w:rFonts w:asciiTheme="minorHAnsi" w:hAnsiTheme="minorHAnsi" w:cstheme="minorHAnsi"/>
                <w:color w:val="000000" w:themeColor="text1"/>
                <w:sz w:val="18"/>
                <w:szCs w:val="18"/>
              </w:rPr>
              <w:t xml:space="preserve">etermined </w:t>
            </w:r>
            <w:r w:rsidR="00227357"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ontributions</w:t>
            </w:r>
          </w:p>
        </w:tc>
      </w:tr>
      <w:tr w:rsidR="00140C50" w:rsidRPr="00140C50" w14:paraId="0D636E90" w14:textId="77777777" w:rsidTr="00634278">
        <w:trPr>
          <w:trHeight w:hRule="exact" w:val="227"/>
        </w:trPr>
        <w:tc>
          <w:tcPr>
            <w:tcW w:w="1307" w:type="dxa"/>
            <w:shd w:val="clear" w:color="auto" w:fill="auto"/>
            <w:noWrap/>
            <w:vAlign w:val="center"/>
            <w:hideMark/>
          </w:tcPr>
          <w:p w14:paraId="2F93AA0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IPCC</w:t>
            </w:r>
          </w:p>
        </w:tc>
        <w:tc>
          <w:tcPr>
            <w:tcW w:w="7343" w:type="dxa"/>
            <w:shd w:val="clear" w:color="auto" w:fill="auto"/>
            <w:noWrap/>
            <w:vAlign w:val="center"/>
            <w:hideMark/>
          </w:tcPr>
          <w:p w14:paraId="4EEDA1C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Intergovernmental Panel on Climate Change</w:t>
            </w:r>
          </w:p>
        </w:tc>
      </w:tr>
      <w:tr w:rsidR="00140C50" w:rsidRPr="00140C50" w14:paraId="44068060" w14:textId="77777777" w:rsidTr="00634278">
        <w:trPr>
          <w:trHeight w:hRule="exact" w:val="227"/>
        </w:trPr>
        <w:tc>
          <w:tcPr>
            <w:tcW w:w="1307" w:type="dxa"/>
            <w:shd w:val="clear" w:color="auto" w:fill="auto"/>
            <w:noWrap/>
            <w:vAlign w:val="center"/>
            <w:hideMark/>
          </w:tcPr>
          <w:p w14:paraId="3A95510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IRENA</w:t>
            </w:r>
          </w:p>
        </w:tc>
        <w:tc>
          <w:tcPr>
            <w:tcW w:w="7343" w:type="dxa"/>
            <w:shd w:val="clear" w:color="auto" w:fill="auto"/>
            <w:noWrap/>
            <w:vAlign w:val="center"/>
            <w:hideMark/>
          </w:tcPr>
          <w:p w14:paraId="0D52FED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Renewable Energy Agency</w:t>
            </w:r>
          </w:p>
        </w:tc>
      </w:tr>
      <w:tr w:rsidR="00140C50" w:rsidRPr="00140C50" w14:paraId="2ADBABF8" w14:textId="77777777" w:rsidTr="00634278">
        <w:trPr>
          <w:trHeight w:hRule="exact" w:val="227"/>
        </w:trPr>
        <w:tc>
          <w:tcPr>
            <w:tcW w:w="1307" w:type="dxa"/>
            <w:shd w:val="clear" w:color="auto" w:fill="auto"/>
            <w:noWrap/>
            <w:vAlign w:val="center"/>
            <w:hideMark/>
          </w:tcPr>
          <w:p w14:paraId="4877C4A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KJWA</w:t>
            </w:r>
          </w:p>
        </w:tc>
        <w:tc>
          <w:tcPr>
            <w:tcW w:w="7343" w:type="dxa"/>
            <w:shd w:val="clear" w:color="auto" w:fill="auto"/>
            <w:noWrap/>
            <w:vAlign w:val="center"/>
            <w:hideMark/>
          </w:tcPr>
          <w:p w14:paraId="35C03C72" w14:textId="77777777" w:rsidR="00555443" w:rsidRPr="00140C50" w:rsidRDefault="00555443" w:rsidP="00AC7E45">
            <w:pPr>
              <w:rPr>
                <w:rFonts w:asciiTheme="minorHAnsi" w:hAnsiTheme="minorHAnsi" w:cstheme="minorHAnsi"/>
                <w:color w:val="000000" w:themeColor="text1"/>
                <w:sz w:val="18"/>
                <w:szCs w:val="18"/>
              </w:rPr>
            </w:pPr>
            <w:proofErr w:type="spellStart"/>
            <w:r w:rsidRPr="00140C50">
              <w:rPr>
                <w:rFonts w:asciiTheme="minorHAnsi" w:hAnsiTheme="minorHAnsi" w:cstheme="minorHAnsi"/>
                <w:color w:val="000000" w:themeColor="text1"/>
                <w:sz w:val="18"/>
                <w:szCs w:val="18"/>
              </w:rPr>
              <w:t>Koronivia</w:t>
            </w:r>
            <w:proofErr w:type="spellEnd"/>
            <w:r w:rsidRPr="00140C50">
              <w:rPr>
                <w:rFonts w:asciiTheme="minorHAnsi" w:hAnsiTheme="minorHAnsi" w:cstheme="minorHAnsi"/>
                <w:color w:val="000000" w:themeColor="text1"/>
                <w:sz w:val="18"/>
                <w:szCs w:val="18"/>
              </w:rPr>
              <w:t xml:space="preserve"> Joint Work on Agriculture </w:t>
            </w:r>
          </w:p>
        </w:tc>
      </w:tr>
      <w:tr w:rsidR="00140C50" w:rsidRPr="00140C50" w14:paraId="1885C282" w14:textId="77777777" w:rsidTr="00634278">
        <w:trPr>
          <w:trHeight w:hRule="exact" w:val="227"/>
        </w:trPr>
        <w:tc>
          <w:tcPr>
            <w:tcW w:w="1307" w:type="dxa"/>
            <w:shd w:val="clear" w:color="auto" w:fill="auto"/>
            <w:noWrap/>
            <w:vAlign w:val="center"/>
            <w:hideMark/>
          </w:tcPr>
          <w:p w14:paraId="486118A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LAC</w:t>
            </w:r>
          </w:p>
        </w:tc>
        <w:tc>
          <w:tcPr>
            <w:tcW w:w="7343" w:type="dxa"/>
            <w:shd w:val="clear" w:color="auto" w:fill="auto"/>
            <w:noWrap/>
            <w:vAlign w:val="center"/>
            <w:hideMark/>
          </w:tcPr>
          <w:p w14:paraId="4FFC2E3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Latin American countries</w:t>
            </w:r>
          </w:p>
        </w:tc>
      </w:tr>
      <w:tr w:rsidR="00140C50" w:rsidRPr="00140C50" w14:paraId="63A90215" w14:textId="77777777" w:rsidTr="00634278">
        <w:trPr>
          <w:trHeight w:hRule="exact" w:val="227"/>
        </w:trPr>
        <w:tc>
          <w:tcPr>
            <w:tcW w:w="1307" w:type="dxa"/>
            <w:shd w:val="clear" w:color="auto" w:fill="auto"/>
            <w:noWrap/>
            <w:vAlign w:val="center"/>
            <w:hideMark/>
          </w:tcPr>
          <w:p w14:paraId="5E83B67D"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LECB</w:t>
            </w:r>
          </w:p>
        </w:tc>
        <w:tc>
          <w:tcPr>
            <w:tcW w:w="7343" w:type="dxa"/>
            <w:shd w:val="clear" w:color="auto" w:fill="auto"/>
            <w:noWrap/>
            <w:vAlign w:val="center"/>
            <w:hideMark/>
          </w:tcPr>
          <w:p w14:paraId="7DFCBB4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Low Emission Capacity Building </w:t>
            </w:r>
            <w:r w:rsidR="00F2424D" w:rsidRPr="00140C50">
              <w:rPr>
                <w:rFonts w:asciiTheme="minorHAnsi" w:hAnsiTheme="minorHAnsi" w:cstheme="minorHAnsi"/>
                <w:color w:val="000000" w:themeColor="text1"/>
                <w:sz w:val="18"/>
                <w:szCs w:val="18"/>
              </w:rPr>
              <w:t>Programme</w:t>
            </w:r>
          </w:p>
        </w:tc>
      </w:tr>
      <w:tr w:rsidR="00140C50" w:rsidRPr="00140C50" w14:paraId="6341D452" w14:textId="77777777" w:rsidTr="00634278">
        <w:trPr>
          <w:trHeight w:hRule="exact" w:val="227"/>
        </w:trPr>
        <w:tc>
          <w:tcPr>
            <w:tcW w:w="1307" w:type="dxa"/>
            <w:shd w:val="clear" w:color="auto" w:fill="auto"/>
            <w:noWrap/>
            <w:vAlign w:val="center"/>
            <w:hideMark/>
          </w:tcPr>
          <w:p w14:paraId="65C1CC7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LEG</w:t>
            </w:r>
          </w:p>
        </w:tc>
        <w:tc>
          <w:tcPr>
            <w:tcW w:w="7343" w:type="dxa"/>
            <w:shd w:val="clear" w:color="auto" w:fill="auto"/>
            <w:noWrap/>
            <w:vAlign w:val="center"/>
            <w:hideMark/>
          </w:tcPr>
          <w:p w14:paraId="56CF216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Least Developed Countries Expert Group</w:t>
            </w:r>
          </w:p>
        </w:tc>
      </w:tr>
      <w:tr w:rsidR="00140C50" w:rsidRPr="00140C50" w14:paraId="32EF2B69" w14:textId="77777777" w:rsidTr="00634278">
        <w:trPr>
          <w:trHeight w:hRule="exact" w:val="227"/>
        </w:trPr>
        <w:tc>
          <w:tcPr>
            <w:tcW w:w="1307" w:type="dxa"/>
            <w:shd w:val="clear" w:color="auto" w:fill="auto"/>
            <w:noWrap/>
            <w:vAlign w:val="center"/>
          </w:tcPr>
          <w:p w14:paraId="6F7B2E72" w14:textId="77777777" w:rsidR="009B6E68" w:rsidRPr="00140C50" w:rsidRDefault="009B6E6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LLDCs</w:t>
            </w:r>
          </w:p>
        </w:tc>
        <w:tc>
          <w:tcPr>
            <w:tcW w:w="7343" w:type="dxa"/>
            <w:shd w:val="clear" w:color="auto" w:fill="auto"/>
            <w:noWrap/>
            <w:vAlign w:val="center"/>
          </w:tcPr>
          <w:p w14:paraId="63B1B164" w14:textId="77777777" w:rsidR="009B6E68"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w:t>
            </w:r>
            <w:r w:rsidR="009B6E68" w:rsidRPr="00140C50">
              <w:rPr>
                <w:rFonts w:asciiTheme="minorHAnsi" w:hAnsiTheme="minorHAnsi" w:cstheme="minorHAnsi"/>
                <w:color w:val="000000" w:themeColor="text1"/>
                <w:sz w:val="18"/>
                <w:szCs w:val="18"/>
              </w:rPr>
              <w:t>andlocked developing countries</w:t>
            </w:r>
          </w:p>
        </w:tc>
      </w:tr>
      <w:tr w:rsidR="00140C50" w:rsidRPr="00140C50" w14:paraId="138DF9BF" w14:textId="77777777" w:rsidTr="00634278">
        <w:trPr>
          <w:trHeight w:hRule="exact" w:val="227"/>
        </w:trPr>
        <w:tc>
          <w:tcPr>
            <w:tcW w:w="1307" w:type="dxa"/>
            <w:shd w:val="clear" w:color="auto" w:fill="auto"/>
            <w:noWrap/>
            <w:vAlign w:val="center"/>
            <w:hideMark/>
          </w:tcPr>
          <w:p w14:paraId="1C612C1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LULUCF</w:t>
            </w:r>
          </w:p>
        </w:tc>
        <w:tc>
          <w:tcPr>
            <w:tcW w:w="7343" w:type="dxa"/>
            <w:shd w:val="clear" w:color="auto" w:fill="auto"/>
            <w:noWrap/>
            <w:vAlign w:val="center"/>
            <w:hideMark/>
          </w:tcPr>
          <w:p w14:paraId="56E4689B" w14:textId="77777777"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w:t>
            </w:r>
            <w:r w:rsidR="00555443" w:rsidRPr="00140C50">
              <w:rPr>
                <w:rFonts w:asciiTheme="minorHAnsi" w:hAnsiTheme="minorHAnsi" w:cstheme="minorHAnsi"/>
                <w:color w:val="000000" w:themeColor="text1"/>
                <w:sz w:val="18"/>
                <w:szCs w:val="18"/>
              </w:rPr>
              <w:t>and</w:t>
            </w:r>
            <w:r w:rsidR="009B6E68" w:rsidRPr="00140C50">
              <w:rPr>
                <w:rFonts w:asciiTheme="minorHAnsi" w:hAnsiTheme="minorHAnsi" w:cstheme="minorHAnsi"/>
                <w:color w:val="000000" w:themeColor="text1"/>
                <w:sz w:val="18"/>
                <w:szCs w:val="18"/>
              </w:rPr>
              <w:t>-u</w:t>
            </w:r>
            <w:r w:rsidR="00555443" w:rsidRPr="00140C50">
              <w:rPr>
                <w:rFonts w:asciiTheme="minorHAnsi" w:hAnsiTheme="minorHAnsi" w:cstheme="minorHAnsi"/>
                <w:color w:val="000000" w:themeColor="text1"/>
                <w:sz w:val="18"/>
                <w:szCs w:val="18"/>
              </w:rPr>
              <w:t xml:space="preserve">se, </w:t>
            </w:r>
            <w:r w:rsidR="009B6E68" w:rsidRPr="00140C50">
              <w:rPr>
                <w:rFonts w:asciiTheme="minorHAnsi" w:hAnsiTheme="minorHAnsi" w:cstheme="minorHAnsi"/>
                <w:color w:val="000000" w:themeColor="text1"/>
                <w:sz w:val="18"/>
                <w:szCs w:val="18"/>
              </w:rPr>
              <w:t>l</w:t>
            </w:r>
            <w:r w:rsidR="00555443" w:rsidRPr="00140C50">
              <w:rPr>
                <w:rFonts w:asciiTheme="minorHAnsi" w:hAnsiTheme="minorHAnsi" w:cstheme="minorHAnsi"/>
                <w:color w:val="000000" w:themeColor="text1"/>
                <w:sz w:val="18"/>
                <w:szCs w:val="18"/>
              </w:rPr>
              <w:t>and</w:t>
            </w:r>
            <w:r w:rsidR="009B6E68" w:rsidRPr="00140C50">
              <w:rPr>
                <w:rFonts w:asciiTheme="minorHAnsi" w:hAnsiTheme="minorHAnsi" w:cstheme="minorHAnsi"/>
                <w:color w:val="000000" w:themeColor="text1"/>
                <w:sz w:val="18"/>
                <w:szCs w:val="18"/>
              </w:rPr>
              <w:t>-u</w:t>
            </w:r>
            <w:r w:rsidR="00555443" w:rsidRPr="00140C50">
              <w:rPr>
                <w:rFonts w:asciiTheme="minorHAnsi" w:hAnsiTheme="minorHAnsi" w:cstheme="minorHAnsi"/>
                <w:color w:val="000000" w:themeColor="text1"/>
                <w:sz w:val="18"/>
                <w:szCs w:val="18"/>
              </w:rPr>
              <w:t xml:space="preserve">se </w:t>
            </w:r>
            <w:r w:rsidR="009B6E68"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 xml:space="preserve">hange and </w:t>
            </w:r>
            <w:r w:rsidR="009B6E68" w:rsidRPr="00140C50">
              <w:rPr>
                <w:rFonts w:asciiTheme="minorHAnsi" w:hAnsiTheme="minorHAnsi" w:cstheme="minorHAnsi"/>
                <w:color w:val="000000" w:themeColor="text1"/>
                <w:sz w:val="18"/>
                <w:szCs w:val="18"/>
              </w:rPr>
              <w:t>f</w:t>
            </w:r>
            <w:r w:rsidR="00555443" w:rsidRPr="00140C50">
              <w:rPr>
                <w:rFonts w:asciiTheme="minorHAnsi" w:hAnsiTheme="minorHAnsi" w:cstheme="minorHAnsi"/>
                <w:color w:val="000000" w:themeColor="text1"/>
                <w:sz w:val="18"/>
                <w:szCs w:val="18"/>
              </w:rPr>
              <w:t>orestry</w:t>
            </w:r>
          </w:p>
        </w:tc>
      </w:tr>
      <w:tr w:rsidR="00140C50" w:rsidRPr="00140C50" w14:paraId="5E01F86F" w14:textId="77777777" w:rsidTr="00634278">
        <w:trPr>
          <w:trHeight w:hRule="exact" w:val="227"/>
        </w:trPr>
        <w:tc>
          <w:tcPr>
            <w:tcW w:w="1307" w:type="dxa"/>
            <w:shd w:val="clear" w:color="auto" w:fill="auto"/>
            <w:noWrap/>
            <w:vAlign w:val="center"/>
            <w:hideMark/>
          </w:tcPr>
          <w:p w14:paraId="48B2DC6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LWPG</w:t>
            </w:r>
          </w:p>
        </w:tc>
        <w:tc>
          <w:tcPr>
            <w:tcW w:w="7343" w:type="dxa"/>
            <w:shd w:val="clear" w:color="auto" w:fill="auto"/>
            <w:noWrap/>
            <w:vAlign w:val="center"/>
            <w:hideMark/>
          </w:tcPr>
          <w:p w14:paraId="10BDD78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Lima Work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on Gender</w:t>
            </w:r>
          </w:p>
        </w:tc>
      </w:tr>
      <w:tr w:rsidR="00140C50" w:rsidRPr="00140C50" w14:paraId="684EE4F7" w14:textId="77777777" w:rsidTr="00634278">
        <w:trPr>
          <w:trHeight w:hRule="exact" w:val="227"/>
        </w:trPr>
        <w:tc>
          <w:tcPr>
            <w:tcW w:w="1307" w:type="dxa"/>
            <w:shd w:val="clear" w:color="auto" w:fill="auto"/>
            <w:noWrap/>
            <w:vAlign w:val="center"/>
            <w:hideMark/>
          </w:tcPr>
          <w:p w14:paraId="0CA4A27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M&amp;E</w:t>
            </w:r>
          </w:p>
        </w:tc>
        <w:tc>
          <w:tcPr>
            <w:tcW w:w="7343" w:type="dxa"/>
            <w:shd w:val="clear" w:color="auto" w:fill="auto"/>
            <w:noWrap/>
            <w:vAlign w:val="center"/>
            <w:hideMark/>
          </w:tcPr>
          <w:p w14:paraId="22F9E83B" w14:textId="77777777"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w:t>
            </w:r>
            <w:r w:rsidR="00555443" w:rsidRPr="00140C50">
              <w:rPr>
                <w:rFonts w:asciiTheme="minorHAnsi" w:hAnsiTheme="minorHAnsi" w:cstheme="minorHAnsi"/>
                <w:color w:val="000000" w:themeColor="text1"/>
                <w:sz w:val="18"/>
                <w:szCs w:val="18"/>
              </w:rPr>
              <w:t xml:space="preserve">onitoring and evaluation </w:t>
            </w:r>
          </w:p>
        </w:tc>
      </w:tr>
      <w:tr w:rsidR="00140C50" w:rsidRPr="00140C50" w14:paraId="515FE304" w14:textId="77777777" w:rsidTr="00634278">
        <w:trPr>
          <w:trHeight w:hRule="exact" w:val="227"/>
        </w:trPr>
        <w:tc>
          <w:tcPr>
            <w:tcW w:w="1307" w:type="dxa"/>
            <w:shd w:val="clear" w:color="auto" w:fill="auto"/>
            <w:noWrap/>
            <w:vAlign w:val="center"/>
            <w:hideMark/>
          </w:tcPr>
          <w:p w14:paraId="35B2C72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MoU</w:t>
            </w:r>
          </w:p>
        </w:tc>
        <w:tc>
          <w:tcPr>
            <w:tcW w:w="7343" w:type="dxa"/>
            <w:shd w:val="clear" w:color="auto" w:fill="auto"/>
            <w:noWrap/>
            <w:vAlign w:val="center"/>
            <w:hideMark/>
          </w:tcPr>
          <w:p w14:paraId="268EDA78" w14:textId="4D301CE0"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w:t>
            </w:r>
            <w:r w:rsidR="00555443" w:rsidRPr="00140C50">
              <w:rPr>
                <w:rFonts w:asciiTheme="minorHAnsi" w:hAnsiTheme="minorHAnsi" w:cstheme="minorHAnsi"/>
                <w:color w:val="000000" w:themeColor="text1"/>
                <w:sz w:val="18"/>
                <w:szCs w:val="18"/>
              </w:rPr>
              <w:t xml:space="preserve">emorandum of </w:t>
            </w:r>
            <w:r w:rsidR="00227357" w:rsidRPr="00140C50">
              <w:rPr>
                <w:rFonts w:asciiTheme="minorHAnsi" w:hAnsiTheme="minorHAnsi" w:cstheme="minorHAnsi"/>
                <w:color w:val="000000" w:themeColor="text1"/>
                <w:sz w:val="18"/>
                <w:szCs w:val="18"/>
              </w:rPr>
              <w:t>U</w:t>
            </w:r>
            <w:r w:rsidR="00555443" w:rsidRPr="00140C50">
              <w:rPr>
                <w:rFonts w:asciiTheme="minorHAnsi" w:hAnsiTheme="minorHAnsi" w:cstheme="minorHAnsi"/>
                <w:color w:val="000000" w:themeColor="text1"/>
                <w:sz w:val="18"/>
                <w:szCs w:val="18"/>
              </w:rPr>
              <w:t xml:space="preserve">nderstanding </w:t>
            </w:r>
          </w:p>
        </w:tc>
      </w:tr>
      <w:tr w:rsidR="00140C50" w:rsidRPr="00140C50" w14:paraId="0478D63A" w14:textId="77777777" w:rsidTr="00634278">
        <w:trPr>
          <w:trHeight w:hRule="exact" w:val="227"/>
        </w:trPr>
        <w:tc>
          <w:tcPr>
            <w:tcW w:w="1307" w:type="dxa"/>
            <w:shd w:val="clear" w:color="auto" w:fill="auto"/>
            <w:noWrap/>
            <w:vAlign w:val="center"/>
            <w:hideMark/>
          </w:tcPr>
          <w:p w14:paraId="6694FDD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MRV</w:t>
            </w:r>
          </w:p>
        </w:tc>
        <w:tc>
          <w:tcPr>
            <w:tcW w:w="7343" w:type="dxa"/>
            <w:shd w:val="clear" w:color="auto" w:fill="auto"/>
            <w:noWrap/>
            <w:vAlign w:val="center"/>
            <w:hideMark/>
          </w:tcPr>
          <w:p w14:paraId="7CDB4F29" w14:textId="49D09EB5" w:rsidR="00555443" w:rsidRPr="00140C50" w:rsidRDefault="00227357"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w:t>
            </w:r>
            <w:r w:rsidR="00555443" w:rsidRPr="00140C50">
              <w:rPr>
                <w:rFonts w:asciiTheme="minorHAnsi" w:hAnsiTheme="minorHAnsi" w:cstheme="minorHAnsi"/>
                <w:color w:val="000000" w:themeColor="text1"/>
                <w:sz w:val="18"/>
                <w:szCs w:val="18"/>
              </w:rPr>
              <w:t>easurement, reporting and verification</w:t>
            </w:r>
          </w:p>
        </w:tc>
      </w:tr>
      <w:tr w:rsidR="00140C50" w:rsidRPr="00140C50" w14:paraId="2810FACD" w14:textId="77777777" w:rsidTr="00634278">
        <w:trPr>
          <w:trHeight w:hRule="exact" w:val="227"/>
        </w:trPr>
        <w:tc>
          <w:tcPr>
            <w:tcW w:w="1307" w:type="dxa"/>
            <w:shd w:val="clear" w:color="auto" w:fill="auto"/>
            <w:noWrap/>
            <w:vAlign w:val="center"/>
            <w:hideMark/>
          </w:tcPr>
          <w:p w14:paraId="2ABF2C2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MTR</w:t>
            </w:r>
          </w:p>
        </w:tc>
        <w:tc>
          <w:tcPr>
            <w:tcW w:w="7343" w:type="dxa"/>
            <w:shd w:val="clear" w:color="auto" w:fill="auto"/>
            <w:noWrap/>
            <w:vAlign w:val="center"/>
            <w:hideMark/>
          </w:tcPr>
          <w:p w14:paraId="030D15FB" w14:textId="77777777"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w:t>
            </w:r>
            <w:r w:rsidR="00555443" w:rsidRPr="00140C50">
              <w:rPr>
                <w:rFonts w:asciiTheme="minorHAnsi" w:hAnsiTheme="minorHAnsi" w:cstheme="minorHAnsi"/>
                <w:color w:val="000000" w:themeColor="text1"/>
                <w:sz w:val="18"/>
                <w:szCs w:val="18"/>
              </w:rPr>
              <w:t>id-term review</w:t>
            </w:r>
          </w:p>
        </w:tc>
      </w:tr>
      <w:tr w:rsidR="00140C50" w:rsidRPr="00140C50" w14:paraId="0B69ACF0" w14:textId="77777777" w:rsidTr="00634278">
        <w:trPr>
          <w:trHeight w:hRule="exact" w:val="227"/>
        </w:trPr>
        <w:tc>
          <w:tcPr>
            <w:tcW w:w="1307" w:type="dxa"/>
            <w:shd w:val="clear" w:color="auto" w:fill="auto"/>
            <w:noWrap/>
            <w:vAlign w:val="center"/>
            <w:hideMark/>
          </w:tcPr>
          <w:p w14:paraId="2E72624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NAP</w:t>
            </w:r>
          </w:p>
        </w:tc>
        <w:tc>
          <w:tcPr>
            <w:tcW w:w="7343" w:type="dxa"/>
            <w:shd w:val="clear" w:color="auto" w:fill="auto"/>
            <w:noWrap/>
            <w:vAlign w:val="center"/>
            <w:hideMark/>
          </w:tcPr>
          <w:p w14:paraId="75319D3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National Adaptation Plan</w:t>
            </w:r>
          </w:p>
        </w:tc>
      </w:tr>
      <w:tr w:rsidR="00140C50" w:rsidRPr="00140C50" w14:paraId="1BAD34C5" w14:textId="77777777" w:rsidTr="00634278">
        <w:trPr>
          <w:trHeight w:hRule="exact" w:val="227"/>
        </w:trPr>
        <w:tc>
          <w:tcPr>
            <w:tcW w:w="1307" w:type="dxa"/>
            <w:shd w:val="clear" w:color="auto" w:fill="auto"/>
            <w:noWrap/>
            <w:vAlign w:val="center"/>
            <w:hideMark/>
          </w:tcPr>
          <w:p w14:paraId="701C383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NAP-Ag</w:t>
            </w:r>
          </w:p>
        </w:tc>
        <w:tc>
          <w:tcPr>
            <w:tcW w:w="7343" w:type="dxa"/>
            <w:shd w:val="clear" w:color="auto" w:fill="auto"/>
            <w:noWrap/>
            <w:vAlign w:val="center"/>
            <w:hideMark/>
          </w:tcPr>
          <w:p w14:paraId="05A4BB2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Integrating Agriculture in National Adaptation Plans </w:t>
            </w:r>
            <w:r w:rsidR="00F2424D" w:rsidRPr="00140C50">
              <w:rPr>
                <w:rFonts w:asciiTheme="minorHAnsi" w:hAnsiTheme="minorHAnsi" w:cstheme="minorHAnsi"/>
                <w:color w:val="000000" w:themeColor="text1"/>
                <w:sz w:val="18"/>
                <w:szCs w:val="18"/>
              </w:rPr>
              <w:t>Programme</w:t>
            </w:r>
          </w:p>
        </w:tc>
      </w:tr>
      <w:tr w:rsidR="00140C50" w:rsidRPr="00140C50" w14:paraId="72D5C07E" w14:textId="77777777" w:rsidTr="00634278">
        <w:trPr>
          <w:trHeight w:hRule="exact" w:val="227"/>
        </w:trPr>
        <w:tc>
          <w:tcPr>
            <w:tcW w:w="1307" w:type="dxa"/>
            <w:shd w:val="clear" w:color="auto" w:fill="auto"/>
            <w:noWrap/>
            <w:vAlign w:val="center"/>
            <w:hideMark/>
          </w:tcPr>
          <w:p w14:paraId="5ECE1C5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NAP-GSP</w:t>
            </w:r>
          </w:p>
        </w:tc>
        <w:tc>
          <w:tcPr>
            <w:tcW w:w="7343" w:type="dxa"/>
            <w:shd w:val="clear" w:color="auto" w:fill="auto"/>
            <w:noWrap/>
            <w:vAlign w:val="center"/>
            <w:hideMark/>
          </w:tcPr>
          <w:p w14:paraId="242321D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National Adaptation Plan Global Support </w:t>
            </w:r>
            <w:r w:rsidR="00F2424D" w:rsidRPr="00140C50">
              <w:rPr>
                <w:rFonts w:asciiTheme="minorHAnsi" w:hAnsiTheme="minorHAnsi" w:cstheme="minorHAnsi"/>
                <w:color w:val="000000" w:themeColor="text1"/>
                <w:sz w:val="18"/>
                <w:szCs w:val="18"/>
              </w:rPr>
              <w:t>Programme</w:t>
            </w:r>
          </w:p>
        </w:tc>
      </w:tr>
      <w:tr w:rsidR="00140C50" w:rsidRPr="00140C50" w14:paraId="7C6571E6" w14:textId="77777777" w:rsidTr="00634278">
        <w:trPr>
          <w:trHeight w:hRule="exact" w:val="227"/>
        </w:trPr>
        <w:tc>
          <w:tcPr>
            <w:tcW w:w="1307" w:type="dxa"/>
            <w:shd w:val="clear" w:color="auto" w:fill="auto"/>
            <w:noWrap/>
            <w:vAlign w:val="center"/>
            <w:hideMark/>
          </w:tcPr>
          <w:p w14:paraId="0D4692F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NDC</w:t>
            </w:r>
          </w:p>
        </w:tc>
        <w:tc>
          <w:tcPr>
            <w:tcW w:w="7343" w:type="dxa"/>
            <w:shd w:val="clear" w:color="auto" w:fill="auto"/>
            <w:noWrap/>
            <w:vAlign w:val="center"/>
            <w:hideMark/>
          </w:tcPr>
          <w:p w14:paraId="6781DF6E" w14:textId="42C93F20"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w:t>
            </w:r>
            <w:r w:rsidR="00555443" w:rsidRPr="00140C50">
              <w:rPr>
                <w:rFonts w:asciiTheme="minorHAnsi" w:hAnsiTheme="minorHAnsi" w:cstheme="minorHAnsi"/>
                <w:color w:val="000000" w:themeColor="text1"/>
                <w:sz w:val="18"/>
                <w:szCs w:val="18"/>
              </w:rPr>
              <w:t xml:space="preserve">ationally </w:t>
            </w:r>
            <w:r w:rsidR="00227357" w:rsidRPr="00140C50">
              <w:rPr>
                <w:rFonts w:asciiTheme="minorHAnsi" w:hAnsiTheme="minorHAnsi" w:cstheme="minorHAnsi"/>
                <w:color w:val="000000" w:themeColor="text1"/>
                <w:sz w:val="18"/>
                <w:szCs w:val="18"/>
              </w:rPr>
              <w:t>D</w:t>
            </w:r>
            <w:r w:rsidR="00555443" w:rsidRPr="00140C50">
              <w:rPr>
                <w:rFonts w:asciiTheme="minorHAnsi" w:hAnsiTheme="minorHAnsi" w:cstheme="minorHAnsi"/>
                <w:color w:val="000000" w:themeColor="text1"/>
                <w:sz w:val="18"/>
                <w:szCs w:val="18"/>
              </w:rPr>
              <w:t xml:space="preserve">etermined </w:t>
            </w:r>
            <w:r w:rsidR="00227357" w:rsidRPr="00140C50">
              <w:rPr>
                <w:rFonts w:asciiTheme="minorHAnsi" w:hAnsiTheme="minorHAnsi" w:cstheme="minorHAnsi"/>
                <w:color w:val="000000" w:themeColor="text1"/>
                <w:sz w:val="18"/>
                <w:szCs w:val="18"/>
              </w:rPr>
              <w:t>C</w:t>
            </w:r>
            <w:r w:rsidR="00555443" w:rsidRPr="00140C50">
              <w:rPr>
                <w:rFonts w:asciiTheme="minorHAnsi" w:hAnsiTheme="minorHAnsi" w:cstheme="minorHAnsi"/>
                <w:color w:val="000000" w:themeColor="text1"/>
                <w:sz w:val="18"/>
                <w:szCs w:val="18"/>
              </w:rPr>
              <w:t>ontributions</w:t>
            </w:r>
          </w:p>
        </w:tc>
      </w:tr>
      <w:tr w:rsidR="00140C50" w:rsidRPr="00140C50" w14:paraId="0F5EF368" w14:textId="77777777" w:rsidTr="00634278">
        <w:trPr>
          <w:trHeight w:hRule="exact" w:val="227"/>
        </w:trPr>
        <w:tc>
          <w:tcPr>
            <w:tcW w:w="1307" w:type="dxa"/>
            <w:shd w:val="clear" w:color="auto" w:fill="auto"/>
            <w:noWrap/>
            <w:vAlign w:val="center"/>
            <w:hideMark/>
          </w:tcPr>
          <w:p w14:paraId="5ACF76D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NDC-P</w:t>
            </w:r>
          </w:p>
        </w:tc>
        <w:tc>
          <w:tcPr>
            <w:tcW w:w="7343" w:type="dxa"/>
            <w:shd w:val="clear" w:color="auto" w:fill="auto"/>
            <w:noWrap/>
            <w:vAlign w:val="center"/>
            <w:hideMark/>
          </w:tcPr>
          <w:p w14:paraId="640E304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Nationally Determined Contributions Partnership</w:t>
            </w:r>
          </w:p>
        </w:tc>
      </w:tr>
      <w:tr w:rsidR="00140C50" w:rsidRPr="00140C50" w14:paraId="3F288F61" w14:textId="77777777" w:rsidTr="00634278">
        <w:trPr>
          <w:trHeight w:hRule="exact" w:val="227"/>
        </w:trPr>
        <w:tc>
          <w:tcPr>
            <w:tcW w:w="1307" w:type="dxa"/>
            <w:shd w:val="clear" w:color="auto" w:fill="auto"/>
            <w:noWrap/>
            <w:vAlign w:val="center"/>
            <w:hideMark/>
          </w:tcPr>
          <w:p w14:paraId="48AC879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OECD</w:t>
            </w:r>
          </w:p>
        </w:tc>
        <w:tc>
          <w:tcPr>
            <w:tcW w:w="7343" w:type="dxa"/>
            <w:shd w:val="clear" w:color="auto" w:fill="auto"/>
            <w:noWrap/>
            <w:vAlign w:val="center"/>
            <w:hideMark/>
          </w:tcPr>
          <w:p w14:paraId="1DD994A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Organisation for Economic Co-operation and Development</w:t>
            </w:r>
          </w:p>
        </w:tc>
      </w:tr>
      <w:tr w:rsidR="00140C50" w:rsidRPr="00140C50" w14:paraId="5F93A8F5" w14:textId="77777777" w:rsidTr="00634278">
        <w:trPr>
          <w:trHeight w:hRule="exact" w:val="227"/>
        </w:trPr>
        <w:tc>
          <w:tcPr>
            <w:tcW w:w="1307" w:type="dxa"/>
            <w:shd w:val="clear" w:color="auto" w:fill="auto"/>
            <w:noWrap/>
            <w:vAlign w:val="center"/>
            <w:hideMark/>
          </w:tcPr>
          <w:p w14:paraId="1211455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PA</w:t>
            </w:r>
          </w:p>
        </w:tc>
        <w:tc>
          <w:tcPr>
            <w:tcW w:w="7343" w:type="dxa"/>
            <w:shd w:val="clear" w:color="auto" w:fill="auto"/>
            <w:noWrap/>
            <w:vAlign w:val="center"/>
            <w:hideMark/>
          </w:tcPr>
          <w:p w14:paraId="3B9F0BC7"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Paris Agreement</w:t>
            </w:r>
          </w:p>
        </w:tc>
      </w:tr>
      <w:tr w:rsidR="00140C50" w:rsidRPr="00140C50" w14:paraId="57230D62" w14:textId="77777777" w:rsidTr="00634278">
        <w:trPr>
          <w:trHeight w:hRule="exact" w:val="227"/>
        </w:trPr>
        <w:tc>
          <w:tcPr>
            <w:tcW w:w="1307" w:type="dxa"/>
            <w:shd w:val="clear" w:color="auto" w:fill="auto"/>
            <w:noWrap/>
            <w:vAlign w:val="center"/>
            <w:hideMark/>
          </w:tcPr>
          <w:p w14:paraId="3EC5ACC6" w14:textId="3D877BF4"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PA</w:t>
            </w:r>
            <w:r w:rsidR="00227357" w:rsidRPr="00140C50">
              <w:rPr>
                <w:rFonts w:asciiTheme="minorHAnsi" w:hAnsiTheme="minorHAnsi" w:cstheme="minorHAnsi"/>
                <w:color w:val="000000" w:themeColor="text1"/>
                <w:sz w:val="18"/>
                <w:szCs w:val="18"/>
              </w:rPr>
              <w:t>TP</w:t>
            </w:r>
            <w:r w:rsidRPr="00140C50">
              <w:rPr>
                <w:rFonts w:asciiTheme="minorHAnsi" w:hAnsiTheme="minorHAnsi" w:cstheme="minorHAnsi"/>
                <w:color w:val="000000" w:themeColor="text1"/>
                <w:sz w:val="18"/>
                <w:szCs w:val="18"/>
              </w:rPr>
              <w:t>A</w:t>
            </w:r>
          </w:p>
        </w:tc>
        <w:tc>
          <w:tcPr>
            <w:tcW w:w="7343" w:type="dxa"/>
            <w:shd w:val="clear" w:color="auto" w:fill="auto"/>
            <w:noWrap/>
            <w:vAlign w:val="center"/>
            <w:hideMark/>
          </w:tcPr>
          <w:p w14:paraId="408205BD"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The Partnership on Transparency in the Paris Agreement</w:t>
            </w:r>
          </w:p>
        </w:tc>
      </w:tr>
      <w:tr w:rsidR="00140C50" w:rsidRPr="00140C50" w14:paraId="0B9A9A2A" w14:textId="77777777" w:rsidTr="00634278">
        <w:trPr>
          <w:trHeight w:hRule="exact" w:val="227"/>
        </w:trPr>
        <w:tc>
          <w:tcPr>
            <w:tcW w:w="1307" w:type="dxa"/>
            <w:shd w:val="clear" w:color="auto" w:fill="auto"/>
            <w:noWrap/>
            <w:vAlign w:val="center"/>
            <w:hideMark/>
          </w:tcPr>
          <w:p w14:paraId="76C54DC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PB</w:t>
            </w:r>
          </w:p>
        </w:tc>
        <w:tc>
          <w:tcPr>
            <w:tcW w:w="7343" w:type="dxa"/>
            <w:shd w:val="clear" w:color="auto" w:fill="auto"/>
            <w:noWrap/>
            <w:vAlign w:val="center"/>
            <w:hideMark/>
          </w:tcPr>
          <w:p w14:paraId="0A44C733" w14:textId="77777777" w:rsidR="00555443" w:rsidRPr="00140C50" w:rsidRDefault="00F2424D"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Programme</w:t>
            </w:r>
            <w:r w:rsidR="00555443" w:rsidRPr="00140C50">
              <w:rPr>
                <w:rFonts w:asciiTheme="minorHAnsi" w:hAnsiTheme="minorHAnsi" w:cstheme="minorHAnsi"/>
                <w:color w:val="000000" w:themeColor="text1"/>
                <w:sz w:val="18"/>
                <w:szCs w:val="18"/>
              </w:rPr>
              <w:t xml:space="preserve"> Board</w:t>
            </w:r>
          </w:p>
        </w:tc>
      </w:tr>
      <w:tr w:rsidR="00140C50" w:rsidRPr="00140C50" w14:paraId="40313AB2" w14:textId="77777777" w:rsidTr="00634278">
        <w:trPr>
          <w:trHeight w:hRule="exact" w:val="227"/>
        </w:trPr>
        <w:tc>
          <w:tcPr>
            <w:tcW w:w="1307" w:type="dxa"/>
            <w:shd w:val="clear" w:color="auto" w:fill="auto"/>
            <w:noWrap/>
            <w:vAlign w:val="center"/>
            <w:hideMark/>
          </w:tcPr>
          <w:p w14:paraId="4518FE4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PCCB</w:t>
            </w:r>
          </w:p>
        </w:tc>
        <w:tc>
          <w:tcPr>
            <w:tcW w:w="7343" w:type="dxa"/>
            <w:shd w:val="clear" w:color="auto" w:fill="auto"/>
            <w:noWrap/>
            <w:vAlign w:val="center"/>
            <w:hideMark/>
          </w:tcPr>
          <w:p w14:paraId="6AE0768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Paris Committee on Capacity-building</w:t>
            </w:r>
          </w:p>
        </w:tc>
      </w:tr>
      <w:tr w:rsidR="00140C50" w:rsidRPr="00140C50" w14:paraId="0EDF04E7" w14:textId="77777777" w:rsidTr="00634278">
        <w:trPr>
          <w:trHeight w:hRule="exact" w:val="227"/>
        </w:trPr>
        <w:tc>
          <w:tcPr>
            <w:tcW w:w="1307" w:type="dxa"/>
            <w:shd w:val="clear" w:color="auto" w:fill="auto"/>
            <w:noWrap/>
            <w:vAlign w:val="center"/>
            <w:hideMark/>
          </w:tcPr>
          <w:p w14:paraId="3BA5842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PSE</w:t>
            </w:r>
          </w:p>
        </w:tc>
        <w:tc>
          <w:tcPr>
            <w:tcW w:w="7343" w:type="dxa"/>
            <w:shd w:val="clear" w:color="auto" w:fill="auto"/>
            <w:noWrap/>
            <w:vAlign w:val="center"/>
            <w:hideMark/>
          </w:tcPr>
          <w:p w14:paraId="57CA81B6" w14:textId="77777777"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w:t>
            </w:r>
            <w:r w:rsidR="00555443" w:rsidRPr="00140C50">
              <w:rPr>
                <w:rFonts w:asciiTheme="minorHAnsi" w:hAnsiTheme="minorHAnsi" w:cstheme="minorHAnsi"/>
                <w:color w:val="000000" w:themeColor="text1"/>
                <w:sz w:val="18"/>
                <w:szCs w:val="18"/>
              </w:rPr>
              <w:t>rivate sector engagement</w:t>
            </w:r>
          </w:p>
        </w:tc>
      </w:tr>
      <w:tr w:rsidR="00140C50" w:rsidRPr="00140C50" w14:paraId="2DAFC9E1" w14:textId="77777777" w:rsidTr="00634278">
        <w:trPr>
          <w:trHeight w:hRule="exact" w:val="227"/>
        </w:trPr>
        <w:tc>
          <w:tcPr>
            <w:tcW w:w="1307" w:type="dxa"/>
            <w:shd w:val="clear" w:color="auto" w:fill="auto"/>
            <w:noWrap/>
            <w:vAlign w:val="center"/>
            <w:hideMark/>
          </w:tcPr>
          <w:p w14:paraId="1CCBC6F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SBI</w:t>
            </w:r>
          </w:p>
        </w:tc>
        <w:tc>
          <w:tcPr>
            <w:tcW w:w="7343" w:type="dxa"/>
            <w:shd w:val="clear" w:color="auto" w:fill="auto"/>
            <w:noWrap/>
            <w:vAlign w:val="center"/>
            <w:hideMark/>
          </w:tcPr>
          <w:p w14:paraId="509CE2A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Subsidiary Body for Implementation</w:t>
            </w:r>
          </w:p>
        </w:tc>
      </w:tr>
      <w:tr w:rsidR="00140C50" w:rsidRPr="00140C50" w14:paraId="6B015C8B" w14:textId="77777777" w:rsidTr="00634278">
        <w:trPr>
          <w:trHeight w:hRule="exact" w:val="227"/>
        </w:trPr>
        <w:tc>
          <w:tcPr>
            <w:tcW w:w="1307" w:type="dxa"/>
            <w:shd w:val="clear" w:color="auto" w:fill="auto"/>
            <w:noWrap/>
            <w:vAlign w:val="center"/>
            <w:hideMark/>
          </w:tcPr>
          <w:p w14:paraId="4BE092D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SBSTA</w:t>
            </w:r>
          </w:p>
        </w:tc>
        <w:tc>
          <w:tcPr>
            <w:tcW w:w="7343" w:type="dxa"/>
            <w:shd w:val="clear" w:color="auto" w:fill="auto"/>
            <w:noWrap/>
            <w:vAlign w:val="center"/>
            <w:hideMark/>
          </w:tcPr>
          <w:p w14:paraId="016DC3E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Subsidiary Body for Scientific and Technological Advice</w:t>
            </w:r>
          </w:p>
        </w:tc>
      </w:tr>
      <w:tr w:rsidR="00140C50" w:rsidRPr="00140C50" w14:paraId="5535A6C8" w14:textId="77777777" w:rsidTr="00634278">
        <w:trPr>
          <w:trHeight w:hRule="exact" w:val="227"/>
        </w:trPr>
        <w:tc>
          <w:tcPr>
            <w:tcW w:w="1307" w:type="dxa"/>
            <w:shd w:val="clear" w:color="auto" w:fill="auto"/>
            <w:noWrap/>
            <w:vAlign w:val="center"/>
            <w:hideMark/>
          </w:tcPr>
          <w:p w14:paraId="2E48225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SCALA</w:t>
            </w:r>
          </w:p>
        </w:tc>
        <w:tc>
          <w:tcPr>
            <w:tcW w:w="7343" w:type="dxa"/>
            <w:shd w:val="clear" w:color="auto" w:fill="auto"/>
            <w:noWrap/>
            <w:vAlign w:val="center"/>
            <w:hideMark/>
          </w:tcPr>
          <w:p w14:paraId="205AC49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Support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on Scaling up Climate Ambition on Land Use and Agriculture through NDCs and NAPs</w:t>
            </w:r>
          </w:p>
        </w:tc>
      </w:tr>
      <w:tr w:rsidR="00140C50" w:rsidRPr="00140C50" w14:paraId="25670470" w14:textId="77777777" w:rsidTr="00634278">
        <w:trPr>
          <w:trHeight w:hRule="exact" w:val="227"/>
        </w:trPr>
        <w:tc>
          <w:tcPr>
            <w:tcW w:w="1307" w:type="dxa"/>
            <w:shd w:val="clear" w:color="auto" w:fill="auto"/>
            <w:noWrap/>
            <w:vAlign w:val="center"/>
            <w:hideMark/>
          </w:tcPr>
          <w:p w14:paraId="064C2824"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SDGs</w:t>
            </w:r>
          </w:p>
        </w:tc>
        <w:tc>
          <w:tcPr>
            <w:tcW w:w="7343" w:type="dxa"/>
            <w:shd w:val="clear" w:color="auto" w:fill="auto"/>
            <w:noWrap/>
            <w:vAlign w:val="center"/>
            <w:hideMark/>
          </w:tcPr>
          <w:p w14:paraId="32ACAC9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Sustainable Development Goals</w:t>
            </w:r>
          </w:p>
        </w:tc>
      </w:tr>
      <w:tr w:rsidR="00140C50" w:rsidRPr="00140C50" w14:paraId="47C3F71C" w14:textId="77777777" w:rsidTr="00634278">
        <w:trPr>
          <w:trHeight w:hRule="exact" w:val="227"/>
        </w:trPr>
        <w:tc>
          <w:tcPr>
            <w:tcW w:w="1307" w:type="dxa"/>
            <w:shd w:val="clear" w:color="auto" w:fill="auto"/>
            <w:noWrap/>
            <w:vAlign w:val="center"/>
            <w:hideMark/>
          </w:tcPr>
          <w:p w14:paraId="7C220AC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SFDRR</w:t>
            </w:r>
          </w:p>
        </w:tc>
        <w:tc>
          <w:tcPr>
            <w:tcW w:w="7343" w:type="dxa"/>
            <w:shd w:val="clear" w:color="auto" w:fill="auto"/>
            <w:noWrap/>
            <w:vAlign w:val="center"/>
            <w:hideMark/>
          </w:tcPr>
          <w:p w14:paraId="4103BF0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Sendai Framework for Disaster Risk Reduction</w:t>
            </w:r>
          </w:p>
        </w:tc>
      </w:tr>
      <w:tr w:rsidR="00140C50" w:rsidRPr="00140C50" w14:paraId="04CD3BE1" w14:textId="77777777" w:rsidTr="00634278">
        <w:trPr>
          <w:trHeight w:hRule="exact" w:val="227"/>
        </w:trPr>
        <w:tc>
          <w:tcPr>
            <w:tcW w:w="1307" w:type="dxa"/>
            <w:shd w:val="clear" w:color="auto" w:fill="auto"/>
            <w:noWrap/>
            <w:vAlign w:val="center"/>
            <w:hideMark/>
          </w:tcPr>
          <w:p w14:paraId="43EBD44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SLM</w:t>
            </w:r>
          </w:p>
        </w:tc>
        <w:tc>
          <w:tcPr>
            <w:tcW w:w="7343" w:type="dxa"/>
            <w:shd w:val="clear" w:color="auto" w:fill="auto"/>
            <w:noWrap/>
            <w:vAlign w:val="center"/>
            <w:hideMark/>
          </w:tcPr>
          <w:p w14:paraId="493B58DF" w14:textId="68D87991"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Sustainable </w:t>
            </w:r>
            <w:r w:rsidR="00227357" w:rsidRPr="00140C50">
              <w:rPr>
                <w:rFonts w:asciiTheme="minorHAnsi" w:hAnsiTheme="minorHAnsi" w:cstheme="minorHAnsi"/>
                <w:color w:val="000000" w:themeColor="text1"/>
                <w:sz w:val="18"/>
                <w:szCs w:val="18"/>
              </w:rPr>
              <w:t>l</w:t>
            </w:r>
            <w:r w:rsidRPr="00140C50">
              <w:rPr>
                <w:rFonts w:asciiTheme="minorHAnsi" w:hAnsiTheme="minorHAnsi" w:cstheme="minorHAnsi"/>
                <w:color w:val="000000" w:themeColor="text1"/>
                <w:sz w:val="18"/>
                <w:szCs w:val="18"/>
              </w:rPr>
              <w:t xml:space="preserve">and </w:t>
            </w:r>
            <w:r w:rsidR="00227357" w:rsidRPr="00140C50">
              <w:rPr>
                <w:rFonts w:asciiTheme="minorHAnsi" w:hAnsiTheme="minorHAnsi" w:cstheme="minorHAnsi"/>
                <w:color w:val="000000" w:themeColor="text1"/>
                <w:sz w:val="18"/>
                <w:szCs w:val="18"/>
              </w:rPr>
              <w:t>m</w:t>
            </w:r>
            <w:r w:rsidRPr="00140C50">
              <w:rPr>
                <w:rFonts w:asciiTheme="minorHAnsi" w:hAnsiTheme="minorHAnsi" w:cstheme="minorHAnsi"/>
                <w:color w:val="000000" w:themeColor="text1"/>
                <w:sz w:val="18"/>
                <w:szCs w:val="18"/>
              </w:rPr>
              <w:t>anagement</w:t>
            </w:r>
          </w:p>
        </w:tc>
      </w:tr>
      <w:tr w:rsidR="00140C50" w:rsidRPr="00140C50" w14:paraId="7A87A938" w14:textId="77777777" w:rsidTr="00634278">
        <w:trPr>
          <w:trHeight w:hRule="exact" w:val="227"/>
        </w:trPr>
        <w:tc>
          <w:tcPr>
            <w:tcW w:w="1307" w:type="dxa"/>
            <w:shd w:val="clear" w:color="auto" w:fill="auto"/>
            <w:noWrap/>
            <w:vAlign w:val="center"/>
            <w:hideMark/>
          </w:tcPr>
          <w:p w14:paraId="507EEA8C"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TEMs</w:t>
            </w:r>
          </w:p>
        </w:tc>
        <w:tc>
          <w:tcPr>
            <w:tcW w:w="7343" w:type="dxa"/>
            <w:shd w:val="clear" w:color="auto" w:fill="auto"/>
            <w:noWrap/>
            <w:vAlign w:val="center"/>
            <w:hideMark/>
          </w:tcPr>
          <w:p w14:paraId="2FF8E576" w14:textId="03561A3B"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Technical </w:t>
            </w:r>
            <w:r w:rsidR="00227357" w:rsidRPr="00140C50">
              <w:rPr>
                <w:rFonts w:asciiTheme="minorHAnsi" w:hAnsiTheme="minorHAnsi" w:cstheme="minorHAnsi"/>
                <w:color w:val="000000" w:themeColor="text1"/>
                <w:sz w:val="18"/>
                <w:szCs w:val="18"/>
              </w:rPr>
              <w:t>e</w:t>
            </w:r>
            <w:r w:rsidRPr="00140C50">
              <w:rPr>
                <w:rFonts w:asciiTheme="minorHAnsi" w:hAnsiTheme="minorHAnsi" w:cstheme="minorHAnsi"/>
                <w:color w:val="000000" w:themeColor="text1"/>
                <w:sz w:val="18"/>
                <w:szCs w:val="18"/>
              </w:rPr>
              <w:t xml:space="preserve">xpert </w:t>
            </w:r>
            <w:r w:rsidR="00227357" w:rsidRPr="00140C50">
              <w:rPr>
                <w:rFonts w:asciiTheme="minorHAnsi" w:hAnsiTheme="minorHAnsi" w:cstheme="minorHAnsi"/>
                <w:color w:val="000000" w:themeColor="text1"/>
                <w:sz w:val="18"/>
                <w:szCs w:val="18"/>
              </w:rPr>
              <w:t>m</w:t>
            </w:r>
            <w:r w:rsidRPr="00140C50">
              <w:rPr>
                <w:rFonts w:asciiTheme="minorHAnsi" w:hAnsiTheme="minorHAnsi" w:cstheme="minorHAnsi"/>
                <w:color w:val="000000" w:themeColor="text1"/>
                <w:sz w:val="18"/>
                <w:szCs w:val="18"/>
              </w:rPr>
              <w:t>eetings</w:t>
            </w:r>
          </w:p>
        </w:tc>
      </w:tr>
      <w:tr w:rsidR="00140C50" w:rsidRPr="00140C50" w14:paraId="7A891744" w14:textId="77777777" w:rsidTr="00634278">
        <w:trPr>
          <w:trHeight w:hRule="exact" w:val="227"/>
        </w:trPr>
        <w:tc>
          <w:tcPr>
            <w:tcW w:w="1307" w:type="dxa"/>
            <w:shd w:val="clear" w:color="auto" w:fill="auto"/>
            <w:noWrap/>
            <w:vAlign w:val="center"/>
            <w:hideMark/>
          </w:tcPr>
          <w:p w14:paraId="4173C2E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TEP</w:t>
            </w:r>
          </w:p>
        </w:tc>
        <w:tc>
          <w:tcPr>
            <w:tcW w:w="7343" w:type="dxa"/>
            <w:shd w:val="clear" w:color="auto" w:fill="auto"/>
            <w:noWrap/>
            <w:vAlign w:val="center"/>
            <w:hideMark/>
          </w:tcPr>
          <w:p w14:paraId="1107FD32" w14:textId="3C39B213"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Technical </w:t>
            </w:r>
            <w:r w:rsidR="00227357" w:rsidRPr="00140C50">
              <w:rPr>
                <w:rFonts w:asciiTheme="minorHAnsi" w:hAnsiTheme="minorHAnsi" w:cstheme="minorHAnsi"/>
                <w:color w:val="000000" w:themeColor="text1"/>
                <w:sz w:val="18"/>
                <w:szCs w:val="18"/>
              </w:rPr>
              <w:t>e</w:t>
            </w:r>
            <w:r w:rsidRPr="00140C50">
              <w:rPr>
                <w:rFonts w:asciiTheme="minorHAnsi" w:hAnsiTheme="minorHAnsi" w:cstheme="minorHAnsi"/>
                <w:color w:val="000000" w:themeColor="text1"/>
                <w:sz w:val="18"/>
                <w:szCs w:val="18"/>
              </w:rPr>
              <w:t xml:space="preserve">xamination </w:t>
            </w:r>
            <w:r w:rsidR="00227357" w:rsidRPr="00140C50">
              <w:rPr>
                <w:rFonts w:asciiTheme="minorHAnsi" w:hAnsiTheme="minorHAnsi" w:cstheme="minorHAnsi"/>
                <w:color w:val="000000" w:themeColor="text1"/>
                <w:sz w:val="18"/>
                <w:szCs w:val="18"/>
              </w:rPr>
              <w:t>p</w:t>
            </w:r>
            <w:r w:rsidRPr="00140C50">
              <w:rPr>
                <w:rFonts w:asciiTheme="minorHAnsi" w:hAnsiTheme="minorHAnsi" w:cstheme="minorHAnsi"/>
                <w:color w:val="000000" w:themeColor="text1"/>
                <w:sz w:val="18"/>
                <w:szCs w:val="18"/>
              </w:rPr>
              <w:t>rocess</w:t>
            </w:r>
          </w:p>
        </w:tc>
      </w:tr>
      <w:tr w:rsidR="00140C50" w:rsidRPr="00140C50" w14:paraId="686FA79F" w14:textId="77777777" w:rsidTr="00634278">
        <w:trPr>
          <w:trHeight w:hRule="exact" w:val="227"/>
        </w:trPr>
        <w:tc>
          <w:tcPr>
            <w:tcW w:w="1307" w:type="dxa"/>
            <w:shd w:val="clear" w:color="auto" w:fill="auto"/>
            <w:noWrap/>
            <w:vAlign w:val="center"/>
            <w:hideMark/>
          </w:tcPr>
          <w:p w14:paraId="784E7D1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TOR</w:t>
            </w:r>
          </w:p>
        </w:tc>
        <w:tc>
          <w:tcPr>
            <w:tcW w:w="7343" w:type="dxa"/>
            <w:shd w:val="clear" w:color="auto" w:fill="auto"/>
            <w:noWrap/>
            <w:vAlign w:val="center"/>
            <w:hideMark/>
          </w:tcPr>
          <w:p w14:paraId="7620EEA2" w14:textId="77777777"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w:t>
            </w:r>
            <w:r w:rsidR="00555443" w:rsidRPr="00140C50">
              <w:rPr>
                <w:rFonts w:asciiTheme="minorHAnsi" w:hAnsiTheme="minorHAnsi" w:cstheme="minorHAnsi"/>
                <w:color w:val="000000" w:themeColor="text1"/>
                <w:sz w:val="18"/>
                <w:szCs w:val="18"/>
              </w:rPr>
              <w:t>erms of reference</w:t>
            </w:r>
          </w:p>
        </w:tc>
      </w:tr>
      <w:tr w:rsidR="00140C50" w:rsidRPr="00140C50" w14:paraId="659DACC5" w14:textId="77777777" w:rsidTr="00634278">
        <w:trPr>
          <w:trHeight w:hRule="exact" w:val="227"/>
        </w:trPr>
        <w:tc>
          <w:tcPr>
            <w:tcW w:w="1307" w:type="dxa"/>
            <w:shd w:val="clear" w:color="auto" w:fill="auto"/>
            <w:noWrap/>
            <w:vAlign w:val="center"/>
            <w:hideMark/>
          </w:tcPr>
          <w:p w14:paraId="1E7E78D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TWG-P</w:t>
            </w:r>
          </w:p>
        </w:tc>
        <w:tc>
          <w:tcPr>
            <w:tcW w:w="7343" w:type="dxa"/>
            <w:shd w:val="clear" w:color="auto" w:fill="auto"/>
            <w:noWrap/>
            <w:vAlign w:val="center"/>
            <w:hideMark/>
          </w:tcPr>
          <w:p w14:paraId="74EDE601" w14:textId="77777777" w:rsidR="00555443" w:rsidRPr="00140C50" w:rsidRDefault="00634278"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Technical Working Group of the NDC Partnership</w:t>
            </w:r>
          </w:p>
        </w:tc>
      </w:tr>
      <w:tr w:rsidR="00140C50" w:rsidRPr="00140C50" w14:paraId="3E1BDF63" w14:textId="77777777" w:rsidTr="00634278">
        <w:trPr>
          <w:trHeight w:hRule="exact" w:val="227"/>
        </w:trPr>
        <w:tc>
          <w:tcPr>
            <w:tcW w:w="1307" w:type="dxa"/>
            <w:shd w:val="clear" w:color="auto" w:fill="auto"/>
            <w:noWrap/>
            <w:vAlign w:val="center"/>
            <w:hideMark/>
          </w:tcPr>
          <w:p w14:paraId="6CF9FDD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UK</w:t>
            </w:r>
          </w:p>
        </w:tc>
        <w:tc>
          <w:tcPr>
            <w:tcW w:w="7343" w:type="dxa"/>
            <w:shd w:val="clear" w:color="auto" w:fill="auto"/>
            <w:noWrap/>
            <w:vAlign w:val="center"/>
            <w:hideMark/>
          </w:tcPr>
          <w:p w14:paraId="4D8D3AF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Kingdom</w:t>
            </w:r>
          </w:p>
        </w:tc>
      </w:tr>
      <w:tr w:rsidR="00140C50" w:rsidRPr="00140C50" w14:paraId="64D54DA7" w14:textId="77777777" w:rsidTr="00634278">
        <w:trPr>
          <w:trHeight w:hRule="exact" w:val="227"/>
        </w:trPr>
        <w:tc>
          <w:tcPr>
            <w:tcW w:w="1307" w:type="dxa"/>
            <w:shd w:val="clear" w:color="auto" w:fill="auto"/>
            <w:noWrap/>
            <w:vAlign w:val="center"/>
            <w:hideMark/>
          </w:tcPr>
          <w:p w14:paraId="4E55A1A5"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w:t>
            </w:r>
          </w:p>
        </w:tc>
        <w:tc>
          <w:tcPr>
            <w:tcW w:w="7343" w:type="dxa"/>
            <w:shd w:val="clear" w:color="auto" w:fill="auto"/>
            <w:noWrap/>
            <w:vAlign w:val="center"/>
            <w:hideMark/>
          </w:tcPr>
          <w:p w14:paraId="4627182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w:t>
            </w:r>
          </w:p>
        </w:tc>
      </w:tr>
      <w:tr w:rsidR="00140C50" w:rsidRPr="00140C50" w14:paraId="648BEC24" w14:textId="77777777" w:rsidTr="00634278">
        <w:trPr>
          <w:trHeight w:hRule="exact" w:val="227"/>
        </w:trPr>
        <w:tc>
          <w:tcPr>
            <w:tcW w:w="1307" w:type="dxa"/>
            <w:shd w:val="clear" w:color="auto" w:fill="auto"/>
            <w:noWrap/>
            <w:vAlign w:val="center"/>
            <w:hideMark/>
          </w:tcPr>
          <w:p w14:paraId="6610EB3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UNCCD</w:t>
            </w:r>
          </w:p>
        </w:tc>
        <w:tc>
          <w:tcPr>
            <w:tcW w:w="7343" w:type="dxa"/>
            <w:shd w:val="clear" w:color="auto" w:fill="auto"/>
            <w:noWrap/>
            <w:vAlign w:val="center"/>
            <w:hideMark/>
          </w:tcPr>
          <w:p w14:paraId="321B836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 Convention to Combat Desertification</w:t>
            </w:r>
          </w:p>
        </w:tc>
      </w:tr>
      <w:tr w:rsidR="00140C50" w:rsidRPr="00140C50" w14:paraId="51527847" w14:textId="77777777" w:rsidTr="00634278">
        <w:trPr>
          <w:trHeight w:hRule="exact" w:val="227"/>
        </w:trPr>
        <w:tc>
          <w:tcPr>
            <w:tcW w:w="1307" w:type="dxa"/>
            <w:shd w:val="clear" w:color="auto" w:fill="auto"/>
            <w:noWrap/>
            <w:vAlign w:val="center"/>
            <w:hideMark/>
          </w:tcPr>
          <w:p w14:paraId="66EEFAFD"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c>
          <w:tcPr>
            <w:tcW w:w="7343" w:type="dxa"/>
            <w:shd w:val="clear" w:color="auto" w:fill="auto"/>
            <w:noWrap/>
            <w:vAlign w:val="center"/>
            <w:hideMark/>
          </w:tcPr>
          <w:p w14:paraId="791FBAE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United Nations Development </w:t>
            </w:r>
            <w:r w:rsidR="00F2424D" w:rsidRPr="00140C50">
              <w:rPr>
                <w:rFonts w:asciiTheme="minorHAnsi" w:hAnsiTheme="minorHAnsi" w:cstheme="minorHAnsi"/>
                <w:color w:val="000000" w:themeColor="text1"/>
                <w:sz w:val="18"/>
                <w:szCs w:val="18"/>
              </w:rPr>
              <w:t>Programme</w:t>
            </w:r>
          </w:p>
        </w:tc>
      </w:tr>
      <w:tr w:rsidR="00140C50" w:rsidRPr="00140C50" w14:paraId="048BEB41" w14:textId="77777777" w:rsidTr="00634278">
        <w:trPr>
          <w:trHeight w:hRule="exact" w:val="227"/>
        </w:trPr>
        <w:tc>
          <w:tcPr>
            <w:tcW w:w="1307" w:type="dxa"/>
            <w:shd w:val="clear" w:color="auto" w:fill="auto"/>
            <w:noWrap/>
            <w:vAlign w:val="center"/>
            <w:hideMark/>
          </w:tcPr>
          <w:p w14:paraId="63DD0A8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POPP</w:t>
            </w:r>
          </w:p>
        </w:tc>
        <w:tc>
          <w:tcPr>
            <w:tcW w:w="7343" w:type="dxa"/>
            <w:shd w:val="clear" w:color="auto" w:fill="auto"/>
            <w:noWrap/>
            <w:vAlign w:val="center"/>
            <w:hideMark/>
          </w:tcPr>
          <w:p w14:paraId="31EA4CAA"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UNDP’s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and Operations Policies and Procedures</w:t>
            </w:r>
          </w:p>
        </w:tc>
      </w:tr>
      <w:tr w:rsidR="00140C50" w:rsidRPr="00140C50" w14:paraId="30800903" w14:textId="77777777" w:rsidTr="00634278">
        <w:trPr>
          <w:trHeight w:hRule="exact" w:val="227"/>
        </w:trPr>
        <w:tc>
          <w:tcPr>
            <w:tcW w:w="1307" w:type="dxa"/>
            <w:shd w:val="clear" w:color="auto" w:fill="auto"/>
            <w:noWrap/>
            <w:vAlign w:val="center"/>
            <w:hideMark/>
          </w:tcPr>
          <w:p w14:paraId="3B28AE5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UNEP</w:t>
            </w:r>
          </w:p>
        </w:tc>
        <w:tc>
          <w:tcPr>
            <w:tcW w:w="7343" w:type="dxa"/>
            <w:shd w:val="clear" w:color="auto" w:fill="auto"/>
            <w:noWrap/>
            <w:vAlign w:val="center"/>
            <w:hideMark/>
          </w:tcPr>
          <w:p w14:paraId="22B5B8D2"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United Nations Environment </w:t>
            </w:r>
            <w:r w:rsidR="00F2424D" w:rsidRPr="00140C50">
              <w:rPr>
                <w:rFonts w:asciiTheme="minorHAnsi" w:hAnsiTheme="minorHAnsi" w:cstheme="minorHAnsi"/>
                <w:color w:val="000000" w:themeColor="text1"/>
                <w:sz w:val="18"/>
                <w:szCs w:val="18"/>
              </w:rPr>
              <w:t>Programme</w:t>
            </w:r>
          </w:p>
        </w:tc>
      </w:tr>
      <w:tr w:rsidR="00140C50" w:rsidRPr="00140C50" w14:paraId="7D085C9E" w14:textId="77777777" w:rsidTr="00634278">
        <w:trPr>
          <w:trHeight w:hRule="exact" w:val="227"/>
        </w:trPr>
        <w:tc>
          <w:tcPr>
            <w:tcW w:w="1307" w:type="dxa"/>
            <w:shd w:val="clear" w:color="auto" w:fill="auto"/>
            <w:noWrap/>
            <w:vAlign w:val="center"/>
            <w:hideMark/>
          </w:tcPr>
          <w:p w14:paraId="3AE67ED3"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UNFCCC</w:t>
            </w:r>
          </w:p>
        </w:tc>
        <w:tc>
          <w:tcPr>
            <w:tcW w:w="7343" w:type="dxa"/>
            <w:shd w:val="clear" w:color="auto" w:fill="auto"/>
            <w:noWrap/>
            <w:vAlign w:val="center"/>
            <w:hideMark/>
          </w:tcPr>
          <w:p w14:paraId="379C2A1D"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 Framework Convention on Climate Change</w:t>
            </w:r>
          </w:p>
        </w:tc>
      </w:tr>
      <w:tr w:rsidR="00140C50" w:rsidRPr="00140C50" w14:paraId="37E61112" w14:textId="77777777" w:rsidTr="00634278">
        <w:trPr>
          <w:trHeight w:hRule="exact" w:val="227"/>
        </w:trPr>
        <w:tc>
          <w:tcPr>
            <w:tcW w:w="1307" w:type="dxa"/>
            <w:shd w:val="clear" w:color="auto" w:fill="auto"/>
            <w:noWrap/>
            <w:vAlign w:val="center"/>
            <w:hideMark/>
          </w:tcPr>
          <w:p w14:paraId="44D6218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UNICEF</w:t>
            </w:r>
          </w:p>
        </w:tc>
        <w:tc>
          <w:tcPr>
            <w:tcW w:w="7343" w:type="dxa"/>
            <w:shd w:val="clear" w:color="auto" w:fill="auto"/>
            <w:noWrap/>
            <w:vAlign w:val="center"/>
            <w:hideMark/>
          </w:tcPr>
          <w:p w14:paraId="65D1ACFB"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 Children's Fund</w:t>
            </w:r>
          </w:p>
        </w:tc>
      </w:tr>
      <w:tr w:rsidR="00140C50" w:rsidRPr="00140C50" w14:paraId="54034C07" w14:textId="77777777" w:rsidTr="00634278">
        <w:trPr>
          <w:trHeight w:hRule="exact" w:val="227"/>
        </w:trPr>
        <w:tc>
          <w:tcPr>
            <w:tcW w:w="1307" w:type="dxa"/>
            <w:shd w:val="clear" w:color="auto" w:fill="auto"/>
            <w:noWrap/>
            <w:vAlign w:val="center"/>
            <w:hideMark/>
          </w:tcPr>
          <w:p w14:paraId="1029AAF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UNITAR</w:t>
            </w:r>
          </w:p>
        </w:tc>
        <w:tc>
          <w:tcPr>
            <w:tcW w:w="7343" w:type="dxa"/>
            <w:shd w:val="clear" w:color="auto" w:fill="auto"/>
            <w:noWrap/>
            <w:vAlign w:val="center"/>
            <w:hideMark/>
          </w:tcPr>
          <w:p w14:paraId="2991A8BE"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 Institute for Training and Research</w:t>
            </w:r>
          </w:p>
        </w:tc>
      </w:tr>
      <w:tr w:rsidR="00140C50" w:rsidRPr="00140C50" w14:paraId="4C5BA1C5" w14:textId="77777777" w:rsidTr="00634278">
        <w:trPr>
          <w:trHeight w:hRule="exact" w:val="227"/>
        </w:trPr>
        <w:tc>
          <w:tcPr>
            <w:tcW w:w="1307" w:type="dxa"/>
            <w:shd w:val="clear" w:color="auto" w:fill="auto"/>
            <w:noWrap/>
            <w:vAlign w:val="center"/>
          </w:tcPr>
          <w:p w14:paraId="1D887B91" w14:textId="77777777" w:rsidR="00C0305D" w:rsidRPr="00140C50" w:rsidRDefault="00C0305D"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UN-OHRLSS</w:t>
            </w:r>
          </w:p>
        </w:tc>
        <w:tc>
          <w:tcPr>
            <w:tcW w:w="7343" w:type="dxa"/>
            <w:shd w:val="clear" w:color="auto" w:fill="auto"/>
            <w:noWrap/>
            <w:vAlign w:val="center"/>
          </w:tcPr>
          <w:p w14:paraId="17F9270B" w14:textId="77777777" w:rsidR="00C0305D" w:rsidRPr="00140C50" w:rsidRDefault="00C0305D"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 Office of the High Representative for the Least Developed Countries, Landlocked Developing Countries and Small Island Developing States</w:t>
            </w:r>
          </w:p>
        </w:tc>
      </w:tr>
      <w:tr w:rsidR="00140C50" w:rsidRPr="00140C50" w14:paraId="38BED93F" w14:textId="77777777" w:rsidTr="00634278">
        <w:trPr>
          <w:trHeight w:hRule="exact" w:val="227"/>
        </w:trPr>
        <w:tc>
          <w:tcPr>
            <w:tcW w:w="1307" w:type="dxa"/>
            <w:shd w:val="clear" w:color="auto" w:fill="auto"/>
            <w:noWrap/>
            <w:vAlign w:val="center"/>
            <w:hideMark/>
          </w:tcPr>
          <w:p w14:paraId="7259D50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UNSMS</w:t>
            </w:r>
          </w:p>
        </w:tc>
        <w:tc>
          <w:tcPr>
            <w:tcW w:w="7343" w:type="dxa"/>
            <w:shd w:val="clear" w:color="auto" w:fill="auto"/>
            <w:noWrap/>
            <w:vAlign w:val="center"/>
            <w:hideMark/>
          </w:tcPr>
          <w:p w14:paraId="7B4FA020"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United Nations Security Management System</w:t>
            </w:r>
          </w:p>
        </w:tc>
      </w:tr>
      <w:tr w:rsidR="00140C50" w:rsidRPr="00140C50" w14:paraId="263A2E59" w14:textId="77777777" w:rsidTr="00634278">
        <w:trPr>
          <w:trHeight w:hRule="exact" w:val="227"/>
        </w:trPr>
        <w:tc>
          <w:tcPr>
            <w:tcW w:w="1307" w:type="dxa"/>
            <w:shd w:val="clear" w:color="auto" w:fill="auto"/>
            <w:noWrap/>
            <w:vAlign w:val="center"/>
          </w:tcPr>
          <w:p w14:paraId="0CA115D7" w14:textId="77777777" w:rsidR="007636D0" w:rsidRPr="00140C50" w:rsidRDefault="007636D0"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WBCSD</w:t>
            </w:r>
          </w:p>
        </w:tc>
        <w:tc>
          <w:tcPr>
            <w:tcW w:w="7343" w:type="dxa"/>
            <w:shd w:val="clear" w:color="auto" w:fill="auto"/>
            <w:noWrap/>
            <w:vAlign w:val="center"/>
          </w:tcPr>
          <w:p w14:paraId="1ACF8551" w14:textId="77777777" w:rsidR="007636D0" w:rsidRPr="00140C50" w:rsidRDefault="007636D0"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World </w:t>
            </w:r>
            <w:r w:rsidR="005E1110" w:rsidRPr="00140C50">
              <w:rPr>
                <w:rFonts w:asciiTheme="minorHAnsi" w:hAnsiTheme="minorHAnsi" w:cstheme="minorHAnsi"/>
                <w:color w:val="000000" w:themeColor="text1"/>
                <w:sz w:val="18"/>
                <w:szCs w:val="18"/>
              </w:rPr>
              <w:t xml:space="preserve">Business </w:t>
            </w:r>
            <w:r w:rsidRPr="00140C50">
              <w:rPr>
                <w:rFonts w:asciiTheme="minorHAnsi" w:hAnsiTheme="minorHAnsi" w:cstheme="minorHAnsi"/>
                <w:color w:val="000000" w:themeColor="text1"/>
                <w:sz w:val="18"/>
                <w:szCs w:val="18"/>
              </w:rPr>
              <w:t xml:space="preserve">Council </w:t>
            </w:r>
            <w:r w:rsidR="005E1110" w:rsidRPr="00140C50">
              <w:rPr>
                <w:rFonts w:asciiTheme="minorHAnsi" w:hAnsiTheme="minorHAnsi" w:cstheme="minorHAnsi"/>
                <w:color w:val="000000" w:themeColor="text1"/>
                <w:sz w:val="18"/>
                <w:szCs w:val="18"/>
              </w:rPr>
              <w:t>for Sustainable Development</w:t>
            </w:r>
          </w:p>
        </w:tc>
      </w:tr>
      <w:tr w:rsidR="00140C50" w:rsidRPr="00140C50" w14:paraId="57846C8C" w14:textId="77777777" w:rsidTr="00634278">
        <w:trPr>
          <w:trHeight w:hRule="exact" w:val="227"/>
        </w:trPr>
        <w:tc>
          <w:tcPr>
            <w:tcW w:w="1307" w:type="dxa"/>
            <w:shd w:val="clear" w:color="auto" w:fill="auto"/>
            <w:noWrap/>
            <w:vAlign w:val="center"/>
            <w:hideMark/>
          </w:tcPr>
          <w:p w14:paraId="2110CF7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WHO</w:t>
            </w:r>
          </w:p>
        </w:tc>
        <w:tc>
          <w:tcPr>
            <w:tcW w:w="7343" w:type="dxa"/>
            <w:shd w:val="clear" w:color="auto" w:fill="auto"/>
            <w:noWrap/>
            <w:vAlign w:val="center"/>
            <w:hideMark/>
          </w:tcPr>
          <w:p w14:paraId="1CF3FED8"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World Health Organization</w:t>
            </w:r>
          </w:p>
        </w:tc>
      </w:tr>
      <w:tr w:rsidR="00140C50" w:rsidRPr="00140C50" w14:paraId="4FE82B16" w14:textId="77777777" w:rsidTr="00634278">
        <w:trPr>
          <w:trHeight w:hRule="exact" w:val="227"/>
        </w:trPr>
        <w:tc>
          <w:tcPr>
            <w:tcW w:w="1307" w:type="dxa"/>
            <w:shd w:val="clear" w:color="auto" w:fill="auto"/>
            <w:noWrap/>
            <w:vAlign w:val="center"/>
            <w:hideMark/>
          </w:tcPr>
          <w:p w14:paraId="0E452D06"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WMO</w:t>
            </w:r>
          </w:p>
        </w:tc>
        <w:tc>
          <w:tcPr>
            <w:tcW w:w="7343" w:type="dxa"/>
            <w:shd w:val="clear" w:color="auto" w:fill="auto"/>
            <w:noWrap/>
            <w:vAlign w:val="center"/>
            <w:hideMark/>
          </w:tcPr>
          <w:p w14:paraId="0EDD03D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World Meteorological Organization</w:t>
            </w:r>
          </w:p>
        </w:tc>
      </w:tr>
      <w:tr w:rsidR="00140C50" w:rsidRPr="00140C50" w14:paraId="7F38A95A" w14:textId="77777777" w:rsidTr="00634278">
        <w:trPr>
          <w:trHeight w:hRule="exact" w:val="227"/>
        </w:trPr>
        <w:tc>
          <w:tcPr>
            <w:tcW w:w="1307" w:type="dxa"/>
            <w:shd w:val="clear" w:color="auto" w:fill="auto"/>
            <w:noWrap/>
            <w:vAlign w:val="center"/>
            <w:hideMark/>
          </w:tcPr>
          <w:p w14:paraId="18C9D3BF"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WRI</w:t>
            </w:r>
          </w:p>
        </w:tc>
        <w:tc>
          <w:tcPr>
            <w:tcW w:w="7343" w:type="dxa"/>
            <w:shd w:val="clear" w:color="auto" w:fill="auto"/>
            <w:noWrap/>
            <w:vAlign w:val="center"/>
            <w:hideMark/>
          </w:tcPr>
          <w:p w14:paraId="11CCF751"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World Resources Institute</w:t>
            </w:r>
          </w:p>
        </w:tc>
      </w:tr>
      <w:tr w:rsidR="00555443" w:rsidRPr="00140C50" w14:paraId="21FA7C73" w14:textId="77777777" w:rsidTr="00634278">
        <w:trPr>
          <w:trHeight w:hRule="exact" w:val="227"/>
        </w:trPr>
        <w:tc>
          <w:tcPr>
            <w:tcW w:w="1307" w:type="dxa"/>
            <w:shd w:val="clear" w:color="auto" w:fill="auto"/>
            <w:noWrap/>
            <w:vAlign w:val="center"/>
            <w:hideMark/>
          </w:tcPr>
          <w:p w14:paraId="3BC5D41D"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ZUG</w:t>
            </w:r>
          </w:p>
        </w:tc>
        <w:tc>
          <w:tcPr>
            <w:tcW w:w="7343" w:type="dxa"/>
            <w:shd w:val="clear" w:color="auto" w:fill="auto"/>
            <w:noWrap/>
            <w:vAlign w:val="center"/>
            <w:hideMark/>
          </w:tcPr>
          <w:p w14:paraId="2F671E19" w14:textId="77777777" w:rsidR="00555443" w:rsidRPr="00140C50" w:rsidRDefault="00555443" w:rsidP="00AC7E45">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Zukunft – Umwelt – Gesellschaft</w:t>
            </w:r>
          </w:p>
        </w:tc>
      </w:tr>
    </w:tbl>
    <w:p w14:paraId="218519AD" w14:textId="77777777" w:rsidR="00555443" w:rsidRPr="00140C50" w:rsidRDefault="00555443" w:rsidP="00634278">
      <w:pPr>
        <w:jc w:val="both"/>
        <w:rPr>
          <w:rFonts w:asciiTheme="minorHAnsi" w:hAnsiTheme="minorHAnsi" w:cstheme="minorHAnsi"/>
          <w:b/>
          <w:bCs/>
          <w:iCs/>
          <w:color w:val="000000" w:themeColor="text1"/>
        </w:rPr>
      </w:pPr>
    </w:p>
    <w:p w14:paraId="0A36C9C8" w14:textId="77777777" w:rsidR="00AC2443" w:rsidRPr="00140C50" w:rsidRDefault="00AC2443">
      <w:pPr>
        <w:rPr>
          <w:rFonts w:asciiTheme="minorHAnsi" w:hAnsiTheme="minorHAnsi"/>
          <w:color w:val="000000" w:themeColor="text1"/>
          <w:sz w:val="20"/>
          <w:szCs w:val="20"/>
        </w:rPr>
      </w:pPr>
      <w:r w:rsidRPr="00140C50">
        <w:rPr>
          <w:rFonts w:asciiTheme="minorHAnsi" w:hAnsiTheme="minorHAnsi"/>
          <w:color w:val="000000" w:themeColor="text1"/>
          <w:sz w:val="20"/>
          <w:szCs w:val="20"/>
        </w:rPr>
        <w:br w:type="page"/>
      </w:r>
    </w:p>
    <w:tbl>
      <w:tblPr>
        <w:tblW w:w="0" w:type="auto"/>
        <w:tblBorders>
          <w:bottom w:val="single" w:sz="4" w:space="0" w:color="auto"/>
        </w:tblBorders>
        <w:tblLook w:val="04A0" w:firstRow="1" w:lastRow="0" w:firstColumn="1" w:lastColumn="0" w:noHBand="0" w:noVBand="1"/>
      </w:tblPr>
      <w:tblGrid>
        <w:gridCol w:w="1203"/>
        <w:gridCol w:w="8157"/>
      </w:tblGrid>
      <w:tr w:rsidR="00140C50" w:rsidRPr="00140C50" w14:paraId="22B225BA" w14:textId="77777777" w:rsidTr="0003763F">
        <w:trPr>
          <w:trHeight w:val="20"/>
        </w:trPr>
        <w:tc>
          <w:tcPr>
            <w:tcW w:w="1203" w:type="dxa"/>
            <w:tcBorders>
              <w:bottom w:val="nil"/>
              <w:right w:val="nil"/>
            </w:tcBorders>
            <w:shd w:val="clear" w:color="auto" w:fill="auto"/>
          </w:tcPr>
          <w:p w14:paraId="72E7BF84" w14:textId="77777777" w:rsidR="00C915A9" w:rsidRPr="00140C50" w:rsidRDefault="00C915A9" w:rsidP="00B170E3">
            <w:pPr>
              <w:jc w:val="both"/>
              <w:rPr>
                <w:rFonts w:asciiTheme="minorHAnsi" w:hAnsiTheme="minorHAnsi" w:cstheme="minorHAnsi"/>
                <w:color w:val="000000" w:themeColor="text1"/>
                <w:sz w:val="20"/>
                <w:szCs w:val="20"/>
              </w:rPr>
            </w:pPr>
          </w:p>
        </w:tc>
        <w:tc>
          <w:tcPr>
            <w:tcW w:w="8157" w:type="dxa"/>
            <w:tcBorders>
              <w:left w:val="nil"/>
              <w:bottom w:val="nil"/>
            </w:tcBorders>
            <w:shd w:val="clear" w:color="auto" w:fill="auto"/>
          </w:tcPr>
          <w:p w14:paraId="3FAB1E31" w14:textId="77777777" w:rsidR="00A04CCC" w:rsidRPr="00140C50" w:rsidRDefault="00A04CCC" w:rsidP="00AC2443">
            <w:pPr>
              <w:pStyle w:val="NoSpacing"/>
              <w:jc w:val="both"/>
              <w:rPr>
                <w:rFonts w:asciiTheme="minorHAnsi" w:hAnsiTheme="minorHAnsi" w:cstheme="minorHAnsi"/>
                <w:color w:val="000000" w:themeColor="text1"/>
                <w:sz w:val="20"/>
                <w:szCs w:val="20"/>
              </w:rPr>
            </w:pPr>
          </w:p>
        </w:tc>
      </w:tr>
    </w:tbl>
    <w:p w14:paraId="275E27F0" w14:textId="3398079D" w:rsidR="002A68D3" w:rsidRPr="00140C50" w:rsidRDefault="002A3D7D" w:rsidP="001F3D2E">
      <w:pPr>
        <w:pStyle w:val="Heading1"/>
        <w:spacing w:before="0" w:after="0"/>
        <w:rPr>
          <w:rFonts w:asciiTheme="minorHAnsi" w:hAnsiTheme="minorHAnsi"/>
          <w:color w:val="000000" w:themeColor="text1"/>
          <w:sz w:val="20"/>
        </w:rPr>
      </w:pPr>
      <w:bookmarkStart w:id="6" w:name="_Toc37343661"/>
      <w:bookmarkStart w:id="7" w:name="_Toc52987852"/>
      <w:r w:rsidRPr="00140C50">
        <w:rPr>
          <w:rFonts w:asciiTheme="minorHAnsi" w:hAnsiTheme="minorHAnsi"/>
          <w:color w:val="000000" w:themeColor="text1"/>
          <w:sz w:val="20"/>
        </w:rPr>
        <w:t>I</w:t>
      </w:r>
      <w:r w:rsidR="00502667" w:rsidRPr="00140C50">
        <w:rPr>
          <w:rFonts w:asciiTheme="minorHAnsi" w:hAnsiTheme="minorHAnsi"/>
          <w:color w:val="000000" w:themeColor="text1"/>
          <w:sz w:val="20"/>
        </w:rPr>
        <w:t>ntroduction</w:t>
      </w:r>
      <w:bookmarkEnd w:id="6"/>
      <w:bookmarkEnd w:id="7"/>
    </w:p>
    <w:p w14:paraId="622EF415" w14:textId="034D3B64" w:rsidR="0079027A" w:rsidRPr="00140C50" w:rsidRDefault="0079027A" w:rsidP="008025A0">
      <w:pPr>
        <w:pStyle w:val="NormalWeb"/>
        <w:numPr>
          <w:ilvl w:val="0"/>
          <w:numId w:val="11"/>
        </w:numPr>
        <w:contextualSpacing/>
        <w:jc w:val="both"/>
        <w:rPr>
          <w:color w:val="000000" w:themeColor="text1"/>
          <w:sz w:val="20"/>
          <w:szCs w:val="20"/>
          <w:shd w:val="clear" w:color="auto" w:fill="FFFFFF"/>
        </w:rPr>
      </w:pPr>
      <w:r w:rsidRPr="00140C50">
        <w:rPr>
          <w:color w:val="000000" w:themeColor="text1"/>
          <w:sz w:val="20"/>
          <w:szCs w:val="20"/>
          <w:shd w:val="clear" w:color="auto" w:fill="FFFFFF"/>
        </w:rPr>
        <w:t>Globally, an estimated 1 billion people are employed in the agriculture sector and 2.5 billion depend on it for their livelihoods</w:t>
      </w:r>
      <w:r w:rsidR="00E87843" w:rsidRPr="00140C50">
        <w:rPr>
          <w:color w:val="000000" w:themeColor="text1"/>
          <w:sz w:val="20"/>
          <w:szCs w:val="20"/>
          <w:shd w:val="clear" w:color="auto" w:fill="FFFFFF"/>
        </w:rPr>
        <w:t xml:space="preserve"> </w:t>
      </w:r>
      <w:r w:rsidRPr="00140C50">
        <w:rPr>
          <w:color w:val="000000" w:themeColor="text1"/>
          <w:sz w:val="20"/>
          <w:szCs w:val="20"/>
          <w:shd w:val="clear" w:color="auto" w:fill="FFFFFF"/>
        </w:rPr>
        <w:fldChar w:fldCharType="begin" w:fldLock="1"/>
      </w:r>
      <w:r w:rsidRPr="00140C50">
        <w:rPr>
          <w:color w:val="000000" w:themeColor="text1"/>
          <w:sz w:val="20"/>
          <w:szCs w:val="20"/>
          <w:shd w:val="clear" w:color="auto" w:fill="FFFFFF"/>
        </w:rPr>
        <w:instrText>ADDIN CSL_CITATION {"citationItems":[{"id":"ITEM-1","itemData":{"author":[{"dropping-particle":"","family":"FAO","given":"","non-dropping-particle":"","parse-names":false,"suffix":""}],"id":"ITEM-1","issued":{"date-parts":[["2012"]]},"number-of-pages":"18-31","title":"FAO Statistical Yearbook 2012. Part 1 - The setting","type":"report"},"uris":["http://www.mendeley.com/documents/?uuid=96395aac-aaeb-309a-a34b-0521b15e04c8"]}],"mendeley":{"formattedCitation":"(FAO, 2012)","plainTextFormattedCitation":"(FAO, 2012)","previouslyFormattedCitation":"(FAO, 2012)"},"properties":{"noteIndex":0},"schema":"https://github.com/citation-style-language/schema/raw/master/csl-citation.json"}</w:instrText>
      </w:r>
      <w:r w:rsidRPr="00140C50">
        <w:rPr>
          <w:color w:val="000000" w:themeColor="text1"/>
          <w:sz w:val="20"/>
          <w:szCs w:val="20"/>
          <w:shd w:val="clear" w:color="auto" w:fill="FFFFFF"/>
        </w:rPr>
        <w:fldChar w:fldCharType="separate"/>
      </w:r>
      <w:r w:rsidRPr="00140C50">
        <w:rPr>
          <w:noProof/>
          <w:color w:val="000000" w:themeColor="text1"/>
          <w:sz w:val="20"/>
          <w:szCs w:val="20"/>
          <w:shd w:val="clear" w:color="auto" w:fill="FFFFFF"/>
        </w:rPr>
        <w:t>(FAO, 2012)</w:t>
      </w:r>
      <w:r w:rsidRPr="00140C50">
        <w:rPr>
          <w:color w:val="000000" w:themeColor="text1"/>
          <w:sz w:val="20"/>
          <w:szCs w:val="20"/>
          <w:shd w:val="clear" w:color="auto" w:fill="FFFFFF"/>
        </w:rPr>
        <w:fldChar w:fldCharType="end"/>
      </w:r>
      <w:r w:rsidRPr="00140C50">
        <w:rPr>
          <w:color w:val="000000" w:themeColor="text1"/>
          <w:sz w:val="20"/>
          <w:szCs w:val="20"/>
          <w:shd w:val="clear" w:color="auto" w:fill="FFFFFF"/>
        </w:rPr>
        <w:t xml:space="preserve">. </w:t>
      </w:r>
      <w:r w:rsidRPr="00140C50">
        <w:rPr>
          <w:color w:val="000000" w:themeColor="text1"/>
          <w:sz w:val="20"/>
          <w:szCs w:val="20"/>
        </w:rPr>
        <w:t xml:space="preserve">The food and agriculture industry </w:t>
      </w:r>
      <w:proofErr w:type="gramStart"/>
      <w:r w:rsidRPr="00140C50">
        <w:rPr>
          <w:color w:val="000000" w:themeColor="text1"/>
          <w:sz w:val="20"/>
          <w:szCs w:val="20"/>
        </w:rPr>
        <w:t>is</w:t>
      </w:r>
      <w:proofErr w:type="gramEnd"/>
      <w:r w:rsidRPr="00140C50">
        <w:rPr>
          <w:color w:val="000000" w:themeColor="text1"/>
          <w:sz w:val="20"/>
          <w:szCs w:val="20"/>
        </w:rPr>
        <w:t xml:space="preserve"> a significant component of the global economy. </w:t>
      </w:r>
      <w:r w:rsidRPr="00140C50">
        <w:rPr>
          <w:rFonts w:asciiTheme="minorHAnsi" w:hAnsiTheme="minorHAnsi" w:cstheme="minorHAnsi"/>
          <w:color w:val="000000" w:themeColor="text1"/>
          <w:sz w:val="20"/>
          <w:szCs w:val="20"/>
        </w:rPr>
        <w:t xml:space="preserve">The total value added in the agriculture sector was estimated at </w:t>
      </w:r>
      <w:r w:rsidR="00041C76" w:rsidRPr="00140C50">
        <w:rPr>
          <w:rFonts w:asciiTheme="minorHAnsi" w:hAnsiTheme="minorHAnsi" w:cstheme="minorHAnsi"/>
          <w:color w:val="000000" w:themeColor="text1"/>
          <w:sz w:val="20"/>
          <w:szCs w:val="20"/>
        </w:rPr>
        <w:t>US$</w:t>
      </w:r>
      <w:r w:rsidRPr="00140C50">
        <w:rPr>
          <w:rFonts w:asciiTheme="minorHAnsi" w:hAnsiTheme="minorHAnsi" w:cstheme="minorHAnsi"/>
          <w:color w:val="000000" w:themeColor="text1"/>
          <w:sz w:val="20"/>
          <w:szCs w:val="20"/>
        </w:rPr>
        <w:t>3.2 trillion and 10.39</w:t>
      </w:r>
      <w:r w:rsidR="00A82365"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as an average share of a country’s GDP in 2018 (based on 161 countries) </w:t>
      </w:r>
      <w:r w:rsidRPr="00140C50">
        <w:rPr>
          <w:rFonts w:asciiTheme="minorHAnsi" w:hAnsiTheme="minorHAnsi" w:cstheme="minorHAnsi"/>
          <w:color w:val="000000" w:themeColor="text1"/>
          <w:sz w:val="20"/>
          <w:szCs w:val="20"/>
        </w:rPr>
        <w:fldChar w:fldCharType="begin" w:fldLock="1"/>
      </w:r>
      <w:r w:rsidR="006B4ED8" w:rsidRPr="00140C50">
        <w:rPr>
          <w:rFonts w:asciiTheme="minorHAnsi" w:hAnsiTheme="minorHAnsi" w:cstheme="minorHAnsi"/>
          <w:color w:val="000000" w:themeColor="text1"/>
          <w:sz w:val="20"/>
          <w:szCs w:val="20"/>
        </w:rPr>
        <w:instrText>ADDIN CSL_CITATION {"citationItems":[{"id":"ITEM-1","itemData":{"URL":"https://www.theglobaleconomy.com/rankings/share_of_agriculture/","accessed":{"date-parts":[["2020","5","11"]]},"author":[{"dropping-particle":"","family":"World Bank","given":"","non-dropping-particle":"","parse-names":false,"suffix":""}],"id":"ITEM-1","issued":{"date-parts":[["2018"]]},"title":"GDP share of agriculture - Country rankings","type":"webpage"},"uris":["http://www.mendeley.com/documents/?uuid=601922be-2aed-34c0-bac0-af9a4f851656"]}],"mendeley":{"formattedCitation":"(World Bank, 2018a)","plainTextFormattedCitation":"(World Bank, 2018a)","previouslyFormattedCitation":"(World Bank, 2018a)"},"properties":{"noteIndex":0},"schema":"https://github.com/citation-style-language/schema/raw/master/csl-citation.json"}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006B4ED8" w:rsidRPr="00140C50">
        <w:rPr>
          <w:rFonts w:asciiTheme="minorHAnsi" w:hAnsiTheme="minorHAnsi" w:cstheme="minorHAnsi"/>
          <w:noProof/>
          <w:color w:val="000000" w:themeColor="text1"/>
          <w:sz w:val="20"/>
          <w:szCs w:val="20"/>
        </w:rPr>
        <w:t>(World Bank, 2018a)</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w:t>
      </w:r>
      <w:r w:rsidRPr="00140C50" w:rsidDel="00B86D65">
        <w:rPr>
          <w:rStyle w:val="FootnoteReference"/>
          <w:rFonts w:asciiTheme="minorHAnsi" w:hAnsiTheme="minorHAnsi" w:cstheme="minorHAnsi"/>
          <w:color w:val="000000" w:themeColor="text1"/>
          <w:sz w:val="20"/>
          <w:szCs w:val="20"/>
        </w:rPr>
        <w:t xml:space="preserve"> </w:t>
      </w:r>
    </w:p>
    <w:p w14:paraId="3E56B7EC" w14:textId="77777777" w:rsidR="00E87843" w:rsidRPr="00140C50" w:rsidRDefault="00E87843" w:rsidP="00EA171E">
      <w:pPr>
        <w:pStyle w:val="NormalWeb"/>
        <w:ind w:left="360"/>
        <w:contextualSpacing/>
        <w:jc w:val="both"/>
        <w:rPr>
          <w:color w:val="000000" w:themeColor="text1"/>
          <w:sz w:val="20"/>
          <w:szCs w:val="20"/>
          <w:shd w:val="clear" w:color="auto" w:fill="FFFFFF"/>
        </w:rPr>
      </w:pPr>
    </w:p>
    <w:p w14:paraId="1FDAC0F6" w14:textId="2F56731A" w:rsidR="0079027A" w:rsidRPr="00140C50" w:rsidRDefault="00636163" w:rsidP="008025A0">
      <w:pPr>
        <w:pStyle w:val="NormalWeb"/>
        <w:numPr>
          <w:ilvl w:val="0"/>
          <w:numId w:val="11"/>
        </w:numPr>
        <w:contextualSpacing/>
        <w:jc w:val="both"/>
        <w:rPr>
          <w:rFonts w:asciiTheme="minorHAnsi" w:hAnsiTheme="minorHAnsi" w:cstheme="minorHAnsi"/>
          <w:iCs/>
          <w:color w:val="000000" w:themeColor="text1"/>
        </w:rPr>
      </w:pPr>
      <w:r w:rsidRPr="00140C50">
        <w:rPr>
          <w:color w:val="000000" w:themeColor="text1"/>
          <w:sz w:val="20"/>
          <w:szCs w:val="20"/>
        </w:rPr>
        <w:t xml:space="preserve">There is an urgent need for action to cope with climate-related impacts on the land use and agriculture sectors, including dependent livelihoods and food security. Greenhouse </w:t>
      </w:r>
      <w:r w:rsidR="00227357" w:rsidRPr="00140C50">
        <w:rPr>
          <w:color w:val="000000" w:themeColor="text1"/>
          <w:sz w:val="20"/>
          <w:szCs w:val="20"/>
        </w:rPr>
        <w:t>g</w:t>
      </w:r>
      <w:r w:rsidRPr="00140C50">
        <w:rPr>
          <w:color w:val="000000" w:themeColor="text1"/>
          <w:sz w:val="20"/>
          <w:szCs w:val="20"/>
        </w:rPr>
        <w:t>as (GHG) emissions from agricultural production currently account for 11% of global GHG emissions and have risen 14% since 2000</w:t>
      </w:r>
      <w:r w:rsidR="003D4B35" w:rsidRPr="00140C50">
        <w:rPr>
          <w:color w:val="000000" w:themeColor="text1"/>
          <w:sz w:val="20"/>
          <w:szCs w:val="20"/>
        </w:rPr>
        <w:t xml:space="preserve"> </w:t>
      </w:r>
      <w:r w:rsidR="00C71C72" w:rsidRPr="00140C50">
        <w:rPr>
          <w:color w:val="000000" w:themeColor="text1"/>
          <w:sz w:val="20"/>
          <w:szCs w:val="20"/>
        </w:rPr>
        <w:fldChar w:fldCharType="begin" w:fldLock="1"/>
      </w:r>
      <w:r w:rsidR="00F70678" w:rsidRPr="00140C50">
        <w:rPr>
          <w:color w:val="000000" w:themeColor="text1"/>
          <w:sz w:val="20"/>
          <w:szCs w:val="20"/>
        </w:rPr>
        <w:instrText>ADDIN CSL_CITATION {"citationItems":[{"id":"ITEM-1","itemData":{"URL":"https://www.wri.org/blog/2019/07/5-questions-about-agricultural-emissions-answered","accessed":{"date-parts":[["2020","5","11"]]},"author":[{"dropping-particle":"","family":"World Resources Institute (WRI)","given":"","non-dropping-particle":"","parse-names":false,"suffix":""}],"id":"ITEM-1","issued":{"date-parts":[["2019"]]},"title":"5 Questions About Agricultural Emissions, Answered ","type":"webpage"},"uris":["http://www.mendeley.com/documents/?uuid=070b293a-9d74-399f-aae4-2faa12818ce6"]}],"mendeley":{"formattedCitation":"(World Resources Institute (WRI), 2019)","manualFormatting":"(World Resources Institute (WRI, 2019)","plainTextFormattedCitation":"(World Resources Institute (WRI), 2019)","previouslyFormattedCitation":"(World Resources Institute (WRI), 2019)"},"properties":{"noteIndex":0},"schema":"https://github.com/citation-style-language/schema/raw/master/csl-citation.json"}</w:instrText>
      </w:r>
      <w:r w:rsidR="00C71C72" w:rsidRPr="00140C50">
        <w:rPr>
          <w:color w:val="000000" w:themeColor="text1"/>
          <w:sz w:val="20"/>
          <w:szCs w:val="20"/>
        </w:rPr>
        <w:fldChar w:fldCharType="separate"/>
      </w:r>
      <w:r w:rsidR="00C71C72" w:rsidRPr="00140C50">
        <w:rPr>
          <w:noProof/>
          <w:color w:val="000000" w:themeColor="text1"/>
          <w:sz w:val="20"/>
          <w:szCs w:val="20"/>
        </w:rPr>
        <w:t>(World Resources Institute (WRI, 2019)</w:t>
      </w:r>
      <w:r w:rsidR="00C71C72" w:rsidRPr="00140C50">
        <w:rPr>
          <w:color w:val="000000" w:themeColor="text1"/>
          <w:sz w:val="20"/>
          <w:szCs w:val="20"/>
        </w:rPr>
        <w:fldChar w:fldCharType="end"/>
      </w:r>
      <w:r w:rsidR="00564BE3" w:rsidRPr="00140C50">
        <w:rPr>
          <w:color w:val="000000" w:themeColor="text1"/>
          <w:sz w:val="20"/>
          <w:szCs w:val="20"/>
        </w:rPr>
        <w:t xml:space="preserve">. </w:t>
      </w:r>
      <w:r w:rsidRPr="00140C50">
        <w:rPr>
          <w:color w:val="000000" w:themeColor="text1"/>
          <w:sz w:val="20"/>
          <w:szCs w:val="20"/>
        </w:rPr>
        <w:t xml:space="preserve">With business-as-usual activity in the agriculture sector, </w:t>
      </w:r>
      <w:r w:rsidR="00A82365" w:rsidRPr="00140C50">
        <w:rPr>
          <w:color w:val="000000" w:themeColor="text1"/>
          <w:sz w:val="20"/>
          <w:szCs w:val="20"/>
        </w:rPr>
        <w:t>GHG</w:t>
      </w:r>
      <w:r w:rsidRPr="00140C50">
        <w:rPr>
          <w:color w:val="000000" w:themeColor="text1"/>
          <w:sz w:val="20"/>
          <w:szCs w:val="20"/>
        </w:rPr>
        <w:t xml:space="preserve"> emissions from agricultural production could increase 58% by 2050. Containing global warming within 1.5 degrees</w:t>
      </w:r>
      <w:r w:rsidR="00227357" w:rsidRPr="00140C50">
        <w:rPr>
          <w:color w:val="000000" w:themeColor="text1"/>
          <w:sz w:val="20"/>
          <w:szCs w:val="20"/>
        </w:rPr>
        <w:t xml:space="preserve"> above pre-industrial levels</w:t>
      </w:r>
      <w:r w:rsidRPr="00140C50">
        <w:rPr>
          <w:color w:val="000000" w:themeColor="text1"/>
          <w:sz w:val="20"/>
          <w:szCs w:val="20"/>
        </w:rPr>
        <w:t xml:space="preserve"> is not possible without the substantial contribution of the agriculture sectors</w:t>
      </w:r>
      <w:r w:rsidR="00FC66DE" w:rsidRPr="00140C50">
        <w:rPr>
          <w:color w:val="000000" w:themeColor="text1"/>
          <w:sz w:val="20"/>
          <w:szCs w:val="20"/>
        </w:rPr>
        <w:t xml:space="preserve"> nor without reducing </w:t>
      </w:r>
      <w:r w:rsidR="004B4608" w:rsidRPr="00140C50">
        <w:rPr>
          <w:color w:val="000000" w:themeColor="text1"/>
          <w:sz w:val="20"/>
          <w:szCs w:val="20"/>
        </w:rPr>
        <w:t>emissi</w:t>
      </w:r>
      <w:r w:rsidR="00633336" w:rsidRPr="00140C50">
        <w:rPr>
          <w:color w:val="000000" w:themeColor="text1"/>
          <w:sz w:val="20"/>
          <w:szCs w:val="20"/>
        </w:rPr>
        <w:t xml:space="preserve">ons from soil degradation, </w:t>
      </w:r>
      <w:r w:rsidR="0018659E" w:rsidRPr="00140C50">
        <w:rPr>
          <w:color w:val="000000" w:themeColor="text1"/>
          <w:sz w:val="20"/>
          <w:szCs w:val="20"/>
        </w:rPr>
        <w:t>deforestation and other land use issues</w:t>
      </w:r>
      <w:r w:rsidR="00C87E28" w:rsidRPr="00140C50">
        <w:rPr>
          <w:color w:val="000000" w:themeColor="text1"/>
          <w:sz w:val="20"/>
          <w:szCs w:val="20"/>
        </w:rPr>
        <w:t xml:space="preserve"> and other land use issues and preserving the carbon sequestration potential of the AFOLU sectors</w:t>
      </w:r>
      <w:r w:rsidR="00520183" w:rsidRPr="00140C50">
        <w:rPr>
          <w:color w:val="000000" w:themeColor="text1"/>
          <w:sz w:val="20"/>
          <w:szCs w:val="20"/>
        </w:rPr>
        <w:t>.</w:t>
      </w:r>
      <w:r w:rsidR="00227357" w:rsidRPr="00140C50">
        <w:rPr>
          <w:rFonts w:asciiTheme="minorHAnsi" w:hAnsiTheme="minorHAnsi" w:cstheme="minorHAnsi"/>
          <w:color w:val="000000" w:themeColor="text1"/>
          <w:sz w:val="20"/>
          <w:szCs w:val="20"/>
        </w:rPr>
        <w:t xml:space="preserve"> </w:t>
      </w:r>
      <w:r w:rsidR="00520183" w:rsidRPr="00140C50">
        <w:rPr>
          <w:rFonts w:asciiTheme="minorHAnsi" w:hAnsiTheme="minorHAnsi" w:cstheme="minorHAnsi"/>
          <w:color w:val="000000" w:themeColor="text1"/>
          <w:sz w:val="20"/>
          <w:szCs w:val="20"/>
        </w:rPr>
        <w:t>W</w:t>
      </w:r>
      <w:r w:rsidR="00227357" w:rsidRPr="00140C50">
        <w:rPr>
          <w:rFonts w:asciiTheme="minorHAnsi" w:hAnsiTheme="minorHAnsi" w:cstheme="minorHAnsi"/>
          <w:color w:val="000000" w:themeColor="text1"/>
          <w:sz w:val="20"/>
          <w:szCs w:val="20"/>
        </w:rPr>
        <w:t xml:space="preserve">hen </w:t>
      </w:r>
      <w:r w:rsidR="001927C1" w:rsidRPr="00140C50">
        <w:rPr>
          <w:rFonts w:asciiTheme="minorHAnsi" w:hAnsiTheme="minorHAnsi" w:cstheme="minorHAnsi"/>
          <w:color w:val="000000" w:themeColor="text1"/>
          <w:sz w:val="20"/>
          <w:szCs w:val="20"/>
        </w:rPr>
        <w:t xml:space="preserve">the emissions from pre-and post-production in the global food system are added to the overall estimate of emissions from </w:t>
      </w:r>
      <w:r w:rsidR="00C60F9C" w:rsidRPr="00140C50">
        <w:rPr>
          <w:rFonts w:asciiTheme="minorHAnsi" w:hAnsiTheme="minorHAnsi" w:cstheme="minorHAnsi"/>
          <w:color w:val="000000" w:themeColor="text1"/>
          <w:sz w:val="20"/>
          <w:szCs w:val="20"/>
        </w:rPr>
        <w:t>a</w:t>
      </w:r>
      <w:r w:rsidR="001927C1" w:rsidRPr="00140C50">
        <w:rPr>
          <w:rFonts w:asciiTheme="minorHAnsi" w:hAnsiTheme="minorHAnsi" w:cstheme="minorHAnsi"/>
          <w:color w:val="000000" w:themeColor="text1"/>
          <w:sz w:val="20"/>
          <w:szCs w:val="20"/>
        </w:rPr>
        <w:t xml:space="preserve">griculture, </w:t>
      </w:r>
      <w:r w:rsidR="00C60F9C" w:rsidRPr="00140C50">
        <w:rPr>
          <w:rFonts w:asciiTheme="minorHAnsi" w:hAnsiTheme="minorHAnsi" w:cstheme="minorHAnsi"/>
          <w:color w:val="000000" w:themeColor="text1"/>
          <w:sz w:val="20"/>
          <w:szCs w:val="20"/>
        </w:rPr>
        <w:t>f</w:t>
      </w:r>
      <w:r w:rsidR="001927C1" w:rsidRPr="00140C50">
        <w:rPr>
          <w:rFonts w:asciiTheme="minorHAnsi" w:hAnsiTheme="minorHAnsi" w:cstheme="minorHAnsi"/>
          <w:color w:val="000000" w:themeColor="text1"/>
          <w:sz w:val="20"/>
          <w:szCs w:val="20"/>
        </w:rPr>
        <w:t xml:space="preserve">orestry and </w:t>
      </w:r>
      <w:r w:rsidR="00C60F9C" w:rsidRPr="00140C50">
        <w:rPr>
          <w:rFonts w:asciiTheme="minorHAnsi" w:hAnsiTheme="minorHAnsi" w:cstheme="minorHAnsi"/>
          <w:color w:val="000000" w:themeColor="text1"/>
          <w:sz w:val="20"/>
          <w:szCs w:val="20"/>
        </w:rPr>
        <w:t>o</w:t>
      </w:r>
      <w:r w:rsidR="001927C1" w:rsidRPr="00140C50">
        <w:rPr>
          <w:rFonts w:asciiTheme="minorHAnsi" w:hAnsiTheme="minorHAnsi" w:cstheme="minorHAnsi"/>
          <w:color w:val="000000" w:themeColor="text1"/>
          <w:sz w:val="20"/>
          <w:szCs w:val="20"/>
        </w:rPr>
        <w:t xml:space="preserve">ther </w:t>
      </w:r>
      <w:r w:rsidR="00C60F9C" w:rsidRPr="00140C50">
        <w:rPr>
          <w:rFonts w:asciiTheme="minorHAnsi" w:hAnsiTheme="minorHAnsi" w:cstheme="minorHAnsi"/>
          <w:color w:val="000000" w:themeColor="text1"/>
          <w:sz w:val="20"/>
          <w:szCs w:val="20"/>
        </w:rPr>
        <w:t>l</w:t>
      </w:r>
      <w:r w:rsidR="001927C1" w:rsidRPr="00140C50">
        <w:rPr>
          <w:rFonts w:asciiTheme="minorHAnsi" w:hAnsiTheme="minorHAnsi" w:cstheme="minorHAnsi"/>
          <w:color w:val="000000" w:themeColor="text1"/>
          <w:sz w:val="20"/>
          <w:szCs w:val="20"/>
        </w:rPr>
        <w:t>and-use</w:t>
      </w:r>
      <w:r w:rsidR="00227357" w:rsidRPr="00140C50">
        <w:rPr>
          <w:rFonts w:asciiTheme="minorHAnsi" w:hAnsiTheme="minorHAnsi" w:cstheme="minorHAnsi"/>
          <w:color w:val="000000" w:themeColor="text1"/>
          <w:sz w:val="20"/>
          <w:szCs w:val="20"/>
        </w:rPr>
        <w:t xml:space="preserve"> (AFOLU)</w:t>
      </w:r>
      <w:r w:rsidR="001927C1" w:rsidRPr="00140C50">
        <w:rPr>
          <w:rFonts w:asciiTheme="minorHAnsi" w:hAnsiTheme="minorHAnsi" w:cstheme="minorHAnsi"/>
          <w:color w:val="000000" w:themeColor="text1"/>
          <w:sz w:val="20"/>
          <w:szCs w:val="20"/>
        </w:rPr>
        <w:t xml:space="preserve">, the emissions are estimated to be </w:t>
      </w:r>
      <w:r w:rsidR="001927C1" w:rsidRPr="00140C50">
        <w:rPr>
          <w:rFonts w:asciiTheme="minorHAnsi" w:hAnsiTheme="minorHAnsi" w:cstheme="minorHAnsi"/>
          <w:iCs/>
          <w:color w:val="000000" w:themeColor="text1"/>
          <w:sz w:val="20"/>
          <w:szCs w:val="20"/>
        </w:rPr>
        <w:t xml:space="preserve">21–37% of total net anthropogenic GHG emissions </w:t>
      </w:r>
      <w:r w:rsidR="00C71C72" w:rsidRPr="00140C50">
        <w:rPr>
          <w:color w:val="000000" w:themeColor="text1"/>
          <w:sz w:val="20"/>
          <w:szCs w:val="20"/>
        </w:rPr>
        <w:fldChar w:fldCharType="begin" w:fldLock="1"/>
      </w:r>
      <w:r w:rsidR="00C71C72" w:rsidRPr="00140C50">
        <w:rPr>
          <w:color w:val="000000" w:themeColor="text1"/>
          <w:sz w:val="20"/>
          <w:szCs w:val="20"/>
        </w:rPr>
        <w:instrText>ADDIN CSL_CITATION {"citationItems":[{"id":"ITEM-1","itemData":{"author":[{"dropping-particle":"","family":"IPCC","given":"","non-dropping-particle":"","parse-names":false,"suffix":""}],"id":"ITEM-1","issued":{"date-parts":[["2019"]]},"note":"[P.R. Shukla, J. Skea, E. Calvo Buendia, V. Masson-Delmotte, H.- O. Pörtner, D. C. Roberts, P. Zhai, R. Slade, S. Connors, R. van Diemen, M. Ferrat, E. Haughey, S. Luz, S. Neogi, M. Pathak, J. Petzold, J. Portugal Pereira, P. Vyas, E. Huntley, K. Kissick, M. Belkacemi, J. Malley, (eds.)]. In press.","title":"Summary for Policymakers. In: Climate Change and Land: an IPCC special report on climate change, desertification, land degradation, sustainable land management, food security, and greenhouse gas fluxes in terrestrial ecosystems","type":"report"},"uris":["http://www.mendeley.com/documents/?uuid=c32ee228-02e9-3fc2-80fb-c1463a1653f1"]}],"mendeley":{"formattedCitation":"(IPCC, 2019)","plainTextFormattedCitation":"(IPCC, 2019)","previouslyFormattedCitation":"(IPCC, 2019)"},"properties":{"noteIndex":0},"schema":"https://github.com/citation-style-language/schema/raw/master/csl-citation.json"}</w:instrText>
      </w:r>
      <w:r w:rsidR="00C71C72" w:rsidRPr="00140C50">
        <w:rPr>
          <w:color w:val="000000" w:themeColor="text1"/>
          <w:sz w:val="20"/>
          <w:szCs w:val="20"/>
        </w:rPr>
        <w:fldChar w:fldCharType="separate"/>
      </w:r>
      <w:r w:rsidR="00C71C72" w:rsidRPr="00140C50">
        <w:rPr>
          <w:noProof/>
          <w:color w:val="000000" w:themeColor="text1"/>
          <w:sz w:val="20"/>
          <w:szCs w:val="20"/>
        </w:rPr>
        <w:t>(IPCC, 2019)</w:t>
      </w:r>
      <w:r w:rsidR="00C71C72" w:rsidRPr="00140C50">
        <w:rPr>
          <w:color w:val="000000" w:themeColor="text1"/>
          <w:sz w:val="20"/>
          <w:szCs w:val="20"/>
        </w:rPr>
        <w:fldChar w:fldCharType="end"/>
      </w:r>
      <w:r w:rsidRPr="00140C50">
        <w:rPr>
          <w:color w:val="000000" w:themeColor="text1"/>
          <w:sz w:val="20"/>
          <w:szCs w:val="20"/>
        </w:rPr>
        <w:t>.</w:t>
      </w:r>
      <w:r w:rsidR="0058038B" w:rsidRPr="00140C50">
        <w:rPr>
          <w:color w:val="000000" w:themeColor="text1"/>
          <w:sz w:val="20"/>
          <w:szCs w:val="20"/>
        </w:rPr>
        <w:t xml:space="preserve"> </w:t>
      </w:r>
      <w:r w:rsidRPr="00140C50">
        <w:rPr>
          <w:color w:val="000000" w:themeColor="text1"/>
          <w:sz w:val="20"/>
          <w:szCs w:val="20"/>
        </w:rPr>
        <w:t>At the same time, it is expected that the negative impacts of climate change on the productivity of crops, livestock, fisheries and forestry will become increasingly severe in all regions by 2030; among the most vulnerable will be those who depend on agriculture for their livelihood and income, particularly smallholder</w:t>
      </w:r>
      <w:r w:rsidR="00B84F81" w:rsidRPr="00140C50">
        <w:rPr>
          <w:color w:val="000000" w:themeColor="text1"/>
          <w:sz w:val="20"/>
          <w:szCs w:val="20"/>
        </w:rPr>
        <w:t>s</w:t>
      </w:r>
      <w:r w:rsidRPr="00140C50">
        <w:rPr>
          <w:color w:val="000000" w:themeColor="text1"/>
          <w:sz w:val="20"/>
          <w:szCs w:val="20"/>
        </w:rPr>
        <w:t xml:space="preserve"> in developing countries </w:t>
      </w:r>
      <w:r w:rsidRPr="00140C50">
        <w:rPr>
          <w:color w:val="000000" w:themeColor="text1"/>
          <w:sz w:val="20"/>
          <w:szCs w:val="20"/>
        </w:rPr>
        <w:fldChar w:fldCharType="begin" w:fldLock="1"/>
      </w:r>
      <w:r w:rsidR="00F70678" w:rsidRPr="00140C50">
        <w:rPr>
          <w:color w:val="000000" w:themeColor="text1"/>
          <w:sz w:val="20"/>
          <w:szCs w:val="20"/>
        </w:rPr>
        <w:instrText>ADDIN CSL_CITATION {"citationItems":[{"id":"ITEM-1","itemData":{"author":[{"dropping-particle":"","family":"FAO","given":"","non-dropping-particle":"","parse-names":false,"suffix":""}],"id":"ITEM-1","issued":{"date-parts":[["2018"]]},"title":"The State of Food and Agriculture (SOFA) 2018: Migration, agriculture and rural developmment","type":"report"},"uris":["http://www.mendeley.com/documents/?uuid=4cec0481-a470-3754-a5ee-4d383516c7c8"]}],"mendeley":{"formattedCitation":"(FAO, 2018a)","plainTextFormattedCitation":"(FAO, 2018a)","previouslyFormattedCitation":"(FAO, 2018a)"},"properties":{"noteIndex":0},"schema":"https://github.com/citation-style-language/schema/raw/master/csl-citation.json"}</w:instrText>
      </w:r>
      <w:r w:rsidRPr="00140C50">
        <w:rPr>
          <w:color w:val="000000" w:themeColor="text1"/>
          <w:sz w:val="20"/>
          <w:szCs w:val="20"/>
        </w:rPr>
        <w:fldChar w:fldCharType="separate"/>
      </w:r>
      <w:r w:rsidRPr="00140C50">
        <w:rPr>
          <w:noProof/>
          <w:color w:val="000000" w:themeColor="text1"/>
          <w:sz w:val="20"/>
          <w:szCs w:val="20"/>
        </w:rPr>
        <w:t>(FAO, 2018a)</w:t>
      </w:r>
      <w:r w:rsidRPr="00140C50">
        <w:rPr>
          <w:color w:val="000000" w:themeColor="text1"/>
          <w:sz w:val="20"/>
          <w:szCs w:val="20"/>
        </w:rPr>
        <w:fldChar w:fldCharType="end"/>
      </w:r>
      <w:r w:rsidRPr="00140C50">
        <w:rPr>
          <w:color w:val="000000" w:themeColor="text1"/>
          <w:sz w:val="20"/>
          <w:szCs w:val="20"/>
        </w:rPr>
        <w:t>.</w:t>
      </w:r>
      <w:r w:rsidRPr="00140C50">
        <w:rPr>
          <w:rFonts w:ascii="Calibri Light" w:hAnsi="Calibri Light" w:cs="Calibri Light"/>
          <w:color w:val="000000" w:themeColor="text1"/>
          <w:sz w:val="20"/>
          <w:szCs w:val="20"/>
        </w:rPr>
        <w:t xml:space="preserve"> </w:t>
      </w:r>
      <w:r w:rsidR="00564BE3" w:rsidRPr="00140C50">
        <w:rPr>
          <w:color w:val="000000" w:themeColor="text1"/>
          <w:sz w:val="20"/>
          <w:szCs w:val="20"/>
        </w:rPr>
        <w:t xml:space="preserve">Agriculture is a major priority in </w:t>
      </w:r>
      <w:r w:rsidR="00227357" w:rsidRPr="00140C50">
        <w:rPr>
          <w:color w:val="000000" w:themeColor="text1"/>
          <w:sz w:val="20"/>
          <w:szCs w:val="20"/>
        </w:rPr>
        <w:t xml:space="preserve">96% </w:t>
      </w:r>
      <w:r w:rsidR="00564BE3" w:rsidRPr="00140C50">
        <w:rPr>
          <w:color w:val="000000" w:themeColor="text1"/>
          <w:sz w:val="20"/>
          <w:szCs w:val="20"/>
        </w:rPr>
        <w:t xml:space="preserve">of all countries’ first cycle of Nationally Determined Contributions (NDCs) and National Adaptation Plans (NAPs), noting agriculture and/or </w:t>
      </w:r>
      <w:r w:rsidR="00B86D65" w:rsidRPr="00140C50">
        <w:rPr>
          <w:color w:val="000000" w:themeColor="text1"/>
          <w:sz w:val="20"/>
          <w:szCs w:val="20"/>
        </w:rPr>
        <w:t>land-use</w:t>
      </w:r>
      <w:r w:rsidR="00564BE3" w:rsidRPr="00140C50">
        <w:rPr>
          <w:color w:val="000000" w:themeColor="text1"/>
          <w:sz w:val="20"/>
          <w:szCs w:val="20"/>
        </w:rPr>
        <w:t xml:space="preserve">, </w:t>
      </w:r>
      <w:r w:rsidR="00B86D65" w:rsidRPr="00140C50">
        <w:rPr>
          <w:color w:val="000000" w:themeColor="text1"/>
          <w:sz w:val="20"/>
          <w:szCs w:val="20"/>
        </w:rPr>
        <w:t>land-use</w:t>
      </w:r>
      <w:r w:rsidR="00564BE3" w:rsidRPr="00140C50">
        <w:rPr>
          <w:color w:val="000000" w:themeColor="text1"/>
          <w:sz w:val="20"/>
          <w:szCs w:val="20"/>
        </w:rPr>
        <w:t xml:space="preserve"> change and forestry (LULUCF) as a priority</w:t>
      </w:r>
      <w:r w:rsidR="00C71C72" w:rsidRPr="00140C50">
        <w:rPr>
          <w:color w:val="000000" w:themeColor="text1"/>
          <w:sz w:val="20"/>
          <w:szCs w:val="20"/>
        </w:rPr>
        <w:t xml:space="preserve"> </w:t>
      </w:r>
      <w:r w:rsidR="00C71C72" w:rsidRPr="00140C50">
        <w:rPr>
          <w:color w:val="000000" w:themeColor="text1"/>
          <w:sz w:val="20"/>
          <w:szCs w:val="20"/>
        </w:rPr>
        <w:fldChar w:fldCharType="begin" w:fldLock="1"/>
      </w:r>
      <w:r w:rsidR="00C71C72" w:rsidRPr="00140C50">
        <w:rPr>
          <w:color w:val="000000" w:themeColor="text1"/>
          <w:sz w:val="20"/>
          <w:szCs w:val="20"/>
        </w:rPr>
        <w:instrText>ADDIN CSL_CITATION {"citationItems":[{"id":"ITEM-1","itemData":{"author":[{"dropping-particle":"","family":"Crumpler","given":"K.","non-dropping-particle":"","parse-names":false,"suffix":""},{"dropping-particle":"","family":"Meybeck","given":"A.","non-dropping-particle":"","parse-names":false,"suffix":""},{"dropping-particle":"","family":"Federici","given":"S.","non-dropping-particle":"","parse-names":false,"suffix":""},{"dropping-particle":"","family":"Salvatore","given":"M.","non-dropping-particle":"","parse-names":false,"suffix":""},{"dropping-particle":"","family":"Damen","given":"B.","non-dropping-particle":"","parse-names":false,"suffix":""},{"dropping-particle":"","family":"Dasgupta","given":"S.","non-dropping-particle":"","parse-names":false,"suffix":""},{"dropping-particle":"","family":"J.","given":"Wolf","non-dropping-particle":"","parse-names":false,"suffix":""},{"dropping-particle":"","family":"Bernoux","given":"M","non-dropping-particle":"","parse-names":false,"suffix":""}],"collection-title":"Environmental and Natural Resources Management","container-title":"Environment and Natural Resources Management Working Paper no. 76. Rome, FAO.","id":"ITEM-1","issued":{"date-parts":[["2019"]]},"number":"76","publisher-place":"Rome","title":"Assessing the role of agriculture and land use in Nationally Determined Contributions: A methodology","type":"report"},"uris":["http://www.mendeley.com/documents/?uuid=7c9b2d85-3632-3bc9-80e1-05b0de95f9c8"]}],"mendeley":{"formattedCitation":"(Crumpler &lt;i&gt;et al.&lt;/i&gt;, 2019)","plainTextFormattedCitation":"(Crumpler et al., 2019)","previouslyFormattedCitation":"(Crumpler &lt;i&gt;et al.&lt;/i&gt;, 2019)"},"properties":{"noteIndex":0},"schema":"https://github.com/citation-style-language/schema/raw/master/csl-citation.json"}</w:instrText>
      </w:r>
      <w:r w:rsidR="00C71C72" w:rsidRPr="00140C50">
        <w:rPr>
          <w:color w:val="000000" w:themeColor="text1"/>
          <w:sz w:val="20"/>
          <w:szCs w:val="20"/>
        </w:rPr>
        <w:fldChar w:fldCharType="separate"/>
      </w:r>
      <w:r w:rsidR="00C71C72" w:rsidRPr="00140C50">
        <w:rPr>
          <w:noProof/>
          <w:color w:val="000000" w:themeColor="text1"/>
          <w:sz w:val="20"/>
          <w:szCs w:val="20"/>
        </w:rPr>
        <w:t xml:space="preserve">(Crumpler </w:t>
      </w:r>
      <w:r w:rsidR="00C71C72" w:rsidRPr="00140C50">
        <w:rPr>
          <w:i/>
          <w:noProof/>
          <w:color w:val="000000" w:themeColor="text1"/>
          <w:sz w:val="20"/>
          <w:szCs w:val="20"/>
        </w:rPr>
        <w:t>et al.</w:t>
      </w:r>
      <w:r w:rsidR="00C71C72" w:rsidRPr="00140C50">
        <w:rPr>
          <w:noProof/>
          <w:color w:val="000000" w:themeColor="text1"/>
          <w:sz w:val="20"/>
          <w:szCs w:val="20"/>
        </w:rPr>
        <w:t>, 2019)</w:t>
      </w:r>
      <w:r w:rsidR="00C71C72" w:rsidRPr="00140C50">
        <w:rPr>
          <w:color w:val="000000" w:themeColor="text1"/>
          <w:sz w:val="20"/>
          <w:szCs w:val="20"/>
        </w:rPr>
        <w:fldChar w:fldCharType="end"/>
      </w:r>
      <w:r w:rsidR="00564BE3" w:rsidRPr="00140C50">
        <w:rPr>
          <w:color w:val="000000" w:themeColor="text1"/>
          <w:sz w:val="20"/>
          <w:szCs w:val="20"/>
        </w:rPr>
        <w:t xml:space="preserve">.  Despite the vulnerability of the </w:t>
      </w:r>
      <w:r w:rsidR="00B86D65" w:rsidRPr="00140C50">
        <w:rPr>
          <w:color w:val="000000" w:themeColor="text1"/>
          <w:sz w:val="20"/>
          <w:szCs w:val="20"/>
        </w:rPr>
        <w:t>land-use and agriculture sectors</w:t>
      </w:r>
      <w:r w:rsidR="00564BE3" w:rsidRPr="00140C50">
        <w:rPr>
          <w:color w:val="000000" w:themeColor="text1"/>
          <w:sz w:val="20"/>
          <w:szCs w:val="20"/>
        </w:rPr>
        <w:t xml:space="preserve"> to climate change, the total amount of climate finance allocated in 2014 to </w:t>
      </w:r>
      <w:r w:rsidR="00C60F9C" w:rsidRPr="00140C50">
        <w:rPr>
          <w:color w:val="000000" w:themeColor="text1"/>
          <w:sz w:val="20"/>
          <w:szCs w:val="20"/>
        </w:rPr>
        <w:t>AFOLU</w:t>
      </w:r>
      <w:r w:rsidR="00564BE3" w:rsidRPr="00140C50">
        <w:rPr>
          <w:color w:val="000000" w:themeColor="text1"/>
          <w:sz w:val="20"/>
          <w:szCs w:val="20"/>
        </w:rPr>
        <w:t xml:space="preserve"> was disproportionally </w:t>
      </w:r>
      <w:r w:rsidR="00C60F9C" w:rsidRPr="00140C50">
        <w:rPr>
          <w:color w:val="000000" w:themeColor="text1"/>
          <w:sz w:val="20"/>
          <w:szCs w:val="20"/>
        </w:rPr>
        <w:t>low</w:t>
      </w:r>
      <w:r w:rsidR="00564BE3" w:rsidRPr="00140C50">
        <w:rPr>
          <w:color w:val="000000" w:themeColor="text1"/>
          <w:sz w:val="20"/>
          <w:szCs w:val="20"/>
        </w:rPr>
        <w:t xml:space="preserve"> at US$6–8 billion, considering that the total amount of climate finance mobilised globally that year was US$391 billion</w:t>
      </w:r>
      <w:r w:rsidR="00C71C72" w:rsidRPr="00140C50">
        <w:rPr>
          <w:color w:val="000000" w:themeColor="text1"/>
          <w:sz w:val="20"/>
          <w:szCs w:val="20"/>
        </w:rPr>
        <w:t xml:space="preserve"> </w:t>
      </w:r>
      <w:r w:rsidR="00C71C72" w:rsidRPr="00140C50">
        <w:rPr>
          <w:color w:val="000000" w:themeColor="text1"/>
          <w:sz w:val="20"/>
          <w:szCs w:val="20"/>
        </w:rPr>
        <w:fldChar w:fldCharType="begin" w:fldLock="1"/>
      </w:r>
      <w:r w:rsidR="00C71C72" w:rsidRPr="00140C50">
        <w:rPr>
          <w:color w:val="000000" w:themeColor="text1"/>
          <w:sz w:val="20"/>
          <w:szCs w:val="20"/>
        </w:rPr>
        <w:instrText>ADDIN CSL_CITATION {"citationItems":[{"id":"ITEM-1","itemData":{"author":[{"dropping-particle":"","family":"World Bank","given":"","non-dropping-particle":"","parse-names":false,"suffix":""}],"id":"ITEM-1","issued":{"date-parts":[["2016"]]},"title":"Making Climate Finance Work in Agriculture","type":"report"},"uris":["http://www.mendeley.com/documents/?uuid=c18ffda6-c5d0-3eb4-901e-fffd56193b41"]}],"mendeley":{"formattedCitation":"(World Bank, 2016)","plainTextFormattedCitation":"(World Bank, 2016)","previouslyFormattedCitation":"(World Bank, 2016)"},"properties":{"noteIndex":0},"schema":"https://github.com/citation-style-language/schema/raw/master/csl-citation.json"}</w:instrText>
      </w:r>
      <w:r w:rsidR="00C71C72" w:rsidRPr="00140C50">
        <w:rPr>
          <w:color w:val="000000" w:themeColor="text1"/>
          <w:sz w:val="20"/>
          <w:szCs w:val="20"/>
        </w:rPr>
        <w:fldChar w:fldCharType="separate"/>
      </w:r>
      <w:r w:rsidR="00C71C72" w:rsidRPr="00140C50">
        <w:rPr>
          <w:noProof/>
          <w:color w:val="000000" w:themeColor="text1"/>
          <w:sz w:val="20"/>
          <w:szCs w:val="20"/>
        </w:rPr>
        <w:t>(World Bank, 2016)</w:t>
      </w:r>
      <w:r w:rsidR="00C71C72" w:rsidRPr="00140C50">
        <w:rPr>
          <w:color w:val="000000" w:themeColor="text1"/>
          <w:sz w:val="20"/>
          <w:szCs w:val="20"/>
        </w:rPr>
        <w:fldChar w:fldCharType="end"/>
      </w:r>
      <w:r w:rsidR="00564BE3" w:rsidRPr="00140C50">
        <w:rPr>
          <w:color w:val="000000" w:themeColor="text1"/>
          <w:sz w:val="20"/>
          <w:szCs w:val="20"/>
        </w:rPr>
        <w:t>.</w:t>
      </w:r>
    </w:p>
    <w:p w14:paraId="26296A3F" w14:textId="4A777B3A" w:rsidR="00564BE3" w:rsidRPr="00140C50" w:rsidRDefault="00564BE3" w:rsidP="008025A0">
      <w:pPr>
        <w:pStyle w:val="ListParagraph"/>
        <w:numPr>
          <w:ilvl w:val="0"/>
          <w:numId w:val="11"/>
        </w:numPr>
        <w:spacing w:before="240"/>
        <w:ind w:left="357"/>
        <w:contextualSpacing/>
        <w:jc w:val="both"/>
        <w:rPr>
          <w:rFonts w:asciiTheme="minorHAnsi" w:hAnsiTheme="minorHAnsi" w:cstheme="minorHAnsi"/>
          <w:iCs/>
          <w:color w:val="000000" w:themeColor="text1"/>
        </w:rPr>
      </w:pPr>
      <w:r w:rsidRPr="00140C50">
        <w:rPr>
          <w:color w:val="000000" w:themeColor="text1"/>
          <w:sz w:val="20"/>
          <w:szCs w:val="20"/>
        </w:rPr>
        <w:t>Th</w:t>
      </w:r>
      <w:r w:rsidR="005E7630" w:rsidRPr="00140C50">
        <w:rPr>
          <w:color w:val="000000" w:themeColor="text1"/>
          <w:sz w:val="20"/>
          <w:szCs w:val="20"/>
        </w:rPr>
        <w:t>is</w:t>
      </w:r>
      <w:r w:rsidRPr="00140C50">
        <w:rPr>
          <w:color w:val="000000" w:themeColor="text1"/>
          <w:sz w:val="20"/>
          <w:szCs w:val="20"/>
        </w:rPr>
        <w:t xml:space="preserve"> urgency of action has been recognised and established, with both UNDP and FAO committing to strong action, and technical support where possible. Under the Sustainable Development Goals (SDG</w:t>
      </w:r>
      <w:r w:rsidR="00417E6E" w:rsidRPr="00140C50">
        <w:rPr>
          <w:color w:val="000000" w:themeColor="text1"/>
          <w:sz w:val="20"/>
          <w:szCs w:val="20"/>
        </w:rPr>
        <w:t>s</w:t>
      </w:r>
      <w:r w:rsidRPr="00140C50">
        <w:rPr>
          <w:color w:val="000000" w:themeColor="text1"/>
          <w:sz w:val="20"/>
          <w:szCs w:val="20"/>
        </w:rPr>
        <w:t xml:space="preserve">), this is a sector that impacts most, if not all SDGs. Additionally, the commitment to climate action in agriculture is reflected in the </w:t>
      </w:r>
      <w:r w:rsidRPr="00140C50">
        <w:rPr>
          <w:rFonts w:asciiTheme="minorHAnsi" w:hAnsiTheme="minorHAnsi" w:cstheme="minorHAnsi"/>
          <w:iCs/>
          <w:color w:val="000000" w:themeColor="text1"/>
          <w:sz w:val="20"/>
          <w:szCs w:val="20"/>
        </w:rPr>
        <w:t>FAO’s broader Strategy on Climate Change</w:t>
      </w:r>
      <w:r w:rsidR="00C71C72" w:rsidRPr="00140C50">
        <w:rPr>
          <w:rFonts w:asciiTheme="minorHAnsi" w:hAnsiTheme="minorHAnsi" w:cstheme="minorHAnsi"/>
          <w:iCs/>
          <w:color w:val="000000" w:themeColor="text1"/>
          <w:sz w:val="20"/>
          <w:szCs w:val="20"/>
        </w:rPr>
        <w:t xml:space="preserve"> </w:t>
      </w:r>
      <w:r w:rsidR="00C71C72" w:rsidRPr="00140C50">
        <w:rPr>
          <w:rFonts w:asciiTheme="minorHAnsi" w:hAnsiTheme="minorHAnsi" w:cstheme="minorHAnsi"/>
          <w:iCs/>
          <w:color w:val="000000" w:themeColor="text1"/>
          <w:sz w:val="20"/>
          <w:szCs w:val="20"/>
        </w:rPr>
        <w:fldChar w:fldCharType="begin" w:fldLock="1"/>
      </w:r>
      <w:r w:rsidR="00FE1A1A" w:rsidRPr="00140C50">
        <w:rPr>
          <w:rFonts w:asciiTheme="minorHAnsi" w:hAnsiTheme="minorHAnsi" w:cstheme="minorHAnsi"/>
          <w:iCs/>
          <w:color w:val="000000" w:themeColor="text1"/>
          <w:sz w:val="20"/>
          <w:szCs w:val="20"/>
        </w:rPr>
        <w:instrText>ADDIN CSL_CITATION {"citationItems":[{"id":"ITEM-1","itemData":{"author":[{"dropping-particle":"","family":"FAO","given":"","non-dropping-particle":"","parse-names":false,"suffix":""}],"id":"ITEM-1","issued":{"date-parts":[["2017","7"]]},"title":"FAO Strategy on Climate Change","type":"report"},"uris":["http://www.mendeley.com/documents/?uuid=c00dce85-8667-3615-97d4-ec3d7803bd9b"]}],"mendeley":{"formattedCitation":"(FAO, 2017b)","plainTextFormattedCitation":"(FAO, 2017b)","previouslyFormattedCitation":"(FAO, 2017b)"},"properties":{"noteIndex":0},"schema":"https://github.com/citation-style-language/schema/raw/master/csl-citation.json"}</w:instrText>
      </w:r>
      <w:r w:rsidR="00C71C72" w:rsidRPr="00140C50">
        <w:rPr>
          <w:rFonts w:asciiTheme="minorHAnsi" w:hAnsiTheme="minorHAnsi" w:cstheme="minorHAnsi"/>
          <w:iCs/>
          <w:color w:val="000000" w:themeColor="text1"/>
          <w:sz w:val="20"/>
          <w:szCs w:val="20"/>
        </w:rPr>
        <w:fldChar w:fldCharType="separate"/>
      </w:r>
      <w:r w:rsidR="00FE1A1A" w:rsidRPr="00140C50">
        <w:rPr>
          <w:rFonts w:asciiTheme="minorHAnsi" w:hAnsiTheme="minorHAnsi" w:cstheme="minorHAnsi"/>
          <w:iCs/>
          <w:noProof/>
          <w:color w:val="000000" w:themeColor="text1"/>
          <w:sz w:val="20"/>
          <w:szCs w:val="20"/>
        </w:rPr>
        <w:t>(FAO, 2017b)</w:t>
      </w:r>
      <w:r w:rsidR="00C71C72"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xml:space="preserve"> and Hand</w:t>
      </w:r>
      <w:r w:rsidR="003D4B35"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in</w:t>
      </w:r>
      <w:r w:rsidR="003D4B35"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Hand Initiative, and in </w:t>
      </w:r>
      <w:r w:rsidRPr="00140C50">
        <w:rPr>
          <w:color w:val="000000" w:themeColor="text1"/>
          <w:sz w:val="20"/>
          <w:szCs w:val="20"/>
        </w:rPr>
        <w:t>UNDP´s Climate Promise</w:t>
      </w:r>
      <w:r w:rsidR="00C71C72" w:rsidRPr="00140C50">
        <w:rPr>
          <w:color w:val="000000" w:themeColor="text1"/>
          <w:sz w:val="20"/>
          <w:szCs w:val="20"/>
        </w:rPr>
        <w:t xml:space="preserve"> </w:t>
      </w:r>
      <w:r w:rsidR="00C71C72" w:rsidRPr="00140C50">
        <w:rPr>
          <w:color w:val="000000" w:themeColor="text1"/>
          <w:sz w:val="20"/>
          <w:szCs w:val="20"/>
        </w:rPr>
        <w:fldChar w:fldCharType="begin" w:fldLock="1"/>
      </w:r>
      <w:r w:rsidR="00CD6B65" w:rsidRPr="00140C50">
        <w:rPr>
          <w:color w:val="000000" w:themeColor="text1"/>
          <w:sz w:val="20"/>
          <w:szCs w:val="20"/>
        </w:rPr>
        <w:instrText>ADDIN CSL_CITATION {"citationItems":[{"id":"ITEM-1","itemData":{"URL":"https://www.undp.org/content/undp/en/home/news-centre/announcements/2019/UNDP_Climate_Promise.html","accessed":{"date-parts":[["2020","5","11"]]},"author":[{"dropping-particle":"","family":"UNDP","given":"","non-dropping-particle":"","parse-names":false,"suffix":""}],"id":"ITEM-1","issued":{"date-parts":[["2019"]]},"title":"Safeguarding sustainable development through bold climate action: UNDP’s Climate Promise","type":"webpage"},"uris":["http://www.mendeley.com/documents/?uuid=dce3060a-646a-3f48-b149-de87fea44e26"]}],"mendeley":{"formattedCitation":"(UNDP, 2019a)","plainTextFormattedCitation":"(UNDP, 2019a)","previouslyFormattedCitation":"(UNDP, 2019a)"},"properties":{"noteIndex":0},"schema":"https://github.com/citation-style-language/schema/raw/master/csl-citation.json"}</w:instrText>
      </w:r>
      <w:r w:rsidR="00C71C72" w:rsidRPr="00140C50">
        <w:rPr>
          <w:color w:val="000000" w:themeColor="text1"/>
          <w:sz w:val="20"/>
          <w:szCs w:val="20"/>
        </w:rPr>
        <w:fldChar w:fldCharType="separate"/>
      </w:r>
      <w:r w:rsidR="00CD6B65" w:rsidRPr="00140C50">
        <w:rPr>
          <w:noProof/>
          <w:color w:val="000000" w:themeColor="text1"/>
          <w:sz w:val="20"/>
          <w:szCs w:val="20"/>
        </w:rPr>
        <w:t>(UNDP, 2019a)</w:t>
      </w:r>
      <w:r w:rsidR="00C71C72" w:rsidRPr="00140C50">
        <w:rPr>
          <w:color w:val="000000" w:themeColor="text1"/>
          <w:sz w:val="20"/>
          <w:szCs w:val="20"/>
        </w:rPr>
        <w:fldChar w:fldCharType="end"/>
      </w:r>
      <w:r w:rsidRPr="00140C50">
        <w:rPr>
          <w:rFonts w:asciiTheme="minorHAnsi" w:hAnsiTheme="minorHAnsi" w:cstheme="minorHAnsi"/>
          <w:iCs/>
          <w:color w:val="000000" w:themeColor="text1"/>
          <w:sz w:val="20"/>
          <w:szCs w:val="20"/>
        </w:rPr>
        <w:t xml:space="preserve">. </w:t>
      </w:r>
      <w:r w:rsidR="003D4B35" w:rsidRPr="00140C50">
        <w:rPr>
          <w:rFonts w:asciiTheme="minorHAnsi" w:hAnsiTheme="minorHAnsi" w:cstheme="minorHAnsi"/>
          <w:iCs/>
          <w:color w:val="000000" w:themeColor="text1"/>
          <w:sz w:val="20"/>
          <w:szCs w:val="20"/>
        </w:rPr>
        <w:t xml:space="preserve">Both </w:t>
      </w:r>
      <w:r w:rsidRPr="00140C50">
        <w:rPr>
          <w:rFonts w:asciiTheme="minorHAnsi" w:hAnsiTheme="minorHAnsi" w:cstheme="minorHAnsi"/>
          <w:iCs/>
          <w:color w:val="000000" w:themeColor="text1"/>
          <w:sz w:val="20"/>
          <w:szCs w:val="20"/>
        </w:rPr>
        <w:t xml:space="preserve">FAO and UNDP </w:t>
      </w:r>
      <w:r w:rsidR="003D4B35" w:rsidRPr="00140C50">
        <w:rPr>
          <w:rFonts w:asciiTheme="minorHAnsi" w:hAnsiTheme="minorHAnsi" w:cstheme="minorHAnsi"/>
          <w:iCs/>
          <w:color w:val="000000" w:themeColor="text1"/>
          <w:sz w:val="20"/>
          <w:szCs w:val="20"/>
        </w:rPr>
        <w:t>have a comparative advantage in providing support</w:t>
      </w:r>
      <w:r w:rsidR="00BE14F7" w:rsidRPr="00140C50">
        <w:rPr>
          <w:rFonts w:asciiTheme="minorHAnsi" w:hAnsiTheme="minorHAnsi" w:cstheme="minorHAnsi"/>
          <w:iCs/>
          <w:color w:val="000000" w:themeColor="text1"/>
          <w:sz w:val="20"/>
          <w:szCs w:val="20"/>
        </w:rPr>
        <w:t>, at both national and global level</w:t>
      </w:r>
      <w:r w:rsidR="003D4B35" w:rsidRPr="00140C50">
        <w:rPr>
          <w:rFonts w:asciiTheme="minorHAnsi" w:hAnsiTheme="minorHAnsi" w:cstheme="minorHAnsi"/>
          <w:iCs/>
          <w:color w:val="000000" w:themeColor="text1"/>
          <w:sz w:val="20"/>
          <w:szCs w:val="20"/>
        </w:rPr>
        <w:t xml:space="preserve">, including </w:t>
      </w:r>
      <w:r w:rsidRPr="00140C50">
        <w:rPr>
          <w:rFonts w:asciiTheme="minorHAnsi" w:hAnsiTheme="minorHAnsi" w:cstheme="minorHAnsi"/>
          <w:iCs/>
          <w:color w:val="000000" w:themeColor="text1"/>
          <w:sz w:val="20"/>
          <w:szCs w:val="20"/>
        </w:rPr>
        <w:t xml:space="preserve">FAO’s established relationships with </w:t>
      </w:r>
      <w:r w:rsidR="00B86D65" w:rsidRPr="00140C50">
        <w:rPr>
          <w:color w:val="000000" w:themeColor="text1"/>
          <w:sz w:val="20"/>
          <w:szCs w:val="20"/>
        </w:rPr>
        <w:t xml:space="preserve">land-use and agriculture sector </w:t>
      </w:r>
      <w:r w:rsidRPr="00140C50">
        <w:rPr>
          <w:rFonts w:asciiTheme="minorHAnsi" w:hAnsiTheme="minorHAnsi" w:cstheme="minorHAnsi"/>
          <w:iCs/>
          <w:color w:val="000000" w:themeColor="text1"/>
          <w:sz w:val="20"/>
          <w:szCs w:val="20"/>
        </w:rPr>
        <w:t xml:space="preserve">ministries, technical expertise and networks </w:t>
      </w:r>
      <w:r w:rsidR="003D4B35" w:rsidRPr="00140C50">
        <w:rPr>
          <w:rFonts w:asciiTheme="minorHAnsi" w:hAnsiTheme="minorHAnsi" w:cstheme="minorHAnsi"/>
          <w:iCs/>
          <w:color w:val="000000" w:themeColor="text1"/>
          <w:sz w:val="20"/>
          <w:szCs w:val="20"/>
        </w:rPr>
        <w:t>and</w:t>
      </w:r>
      <w:r w:rsidRPr="00140C50">
        <w:rPr>
          <w:rFonts w:asciiTheme="minorHAnsi" w:hAnsiTheme="minorHAnsi" w:cstheme="minorHAnsi"/>
          <w:iCs/>
          <w:color w:val="000000" w:themeColor="text1"/>
          <w:sz w:val="20"/>
          <w:szCs w:val="20"/>
        </w:rPr>
        <w:t xml:space="preserve"> UNDP’s established relations with planning and finance ministries.</w:t>
      </w:r>
      <w:r w:rsidR="00A1410A" w:rsidRPr="00140C50">
        <w:rPr>
          <w:rFonts w:asciiTheme="minorHAnsi" w:hAnsiTheme="minorHAnsi" w:cstheme="minorHAnsi"/>
          <w:iCs/>
          <w:color w:val="000000" w:themeColor="text1"/>
          <w:sz w:val="20"/>
          <w:szCs w:val="20"/>
        </w:rPr>
        <w:t xml:space="preserve"> </w:t>
      </w:r>
      <w:r w:rsidR="003D4B35" w:rsidRPr="00140C50">
        <w:rPr>
          <w:rFonts w:asciiTheme="minorHAnsi" w:hAnsiTheme="minorHAnsi" w:cstheme="minorHAnsi"/>
          <w:iCs/>
          <w:color w:val="000000" w:themeColor="text1"/>
          <w:sz w:val="20"/>
          <w:szCs w:val="20"/>
        </w:rPr>
        <w:t>Financial support from Germany’s Federal Ministry for Environment, Nature Conservation and Nuclear Safety (BMU) and c</w:t>
      </w:r>
      <w:r w:rsidR="00A1410A" w:rsidRPr="00140C50">
        <w:rPr>
          <w:rFonts w:asciiTheme="minorHAnsi" w:hAnsiTheme="minorHAnsi" w:cstheme="minorHAnsi"/>
          <w:iCs/>
          <w:color w:val="000000" w:themeColor="text1"/>
          <w:sz w:val="20"/>
          <w:szCs w:val="20"/>
        </w:rPr>
        <w:t xml:space="preserve">ollaboration with ongoing </w:t>
      </w:r>
      <w:r w:rsidR="00C60F9C" w:rsidRPr="00140C50">
        <w:rPr>
          <w:rFonts w:asciiTheme="minorHAnsi" w:hAnsiTheme="minorHAnsi" w:cstheme="minorHAnsi"/>
          <w:iCs/>
          <w:color w:val="000000" w:themeColor="text1"/>
          <w:sz w:val="20"/>
          <w:szCs w:val="20"/>
        </w:rPr>
        <w:t>International Climate Initiative (</w:t>
      </w:r>
      <w:r w:rsidR="00A1410A" w:rsidRPr="00140C50">
        <w:rPr>
          <w:rFonts w:asciiTheme="minorHAnsi" w:hAnsiTheme="minorHAnsi" w:cstheme="minorHAnsi"/>
          <w:iCs/>
          <w:color w:val="000000" w:themeColor="text1"/>
          <w:sz w:val="20"/>
          <w:szCs w:val="20"/>
        </w:rPr>
        <w:t>IKI</w:t>
      </w:r>
      <w:r w:rsidR="00C60F9C" w:rsidRPr="00140C50">
        <w:rPr>
          <w:rFonts w:asciiTheme="minorHAnsi" w:hAnsiTheme="minorHAnsi" w:cstheme="minorHAnsi"/>
          <w:iCs/>
          <w:color w:val="000000" w:themeColor="text1"/>
          <w:sz w:val="20"/>
          <w:szCs w:val="20"/>
        </w:rPr>
        <w:t>)</w:t>
      </w:r>
      <w:r w:rsidR="00A1410A" w:rsidRPr="00140C50">
        <w:rPr>
          <w:rFonts w:asciiTheme="minorHAnsi" w:hAnsiTheme="minorHAnsi" w:cstheme="minorHAnsi"/>
          <w:iCs/>
          <w:color w:val="000000" w:themeColor="text1"/>
          <w:sz w:val="20"/>
          <w:szCs w:val="20"/>
        </w:rPr>
        <w:t xml:space="preserve"> funded projects will </w:t>
      </w:r>
      <w:r w:rsidR="003D4B35" w:rsidRPr="00140C50">
        <w:rPr>
          <w:rFonts w:asciiTheme="minorHAnsi" w:hAnsiTheme="minorHAnsi" w:cstheme="minorHAnsi"/>
          <w:iCs/>
          <w:color w:val="000000" w:themeColor="text1"/>
          <w:sz w:val="20"/>
          <w:szCs w:val="20"/>
        </w:rPr>
        <w:t>cataly</w:t>
      </w:r>
      <w:r w:rsidR="00920821" w:rsidRPr="00140C50">
        <w:rPr>
          <w:rFonts w:asciiTheme="minorHAnsi" w:hAnsiTheme="minorHAnsi" w:cstheme="minorHAnsi"/>
          <w:iCs/>
          <w:color w:val="000000" w:themeColor="text1"/>
          <w:sz w:val="20"/>
          <w:szCs w:val="20"/>
        </w:rPr>
        <w:t>s</w:t>
      </w:r>
      <w:r w:rsidR="003D4B35" w:rsidRPr="00140C50">
        <w:rPr>
          <w:rFonts w:asciiTheme="minorHAnsi" w:hAnsiTheme="minorHAnsi" w:cstheme="minorHAnsi"/>
          <w:iCs/>
          <w:color w:val="000000" w:themeColor="text1"/>
          <w:sz w:val="20"/>
          <w:szCs w:val="20"/>
        </w:rPr>
        <w:t>e</w:t>
      </w:r>
      <w:r w:rsidR="00A1410A" w:rsidRPr="00140C50">
        <w:rPr>
          <w:rFonts w:asciiTheme="minorHAnsi" w:hAnsiTheme="minorHAnsi" w:cstheme="minorHAnsi"/>
          <w:iCs/>
          <w:color w:val="000000" w:themeColor="text1"/>
          <w:sz w:val="20"/>
          <w:szCs w:val="20"/>
        </w:rPr>
        <w:t xml:space="preserve"> implementation at national level.</w:t>
      </w:r>
    </w:p>
    <w:p w14:paraId="1DDDB44D" w14:textId="77777777" w:rsidR="00564BE3" w:rsidRPr="00140C50" w:rsidRDefault="00564BE3" w:rsidP="00564BE3">
      <w:pPr>
        <w:pStyle w:val="ListParagraph"/>
        <w:ind w:left="360"/>
        <w:jc w:val="both"/>
        <w:rPr>
          <w:color w:val="000000" w:themeColor="text1"/>
          <w:sz w:val="20"/>
          <w:szCs w:val="20"/>
        </w:rPr>
      </w:pPr>
    </w:p>
    <w:p w14:paraId="7C3AC48E" w14:textId="5AD216FB" w:rsidR="00564BE3" w:rsidRPr="00140C50" w:rsidRDefault="003D4B35" w:rsidP="008025A0">
      <w:pPr>
        <w:pStyle w:val="ListParagraph"/>
        <w:numPr>
          <w:ilvl w:val="0"/>
          <w:numId w:val="11"/>
        </w:numPr>
        <w:jc w:val="both"/>
        <w:rPr>
          <w:color w:val="000000" w:themeColor="text1"/>
          <w:sz w:val="20"/>
          <w:szCs w:val="20"/>
        </w:rPr>
      </w:pPr>
      <w:bookmarkStart w:id="8" w:name="_Hlk40282020"/>
      <w:r w:rsidRPr="00140C50">
        <w:rPr>
          <w:rFonts w:asciiTheme="minorHAnsi" w:hAnsiTheme="minorHAnsi"/>
          <w:color w:val="000000" w:themeColor="text1"/>
          <w:sz w:val="20"/>
          <w:szCs w:val="20"/>
        </w:rPr>
        <w:t xml:space="preserve">The disruption caused by the </w:t>
      </w:r>
      <w:r w:rsidR="00564BE3" w:rsidRPr="00140C50">
        <w:rPr>
          <w:rFonts w:asciiTheme="minorHAnsi" w:hAnsiTheme="minorHAnsi"/>
          <w:color w:val="000000" w:themeColor="text1"/>
          <w:sz w:val="20"/>
          <w:szCs w:val="20"/>
        </w:rPr>
        <w:t>COVID-19 pandemic</w:t>
      </w:r>
      <w:r w:rsidRPr="00140C50">
        <w:rPr>
          <w:rFonts w:asciiTheme="minorHAnsi" w:hAnsiTheme="minorHAnsi"/>
          <w:color w:val="000000" w:themeColor="text1"/>
          <w:sz w:val="20"/>
          <w:szCs w:val="20"/>
        </w:rPr>
        <w:t xml:space="preserve"> is evolving and </w:t>
      </w:r>
      <w:r w:rsidR="00564BE3" w:rsidRPr="00140C50">
        <w:rPr>
          <w:rFonts w:asciiTheme="minorHAnsi" w:hAnsiTheme="minorHAnsi"/>
          <w:color w:val="000000" w:themeColor="text1"/>
          <w:sz w:val="20"/>
          <w:szCs w:val="20"/>
        </w:rPr>
        <w:t>already profound</w:t>
      </w:r>
      <w:r w:rsidR="00B20D50" w:rsidRPr="00140C50">
        <w:rPr>
          <w:rFonts w:asciiTheme="minorHAnsi" w:hAnsiTheme="minorHAnsi"/>
          <w:color w:val="000000" w:themeColor="text1"/>
          <w:sz w:val="20"/>
          <w:szCs w:val="20"/>
        </w:rPr>
        <w:t xml:space="preserve">. </w:t>
      </w:r>
      <w:r w:rsidR="00564BE3" w:rsidRPr="00140C50">
        <w:rPr>
          <w:rFonts w:asciiTheme="minorHAnsi" w:hAnsiTheme="minorHAnsi"/>
          <w:color w:val="000000" w:themeColor="text1"/>
          <w:sz w:val="20"/>
          <w:szCs w:val="20"/>
        </w:rPr>
        <w:t>Two major global threats, a viral pandemic and the climate crisis have converged</w:t>
      </w:r>
      <w:r w:rsidR="00B20D50" w:rsidRPr="00140C50">
        <w:rPr>
          <w:rFonts w:asciiTheme="minorHAnsi" w:hAnsiTheme="minorHAnsi"/>
          <w:color w:val="000000" w:themeColor="text1"/>
          <w:sz w:val="20"/>
          <w:szCs w:val="20"/>
        </w:rPr>
        <w:t xml:space="preserve"> leading to social and economic impacts across all countries. </w:t>
      </w:r>
      <w:r w:rsidR="00721361" w:rsidRPr="00140C50">
        <w:rPr>
          <w:rFonts w:asciiTheme="minorHAnsi" w:hAnsiTheme="minorHAnsi"/>
          <w:color w:val="000000" w:themeColor="text1"/>
          <w:sz w:val="20"/>
          <w:szCs w:val="20"/>
        </w:rPr>
        <w:t>The recovery scenarios are by no means clear. However</w:t>
      </w:r>
      <w:r w:rsidR="006D721E" w:rsidRPr="00140C50">
        <w:rPr>
          <w:rFonts w:asciiTheme="minorHAnsi" w:hAnsiTheme="minorHAnsi"/>
          <w:color w:val="000000" w:themeColor="text1"/>
          <w:sz w:val="20"/>
          <w:szCs w:val="20"/>
        </w:rPr>
        <w:t>,</w:t>
      </w:r>
      <w:r w:rsidR="00721361" w:rsidRPr="00140C50">
        <w:rPr>
          <w:rFonts w:asciiTheme="minorHAnsi" w:hAnsiTheme="minorHAnsi"/>
          <w:color w:val="000000" w:themeColor="text1"/>
          <w:sz w:val="20"/>
          <w:szCs w:val="20"/>
        </w:rPr>
        <w:t xml:space="preserve"> t</w:t>
      </w:r>
      <w:r w:rsidR="00564BE3" w:rsidRPr="00140C50">
        <w:rPr>
          <w:rFonts w:asciiTheme="minorHAnsi" w:hAnsiTheme="minorHAnsi"/>
          <w:color w:val="000000" w:themeColor="text1"/>
          <w:sz w:val="20"/>
          <w:szCs w:val="20"/>
        </w:rPr>
        <w:t>his is an opportunity to emphasise the link</w:t>
      </w:r>
      <w:r w:rsidR="00721361" w:rsidRPr="00140C50">
        <w:rPr>
          <w:rFonts w:asciiTheme="minorHAnsi" w:hAnsiTheme="minorHAnsi"/>
          <w:color w:val="000000" w:themeColor="text1"/>
          <w:sz w:val="20"/>
          <w:szCs w:val="20"/>
        </w:rPr>
        <w:t>s</w:t>
      </w:r>
      <w:r w:rsidR="00564BE3" w:rsidRPr="00140C50">
        <w:rPr>
          <w:rFonts w:asciiTheme="minorHAnsi" w:hAnsiTheme="minorHAnsi"/>
          <w:color w:val="000000" w:themeColor="text1"/>
          <w:sz w:val="20"/>
          <w:szCs w:val="20"/>
        </w:rPr>
        <w:t xml:space="preserve"> </w:t>
      </w:r>
      <w:r w:rsidR="00721361" w:rsidRPr="00140C50">
        <w:rPr>
          <w:rFonts w:asciiTheme="minorHAnsi" w:hAnsiTheme="minorHAnsi"/>
          <w:color w:val="000000" w:themeColor="text1"/>
          <w:sz w:val="20"/>
          <w:szCs w:val="20"/>
        </w:rPr>
        <w:t>between climate, econom</w:t>
      </w:r>
      <w:r w:rsidR="009239EA" w:rsidRPr="00140C50">
        <w:rPr>
          <w:rFonts w:asciiTheme="minorHAnsi" w:hAnsiTheme="minorHAnsi"/>
          <w:color w:val="000000" w:themeColor="text1"/>
          <w:sz w:val="20"/>
          <w:szCs w:val="20"/>
        </w:rPr>
        <w:t xml:space="preserve">ic and </w:t>
      </w:r>
      <w:r w:rsidR="00721361" w:rsidRPr="00140C50">
        <w:rPr>
          <w:rFonts w:asciiTheme="minorHAnsi" w:hAnsiTheme="minorHAnsi"/>
          <w:color w:val="000000" w:themeColor="text1"/>
          <w:sz w:val="20"/>
          <w:szCs w:val="20"/>
        </w:rPr>
        <w:t>social</w:t>
      </w:r>
      <w:r w:rsidR="009239EA" w:rsidRPr="00140C50">
        <w:rPr>
          <w:rFonts w:asciiTheme="minorHAnsi" w:hAnsiTheme="minorHAnsi"/>
          <w:color w:val="000000" w:themeColor="text1"/>
          <w:sz w:val="20"/>
          <w:szCs w:val="20"/>
        </w:rPr>
        <w:t xml:space="preserve"> dimensions</w:t>
      </w:r>
      <w:r w:rsidR="00721361" w:rsidRPr="00140C50">
        <w:rPr>
          <w:rFonts w:asciiTheme="minorHAnsi" w:hAnsiTheme="minorHAnsi"/>
          <w:color w:val="000000" w:themeColor="text1"/>
          <w:sz w:val="20"/>
          <w:szCs w:val="20"/>
        </w:rPr>
        <w:t>,</w:t>
      </w:r>
      <w:r w:rsidR="009239EA" w:rsidRPr="00140C50">
        <w:rPr>
          <w:rFonts w:asciiTheme="minorHAnsi" w:hAnsiTheme="minorHAnsi"/>
          <w:color w:val="000000" w:themeColor="text1"/>
          <w:sz w:val="20"/>
          <w:szCs w:val="20"/>
        </w:rPr>
        <w:t xml:space="preserve"> as well as </w:t>
      </w:r>
      <w:r w:rsidR="00721361" w:rsidRPr="00140C50">
        <w:rPr>
          <w:rFonts w:asciiTheme="minorHAnsi" w:hAnsiTheme="minorHAnsi"/>
          <w:color w:val="000000" w:themeColor="text1"/>
          <w:sz w:val="20"/>
          <w:szCs w:val="20"/>
        </w:rPr>
        <w:t xml:space="preserve">biodiversity, </w:t>
      </w:r>
      <w:r w:rsidR="00564BE3" w:rsidRPr="00140C50">
        <w:rPr>
          <w:rFonts w:asciiTheme="minorHAnsi" w:hAnsiTheme="minorHAnsi"/>
          <w:color w:val="000000" w:themeColor="text1"/>
          <w:sz w:val="20"/>
          <w:szCs w:val="20"/>
        </w:rPr>
        <w:t xml:space="preserve">food, </w:t>
      </w:r>
      <w:r w:rsidR="00B86D65" w:rsidRPr="00140C50">
        <w:rPr>
          <w:color w:val="000000" w:themeColor="text1"/>
          <w:sz w:val="20"/>
          <w:szCs w:val="20"/>
        </w:rPr>
        <w:t xml:space="preserve">land-use and agriculture </w:t>
      </w:r>
      <w:r w:rsidR="00721361" w:rsidRPr="00140C50">
        <w:rPr>
          <w:color w:val="000000" w:themeColor="text1"/>
          <w:sz w:val="20"/>
          <w:szCs w:val="20"/>
        </w:rPr>
        <w:t>aspects</w:t>
      </w:r>
      <w:r w:rsidR="00721361" w:rsidRPr="00140C50">
        <w:rPr>
          <w:rFonts w:asciiTheme="minorHAnsi" w:hAnsiTheme="minorHAnsi"/>
          <w:color w:val="000000" w:themeColor="text1"/>
          <w:sz w:val="20"/>
          <w:szCs w:val="20"/>
        </w:rPr>
        <w:t>. The opportunities to build back better through</w:t>
      </w:r>
      <w:r w:rsidR="00564BE3" w:rsidRPr="00140C50">
        <w:rPr>
          <w:rFonts w:asciiTheme="minorHAnsi" w:hAnsiTheme="minorHAnsi"/>
          <w:color w:val="000000" w:themeColor="text1"/>
          <w:sz w:val="20"/>
          <w:szCs w:val="20"/>
        </w:rPr>
        <w:t xml:space="preserve"> fostering of green</w:t>
      </w:r>
      <w:r w:rsidR="00721361" w:rsidRPr="00140C50">
        <w:rPr>
          <w:rFonts w:asciiTheme="minorHAnsi" w:hAnsiTheme="minorHAnsi"/>
          <w:color w:val="000000" w:themeColor="text1"/>
          <w:sz w:val="20"/>
          <w:szCs w:val="20"/>
        </w:rPr>
        <w:t xml:space="preserve"> and more resilient pathways using the NDCs as an </w:t>
      </w:r>
      <w:r w:rsidR="009239EA" w:rsidRPr="00140C50">
        <w:rPr>
          <w:rFonts w:asciiTheme="minorHAnsi" w:hAnsiTheme="minorHAnsi"/>
          <w:color w:val="000000" w:themeColor="text1"/>
          <w:sz w:val="20"/>
          <w:szCs w:val="20"/>
        </w:rPr>
        <w:t xml:space="preserve">entry point can be seized. Both at the global level and at country level, responses will need to be tailored to safeguard and promote the NDCs </w:t>
      </w:r>
      <w:proofErr w:type="gramStart"/>
      <w:r w:rsidR="009239EA" w:rsidRPr="00140C50">
        <w:rPr>
          <w:rFonts w:asciiTheme="minorHAnsi" w:hAnsiTheme="minorHAnsi"/>
          <w:color w:val="000000" w:themeColor="text1"/>
          <w:sz w:val="20"/>
          <w:szCs w:val="20"/>
        </w:rPr>
        <w:t>as a means to</w:t>
      </w:r>
      <w:proofErr w:type="gramEnd"/>
      <w:r w:rsidR="009239EA" w:rsidRPr="00140C50">
        <w:rPr>
          <w:rFonts w:asciiTheme="minorHAnsi" w:hAnsiTheme="minorHAnsi"/>
          <w:color w:val="000000" w:themeColor="text1"/>
          <w:sz w:val="20"/>
          <w:szCs w:val="20"/>
        </w:rPr>
        <w:t xml:space="preserve"> support countries on the road to recovery. </w:t>
      </w:r>
      <w:bookmarkEnd w:id="8"/>
      <w:r w:rsidR="00564BE3" w:rsidRPr="00140C50">
        <w:rPr>
          <w:color w:val="000000" w:themeColor="text1"/>
          <w:sz w:val="20"/>
          <w:szCs w:val="20"/>
        </w:rPr>
        <w:br w:type="page"/>
      </w:r>
    </w:p>
    <w:tbl>
      <w:tblPr>
        <w:tblW w:w="0" w:type="auto"/>
        <w:tblBorders>
          <w:bottom w:val="single" w:sz="4" w:space="0" w:color="auto"/>
        </w:tblBorders>
        <w:tblLook w:val="04A0" w:firstRow="1" w:lastRow="0" w:firstColumn="1" w:lastColumn="0" w:noHBand="0" w:noVBand="1"/>
      </w:tblPr>
      <w:tblGrid>
        <w:gridCol w:w="1203"/>
        <w:gridCol w:w="8157"/>
      </w:tblGrid>
      <w:tr w:rsidR="00140C50" w:rsidRPr="00140C50" w14:paraId="1443A185" w14:textId="77777777" w:rsidTr="00F278A2">
        <w:trPr>
          <w:trHeight w:val="20"/>
        </w:trPr>
        <w:tc>
          <w:tcPr>
            <w:tcW w:w="1203" w:type="dxa"/>
            <w:tcBorders>
              <w:bottom w:val="nil"/>
              <w:right w:val="nil"/>
            </w:tcBorders>
            <w:shd w:val="clear" w:color="auto" w:fill="auto"/>
          </w:tcPr>
          <w:p w14:paraId="75936921" w14:textId="77777777" w:rsidR="006E4E57" w:rsidRPr="00140C50" w:rsidRDefault="006E4E57" w:rsidP="00F278A2">
            <w:pPr>
              <w:jc w:val="both"/>
              <w:rPr>
                <w:rFonts w:asciiTheme="minorHAnsi" w:hAnsiTheme="minorHAnsi" w:cstheme="minorHAnsi"/>
                <w:color w:val="000000" w:themeColor="text1"/>
                <w:sz w:val="20"/>
                <w:szCs w:val="20"/>
              </w:rPr>
            </w:pPr>
          </w:p>
        </w:tc>
        <w:tc>
          <w:tcPr>
            <w:tcW w:w="8157" w:type="dxa"/>
            <w:tcBorders>
              <w:left w:val="nil"/>
              <w:bottom w:val="nil"/>
            </w:tcBorders>
            <w:shd w:val="clear" w:color="auto" w:fill="auto"/>
          </w:tcPr>
          <w:p w14:paraId="33350668" w14:textId="77777777" w:rsidR="006E4E57" w:rsidRPr="00140C50" w:rsidRDefault="006E4E57" w:rsidP="00F278A2">
            <w:pPr>
              <w:pStyle w:val="NoSpacing"/>
              <w:jc w:val="both"/>
              <w:rPr>
                <w:rFonts w:asciiTheme="minorHAnsi" w:hAnsiTheme="minorHAnsi" w:cstheme="minorHAnsi"/>
                <w:color w:val="000000" w:themeColor="text1"/>
                <w:sz w:val="20"/>
                <w:szCs w:val="20"/>
              </w:rPr>
            </w:pPr>
          </w:p>
        </w:tc>
      </w:tr>
    </w:tbl>
    <w:p w14:paraId="019827B6" w14:textId="33DCC967" w:rsidR="009A5807" w:rsidRPr="00140C50" w:rsidRDefault="006E4E57" w:rsidP="003E0A0B">
      <w:pPr>
        <w:pStyle w:val="Heading1"/>
        <w:spacing w:before="0" w:after="0"/>
        <w:rPr>
          <w:color w:val="000000" w:themeColor="text1"/>
        </w:rPr>
      </w:pPr>
      <w:bookmarkStart w:id="9" w:name="_Toc52987853"/>
      <w:r w:rsidRPr="00140C50">
        <w:rPr>
          <w:rFonts w:asciiTheme="minorHAnsi" w:eastAsia="SimSun" w:hAnsiTheme="minorHAnsi" w:cstheme="minorHAnsi"/>
          <w:color w:val="000000" w:themeColor="text1"/>
          <w:sz w:val="24"/>
          <w:szCs w:val="24"/>
          <w:lang w:val="en-US" w:eastAsia="en-US"/>
        </w:rPr>
        <w:t>Development Challenge</w:t>
      </w:r>
      <w:bookmarkEnd w:id="9"/>
    </w:p>
    <w:p w14:paraId="45383407" w14:textId="77777777" w:rsidR="005D0AFC" w:rsidRPr="00140C50" w:rsidRDefault="00301689" w:rsidP="009D40E3">
      <w:pPr>
        <w:pStyle w:val="NormalWeb"/>
        <w:jc w:val="both"/>
        <w:rPr>
          <w:rFonts w:asciiTheme="minorHAnsi" w:hAnsiTheme="minorHAnsi" w:cstheme="minorHAnsi"/>
          <w:b/>
          <w:bCs/>
          <w:iCs/>
          <w:color w:val="000000" w:themeColor="text1"/>
          <w:sz w:val="20"/>
          <w:szCs w:val="20"/>
        </w:rPr>
      </w:pPr>
      <w:bookmarkStart w:id="10" w:name="_Hlk38725084"/>
      <w:r w:rsidRPr="00140C50">
        <w:rPr>
          <w:rFonts w:asciiTheme="minorHAnsi" w:hAnsiTheme="minorHAnsi" w:cstheme="minorHAnsi"/>
          <w:b/>
          <w:bCs/>
          <w:iCs/>
          <w:color w:val="000000" w:themeColor="text1"/>
          <w:sz w:val="20"/>
          <w:szCs w:val="20"/>
        </w:rPr>
        <w:t>THE PARIS AGREEMENT</w:t>
      </w:r>
      <w:r w:rsidR="00463F36" w:rsidRPr="00140C50">
        <w:rPr>
          <w:rFonts w:asciiTheme="minorHAnsi" w:hAnsiTheme="minorHAnsi" w:cstheme="minorHAnsi"/>
          <w:b/>
          <w:bCs/>
          <w:iCs/>
          <w:color w:val="000000" w:themeColor="text1"/>
          <w:sz w:val="20"/>
          <w:szCs w:val="20"/>
        </w:rPr>
        <w:t xml:space="preserve"> AND RELATED </w:t>
      </w:r>
      <w:r w:rsidR="003E0A0B" w:rsidRPr="00140C50">
        <w:rPr>
          <w:rFonts w:asciiTheme="minorHAnsi" w:hAnsiTheme="minorHAnsi" w:cstheme="minorHAnsi"/>
          <w:b/>
          <w:bCs/>
          <w:iCs/>
          <w:color w:val="000000" w:themeColor="text1"/>
          <w:sz w:val="20"/>
          <w:szCs w:val="20"/>
        </w:rPr>
        <w:t xml:space="preserve">GLOBAL </w:t>
      </w:r>
      <w:r w:rsidR="00463F36" w:rsidRPr="00140C50">
        <w:rPr>
          <w:rFonts w:asciiTheme="minorHAnsi" w:hAnsiTheme="minorHAnsi" w:cstheme="minorHAnsi"/>
          <w:b/>
          <w:bCs/>
          <w:iCs/>
          <w:color w:val="000000" w:themeColor="text1"/>
          <w:sz w:val="20"/>
          <w:szCs w:val="20"/>
        </w:rPr>
        <w:t>FRAMEWORKS</w:t>
      </w:r>
    </w:p>
    <w:bookmarkEnd w:id="10"/>
    <w:p w14:paraId="1830D241" w14:textId="6A744ACA" w:rsidR="00564BE3" w:rsidRPr="00140C50" w:rsidRDefault="00564BE3" w:rsidP="008025A0">
      <w:pPr>
        <w:pStyle w:val="ListParagraph"/>
        <w:numPr>
          <w:ilvl w:val="0"/>
          <w:numId w:val="11"/>
        </w:numPr>
        <w:jc w:val="both"/>
        <w:rPr>
          <w:rFonts w:asciiTheme="minorHAnsi" w:hAnsiTheme="minorHAnsi"/>
          <w:color w:val="000000" w:themeColor="text1"/>
          <w:sz w:val="20"/>
          <w:szCs w:val="20"/>
          <w:lang w:val="en-US"/>
        </w:rPr>
      </w:pPr>
      <w:r w:rsidRPr="00140C50">
        <w:rPr>
          <w:rFonts w:asciiTheme="minorHAnsi" w:hAnsiTheme="minorHAnsi"/>
          <w:color w:val="000000" w:themeColor="text1"/>
          <w:sz w:val="20"/>
          <w:szCs w:val="20"/>
        </w:rPr>
        <w:t xml:space="preserve">The Paris Agreement on Climate Change, the first-ever universal climate deal, was agreed in December 2015 at the </w:t>
      </w:r>
      <w:r w:rsidR="00C60F9C" w:rsidRPr="00140C50">
        <w:rPr>
          <w:rFonts w:asciiTheme="minorHAnsi" w:hAnsiTheme="minorHAnsi"/>
          <w:color w:val="000000" w:themeColor="text1"/>
          <w:sz w:val="20"/>
          <w:szCs w:val="20"/>
        </w:rPr>
        <w:t>21st</w:t>
      </w:r>
      <w:r w:rsidRPr="00140C50">
        <w:rPr>
          <w:rFonts w:asciiTheme="minorHAnsi" w:hAnsiTheme="minorHAnsi"/>
          <w:color w:val="000000" w:themeColor="text1"/>
          <w:sz w:val="20"/>
          <w:szCs w:val="20"/>
        </w:rPr>
        <w:t xml:space="preserve"> Conference of the Parties (COP 21) to the United Nations Framework Convention on Climate Change (UNFCCC). The Agreement sets out a global action plan to put the world on track to avoid dangerous climate change, with a long-term goal of limiting global warming to well below 2°C – and ideally 1.5°C – above pre-industrial levels. It also sets a long-term </w:t>
      </w:r>
      <w:r w:rsidRPr="00140C50">
        <w:rPr>
          <w:rFonts w:asciiTheme="minorHAnsi" w:hAnsiTheme="minorHAnsi" w:cstheme="minorHAnsi"/>
          <w:color w:val="000000" w:themeColor="text1"/>
          <w:sz w:val="20"/>
          <w:szCs w:val="20"/>
        </w:rPr>
        <w:t>goal “</w:t>
      </w:r>
      <w:r w:rsidRPr="00140C50">
        <w:rPr>
          <w:rFonts w:asciiTheme="minorHAnsi" w:hAnsiTheme="minorHAnsi" w:cstheme="minorHAnsi"/>
          <w:color w:val="000000" w:themeColor="text1"/>
          <w:sz w:val="20"/>
          <w:szCs w:val="20"/>
          <w:shd w:val="clear" w:color="auto" w:fill="FFFFFF"/>
        </w:rPr>
        <w:t>to increase the ability to adapt to the adverse impacts of climate change and foster climate resilience and low greenhouse gas emissions development, in a manner that does not threaten food production”</w:t>
      </w:r>
      <w:r w:rsidR="00206A64" w:rsidRPr="00140C50">
        <w:rPr>
          <w:rFonts w:asciiTheme="minorHAnsi" w:hAnsiTheme="minorHAnsi" w:cstheme="minorHAnsi"/>
          <w:color w:val="000000" w:themeColor="text1"/>
          <w:sz w:val="20"/>
          <w:szCs w:val="20"/>
          <w:shd w:val="clear" w:color="auto" w:fill="FFFFFF"/>
        </w:rPr>
        <w:fldChar w:fldCharType="begin" w:fldLock="1"/>
      </w:r>
      <w:r w:rsidR="00206A64" w:rsidRPr="00140C50">
        <w:rPr>
          <w:rFonts w:asciiTheme="minorHAnsi" w:hAnsiTheme="minorHAnsi" w:cstheme="minorHAnsi"/>
          <w:color w:val="000000" w:themeColor="text1"/>
          <w:sz w:val="20"/>
          <w:szCs w:val="20"/>
          <w:shd w:val="clear" w:color="auto" w:fill="FFFFFF"/>
        </w:rPr>
        <w:instrText>ADDIN CSL_CITATION {"citationItems":[{"id":"ITEM-1","itemData":{"URL":"https://unfccc.int/nationally-determined-contributions-ndcs","accessed":{"date-parts":[["2020","5","11"]]},"author":[{"dropping-particle":"","family":"UNFCCC","given":"","non-dropping-particle":"","parse-names":false,"suffix":""}],"id":"ITEM-1","issued":{"date-parts":[["2020"]]},"title":"Nationally Determined Contributions (NDCs) : The Paris Agreement and NDCs","type":"webpage"},"uris":["http://www.mendeley.com/documents/?uuid=b9f40d8a-dfb0-360c-a01a-f3f4b2270750"]}],"mendeley":{"formattedCitation":"(UNFCCC, 2020a)","plainTextFormattedCitation":"(UNFCCC, 2020a)","previouslyFormattedCitation":"(UNFCCC, 2020a)"},"properties":{"noteIndex":0},"schema":"https://github.com/citation-style-language/schema/raw/master/csl-citation.json"}</w:instrText>
      </w:r>
      <w:r w:rsidR="00206A64" w:rsidRPr="00140C50">
        <w:rPr>
          <w:rFonts w:asciiTheme="minorHAnsi" w:hAnsiTheme="minorHAnsi" w:cstheme="minorHAnsi"/>
          <w:color w:val="000000" w:themeColor="text1"/>
          <w:sz w:val="20"/>
          <w:szCs w:val="20"/>
          <w:shd w:val="clear" w:color="auto" w:fill="FFFFFF"/>
        </w:rPr>
        <w:fldChar w:fldCharType="separate"/>
      </w:r>
      <w:r w:rsidR="00206A64" w:rsidRPr="00140C50">
        <w:rPr>
          <w:rFonts w:asciiTheme="minorHAnsi" w:hAnsiTheme="minorHAnsi" w:cstheme="minorHAnsi"/>
          <w:noProof/>
          <w:color w:val="000000" w:themeColor="text1"/>
          <w:sz w:val="20"/>
          <w:szCs w:val="20"/>
          <w:shd w:val="clear" w:color="auto" w:fill="FFFFFF"/>
        </w:rPr>
        <w:t>(UNFCCC, 2020a)</w:t>
      </w:r>
      <w:r w:rsidR="00206A64" w:rsidRPr="00140C50">
        <w:rPr>
          <w:rFonts w:asciiTheme="minorHAnsi" w:hAnsiTheme="minorHAnsi" w:cstheme="minorHAnsi"/>
          <w:color w:val="000000" w:themeColor="text1"/>
          <w:sz w:val="20"/>
          <w:szCs w:val="20"/>
          <w:shd w:val="clear" w:color="auto" w:fill="FFFFFF"/>
        </w:rPr>
        <w:fldChar w:fldCharType="end"/>
      </w:r>
      <w:r w:rsidR="00206A64" w:rsidRPr="00140C50">
        <w:rPr>
          <w:rFonts w:asciiTheme="minorHAnsi" w:hAnsiTheme="minorHAnsi" w:cstheme="minorHAnsi"/>
          <w:color w:val="000000" w:themeColor="text1"/>
          <w:sz w:val="20"/>
          <w:szCs w:val="20"/>
          <w:shd w:val="clear" w:color="auto" w:fill="FFFFFF"/>
        </w:rPr>
        <w:t xml:space="preserve">. </w:t>
      </w:r>
      <w:r w:rsidRPr="00140C50">
        <w:rPr>
          <w:rFonts w:asciiTheme="minorHAnsi" w:hAnsiTheme="minorHAnsi" w:cstheme="minorHAnsi"/>
          <w:color w:val="000000" w:themeColor="text1"/>
          <w:sz w:val="20"/>
          <w:szCs w:val="20"/>
        </w:rPr>
        <w:t xml:space="preserve">Under the Paris Agreement, countries have committed to </w:t>
      </w:r>
      <w:r w:rsidRPr="00140C50">
        <w:rPr>
          <w:rFonts w:asciiTheme="minorHAnsi" w:hAnsiTheme="minorHAnsi" w:cstheme="minorHAnsi"/>
          <w:color w:val="000000" w:themeColor="text1"/>
          <w:sz w:val="20"/>
          <w:szCs w:val="20"/>
          <w:shd w:val="clear" w:color="auto" w:fill="FFFFFF"/>
        </w:rPr>
        <w:t xml:space="preserve">prepare, communicate and maintain successive NDCs </w:t>
      </w:r>
      <w:r w:rsidRPr="00140C50">
        <w:rPr>
          <w:rFonts w:asciiTheme="minorHAnsi" w:hAnsiTheme="minorHAnsi" w:cstheme="minorHAnsi"/>
          <w:color w:val="000000" w:themeColor="text1"/>
          <w:sz w:val="20"/>
          <w:szCs w:val="20"/>
        </w:rPr>
        <w:t>following a 5</w:t>
      </w:r>
      <w:r w:rsidR="003D4B35"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to 10-year cycle starting in 2020</w:t>
      </w:r>
      <w:r w:rsidR="00206A64" w:rsidRPr="00140C50">
        <w:rPr>
          <w:rFonts w:asciiTheme="minorHAnsi" w:hAnsiTheme="minorHAnsi" w:cstheme="minorHAnsi"/>
          <w:color w:val="000000" w:themeColor="text1"/>
          <w:sz w:val="20"/>
          <w:szCs w:val="20"/>
        </w:rPr>
        <w:t xml:space="preserve"> </w:t>
      </w:r>
      <w:r w:rsidR="00206A64" w:rsidRPr="00140C50">
        <w:rPr>
          <w:rFonts w:asciiTheme="minorHAnsi" w:hAnsiTheme="minorHAnsi" w:cstheme="minorHAnsi"/>
          <w:color w:val="000000" w:themeColor="text1"/>
          <w:sz w:val="20"/>
          <w:szCs w:val="20"/>
        </w:rPr>
        <w:fldChar w:fldCharType="begin" w:fldLock="1"/>
      </w:r>
      <w:r w:rsidR="00206A64" w:rsidRPr="00140C50">
        <w:rPr>
          <w:rFonts w:asciiTheme="minorHAnsi" w:hAnsiTheme="minorHAnsi" w:cstheme="minorHAnsi"/>
          <w:color w:val="000000" w:themeColor="text1"/>
          <w:sz w:val="20"/>
          <w:szCs w:val="20"/>
        </w:rPr>
        <w:instrText>ADDIN CSL_CITATION {"citationItems":[{"id":"ITEM-1","itemData":{"URL":"https://unfccc.int/process/the-paris-agreement/status-of-ratification","accessed":{"date-parts":[["2020","5","11"]]},"author":[{"dropping-particle":"","family":"UNFCCC","given":"","non-dropping-particle":"","parse-names":false,"suffix":""}],"id":"ITEM-1","issued":{"date-parts":[["2020"]]},"title":"Paris Agreement - Status of Ratification ","type":"webpage"},"uris":["http://www.mendeley.com/documents/?uuid=44d11f3d-100c-3c2f-89a1-fc953ae2bc18"]}],"mendeley":{"formattedCitation":"(UNFCCC, 2020b)","plainTextFormattedCitation":"(UNFCCC, 2020b)","previouslyFormattedCitation":"(UNFCCC, 2020b)"},"properties":{"noteIndex":0},"schema":"https://github.com/citation-style-language/schema/raw/master/csl-citation.json"}</w:instrText>
      </w:r>
      <w:r w:rsidR="00206A64" w:rsidRPr="00140C50">
        <w:rPr>
          <w:rFonts w:asciiTheme="minorHAnsi" w:hAnsiTheme="minorHAnsi" w:cstheme="minorHAnsi"/>
          <w:color w:val="000000" w:themeColor="text1"/>
          <w:sz w:val="20"/>
          <w:szCs w:val="20"/>
        </w:rPr>
        <w:fldChar w:fldCharType="separate"/>
      </w:r>
      <w:r w:rsidR="00206A64" w:rsidRPr="00140C50">
        <w:rPr>
          <w:rFonts w:asciiTheme="minorHAnsi" w:hAnsiTheme="minorHAnsi" w:cstheme="minorHAnsi"/>
          <w:noProof/>
          <w:color w:val="000000" w:themeColor="text1"/>
          <w:sz w:val="20"/>
          <w:szCs w:val="20"/>
        </w:rPr>
        <w:t>(UNFCCC, 2020b)</w:t>
      </w:r>
      <w:r w:rsidR="00206A64"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shd w:val="clear" w:color="auto" w:fill="FFFFFF"/>
        </w:rPr>
        <w:t xml:space="preserve">. These NDCs describe how countries </w:t>
      </w:r>
      <w:r w:rsidRPr="00140C50">
        <w:rPr>
          <w:rFonts w:asciiTheme="minorHAnsi" w:hAnsiTheme="minorHAnsi" w:cstheme="minorHAnsi"/>
          <w:color w:val="000000" w:themeColor="text1"/>
          <w:sz w:val="20"/>
          <w:szCs w:val="20"/>
        </w:rPr>
        <w:t>intend to reduce GHG emissions and adapt to the impacts of climate change given national circumstances</w:t>
      </w:r>
      <w:r w:rsidRPr="00140C50">
        <w:rPr>
          <w:rFonts w:asciiTheme="minorHAnsi" w:hAnsiTheme="minorHAnsi"/>
          <w:color w:val="000000" w:themeColor="text1"/>
          <w:sz w:val="20"/>
          <w:szCs w:val="20"/>
        </w:rPr>
        <w:t>. The Paris Agreement</w:t>
      </w:r>
      <w:r w:rsidR="007F4686" w:rsidRPr="00140C50">
        <w:rPr>
          <w:rFonts w:asciiTheme="minorHAnsi" w:hAnsiTheme="minorHAnsi"/>
          <w:color w:val="000000" w:themeColor="text1"/>
          <w:sz w:val="20"/>
          <w:szCs w:val="20"/>
        </w:rPr>
        <w:t xml:space="preserve">, in Article 7, </w:t>
      </w:r>
      <w:r w:rsidRPr="00140C50">
        <w:rPr>
          <w:rFonts w:asciiTheme="minorHAnsi" w:hAnsiTheme="minorHAnsi"/>
          <w:color w:val="000000" w:themeColor="text1"/>
          <w:sz w:val="20"/>
          <w:szCs w:val="20"/>
        </w:rPr>
        <w:t xml:space="preserve"> also encouraged countries to plan for their mid-to long-term adaptation</w:t>
      </w:r>
      <w:r w:rsidR="00206A64" w:rsidRPr="00140C50">
        <w:rPr>
          <w:rFonts w:asciiTheme="minorHAnsi" w:hAnsiTheme="minorHAnsi"/>
          <w:color w:val="000000" w:themeColor="text1"/>
          <w:sz w:val="20"/>
          <w:szCs w:val="20"/>
        </w:rPr>
        <w:t xml:space="preserve"> </w:t>
      </w:r>
      <w:r w:rsidR="00206A64" w:rsidRPr="00140C50">
        <w:rPr>
          <w:rFonts w:asciiTheme="minorHAnsi" w:hAnsiTheme="minorHAnsi"/>
          <w:color w:val="000000" w:themeColor="text1"/>
          <w:sz w:val="20"/>
          <w:szCs w:val="20"/>
        </w:rPr>
        <w:fldChar w:fldCharType="begin" w:fldLock="1"/>
      </w:r>
      <w:r w:rsidR="00A91411" w:rsidRPr="00140C50">
        <w:rPr>
          <w:rFonts w:asciiTheme="minorHAnsi" w:hAnsiTheme="minorHAnsi"/>
          <w:color w:val="000000" w:themeColor="text1"/>
          <w:sz w:val="20"/>
          <w:szCs w:val="20"/>
        </w:rPr>
        <w:instrText>ADDIN CSL_CITATION {"citationItems":[{"id":"ITEM-1","itemData":{"author":[{"dropping-particle":"","family":"UNFCCC","given":"","non-dropping-particle":"","parse-names":false,"suffix":""}],"id":"ITEM-1","issued":{"date-parts":[["2016"]]},"title":"Report of the Conference of the Parties on its twenty-first session, held in Paris from 30 November to 11 December 2015. Addendum. Part two: Action taken by the Conference of the Parties at its twenty-first session.","type":"report"},"uris":["http://www.mendeley.com/documents/?uuid=dbafcc1d-4d51-3953-b1c0-eb9ac8a85245"]}],"mendeley":{"formattedCitation":"(UNFCCC, 2016)","plainTextFormattedCitation":"(UNFCCC, 2016)","previouslyFormattedCitation":"(UNFCCC, 2016)"},"properties":{"noteIndex":0},"schema":"https://github.com/citation-style-language/schema/raw/master/csl-citation.json"}</w:instrText>
      </w:r>
      <w:r w:rsidR="00206A64" w:rsidRPr="00140C50">
        <w:rPr>
          <w:rFonts w:asciiTheme="minorHAnsi" w:hAnsiTheme="minorHAnsi"/>
          <w:color w:val="000000" w:themeColor="text1"/>
          <w:sz w:val="20"/>
          <w:szCs w:val="20"/>
        </w:rPr>
        <w:fldChar w:fldCharType="separate"/>
      </w:r>
      <w:r w:rsidR="00206A64" w:rsidRPr="00140C50">
        <w:rPr>
          <w:rFonts w:asciiTheme="minorHAnsi" w:hAnsiTheme="minorHAnsi"/>
          <w:noProof/>
          <w:color w:val="000000" w:themeColor="text1"/>
          <w:sz w:val="20"/>
          <w:szCs w:val="20"/>
        </w:rPr>
        <w:t>(UNFCCC, 2016)</w:t>
      </w:r>
      <w:r w:rsidR="00206A64" w:rsidRPr="00140C50">
        <w:rPr>
          <w:rFonts w:asciiTheme="minorHAnsi" w:hAnsiTheme="minorHAnsi"/>
          <w:color w:val="000000" w:themeColor="text1"/>
          <w:sz w:val="20"/>
          <w:szCs w:val="20"/>
        </w:rPr>
        <w:fldChar w:fldCharType="end"/>
      </w:r>
      <w:r w:rsidRPr="00140C50">
        <w:rPr>
          <w:rFonts w:asciiTheme="minorHAnsi" w:hAnsiTheme="minorHAnsi"/>
          <w:color w:val="000000" w:themeColor="text1"/>
          <w:sz w:val="20"/>
          <w:szCs w:val="20"/>
        </w:rPr>
        <w:t>. M</w:t>
      </w:r>
      <w:r w:rsidRPr="00140C50">
        <w:rPr>
          <w:rFonts w:asciiTheme="minorHAnsi" w:hAnsiTheme="minorHAnsi" w:cstheme="minorHAnsi"/>
          <w:color w:val="000000" w:themeColor="text1"/>
          <w:sz w:val="20"/>
          <w:szCs w:val="20"/>
        </w:rPr>
        <w:t xml:space="preserve">any of the developing countries, </w:t>
      </w:r>
      <w:proofErr w:type="gramStart"/>
      <w:r w:rsidRPr="00140C50">
        <w:rPr>
          <w:rFonts w:asciiTheme="minorHAnsi" w:hAnsiTheme="minorHAnsi" w:cstheme="minorHAnsi"/>
          <w:color w:val="000000" w:themeColor="text1"/>
          <w:sz w:val="20"/>
          <w:szCs w:val="20"/>
        </w:rPr>
        <w:t>in particular the</w:t>
      </w:r>
      <w:proofErr w:type="gramEnd"/>
      <w:r w:rsidRPr="00140C50">
        <w:rPr>
          <w:rFonts w:asciiTheme="minorHAnsi" w:hAnsiTheme="minorHAnsi" w:cstheme="minorHAnsi"/>
          <w:color w:val="000000" w:themeColor="text1"/>
          <w:sz w:val="20"/>
          <w:szCs w:val="20"/>
        </w:rPr>
        <w:t xml:space="preserve"> Least Developed Countries (LDCs), will be operationali</w:t>
      </w:r>
      <w:r w:rsidR="00A14707"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ing their climate actions detailed in NDCs through their NAPs.</w:t>
      </w:r>
      <w:r w:rsidR="004D3030" w:rsidRPr="00140C50">
        <w:rPr>
          <w:rFonts w:asciiTheme="minorHAnsi" w:hAnsiTheme="minorHAnsi" w:cstheme="minorHAnsi"/>
          <w:color w:val="000000" w:themeColor="text1"/>
          <w:sz w:val="20"/>
          <w:szCs w:val="20"/>
        </w:rPr>
        <w:t xml:space="preserve"> </w:t>
      </w:r>
      <w:r w:rsidR="001A1B10" w:rsidRPr="00140C50">
        <w:rPr>
          <w:rFonts w:asciiTheme="minorHAnsi" w:hAnsiTheme="minorHAnsi" w:cstheme="minorHAnsi"/>
          <w:color w:val="000000" w:themeColor="text1"/>
          <w:sz w:val="20"/>
          <w:szCs w:val="20"/>
        </w:rPr>
        <w:t>NAPs</w:t>
      </w:r>
      <w:r w:rsidR="00FD4D97" w:rsidRPr="00140C50">
        <w:rPr>
          <w:rFonts w:asciiTheme="minorHAnsi" w:hAnsiTheme="minorHAnsi" w:cstheme="minorHAnsi"/>
          <w:color w:val="000000" w:themeColor="text1"/>
          <w:sz w:val="20"/>
          <w:szCs w:val="20"/>
        </w:rPr>
        <w:t>,</w:t>
      </w:r>
      <w:r w:rsidR="001A1B10" w:rsidRPr="00140C50">
        <w:rPr>
          <w:rFonts w:asciiTheme="minorHAnsi" w:hAnsiTheme="minorHAnsi" w:cstheme="minorHAnsi"/>
          <w:color w:val="000000" w:themeColor="text1"/>
          <w:sz w:val="20"/>
          <w:szCs w:val="20"/>
        </w:rPr>
        <w:t xml:space="preserve"> established under the UNFCCC (COP 16)</w:t>
      </w:r>
      <w:r w:rsidR="00BF0BCF" w:rsidRPr="00140C50">
        <w:rPr>
          <w:rFonts w:asciiTheme="minorHAnsi" w:hAnsiTheme="minorHAnsi" w:cstheme="minorHAnsi"/>
          <w:color w:val="000000" w:themeColor="text1"/>
          <w:sz w:val="20"/>
          <w:szCs w:val="20"/>
        </w:rPr>
        <w:t xml:space="preserve"> and the Cancun Adaptation Framework</w:t>
      </w:r>
      <w:r w:rsidR="00852EA2" w:rsidRPr="00140C50">
        <w:rPr>
          <w:rStyle w:val="FootnoteReference"/>
          <w:color w:val="000000" w:themeColor="text1"/>
          <w:szCs w:val="20"/>
        </w:rPr>
        <w:footnoteReference w:id="3"/>
      </w:r>
      <w:r w:rsidR="001A1B10" w:rsidRPr="00140C50">
        <w:rPr>
          <w:rFonts w:asciiTheme="minorHAnsi" w:hAnsiTheme="minorHAnsi" w:cstheme="minorHAnsi"/>
          <w:color w:val="000000" w:themeColor="text1"/>
          <w:sz w:val="20"/>
          <w:szCs w:val="20"/>
        </w:rPr>
        <w:t>, provide a process for countries to</w:t>
      </w:r>
      <w:r w:rsidRPr="00140C50">
        <w:rPr>
          <w:rFonts w:asciiTheme="minorHAnsi" w:hAnsiTheme="minorHAnsi" w:cstheme="minorHAnsi"/>
          <w:color w:val="000000" w:themeColor="text1"/>
          <w:sz w:val="20"/>
          <w:szCs w:val="20"/>
        </w:rPr>
        <w:t xml:space="preserve"> </w:t>
      </w:r>
      <w:r w:rsidR="001A1B10" w:rsidRPr="00140C50">
        <w:rPr>
          <w:rFonts w:asciiTheme="minorHAnsi" w:hAnsiTheme="minorHAnsi" w:cstheme="minorHAnsi"/>
          <w:color w:val="000000" w:themeColor="text1"/>
          <w:sz w:val="20"/>
          <w:szCs w:val="20"/>
        </w:rPr>
        <w:t xml:space="preserve">identify medium-and long-term adaptation needs, implementing strategies and </w:t>
      </w:r>
      <w:r w:rsidR="00BF0BCF" w:rsidRPr="00140C50">
        <w:rPr>
          <w:rFonts w:asciiTheme="minorHAnsi" w:hAnsiTheme="minorHAnsi" w:cstheme="minorHAnsi"/>
          <w:color w:val="000000" w:themeColor="text1"/>
          <w:sz w:val="20"/>
          <w:szCs w:val="20"/>
        </w:rPr>
        <w:t>p</w:t>
      </w:r>
      <w:r w:rsidR="00F2424D" w:rsidRPr="00140C50">
        <w:rPr>
          <w:rFonts w:asciiTheme="minorHAnsi" w:hAnsiTheme="minorHAnsi" w:cstheme="minorHAnsi"/>
          <w:color w:val="000000" w:themeColor="text1"/>
          <w:sz w:val="20"/>
          <w:szCs w:val="20"/>
        </w:rPr>
        <w:t>rogramme</w:t>
      </w:r>
      <w:r w:rsidR="001A1B10" w:rsidRPr="00140C50">
        <w:rPr>
          <w:rFonts w:asciiTheme="minorHAnsi" w:hAnsiTheme="minorHAnsi" w:cstheme="minorHAnsi"/>
          <w:color w:val="000000" w:themeColor="text1"/>
          <w:sz w:val="20"/>
          <w:szCs w:val="20"/>
        </w:rPr>
        <w:t>s.</w:t>
      </w:r>
      <w:r w:rsidR="00DB6592" w:rsidRPr="00140C50">
        <w:rPr>
          <w:rFonts w:asciiTheme="minorHAnsi" w:hAnsiTheme="minorHAnsi" w:cstheme="minorHAnsi"/>
          <w:color w:val="000000" w:themeColor="text1"/>
          <w:sz w:val="20"/>
          <w:szCs w:val="20"/>
        </w:rPr>
        <w:t xml:space="preserve"> </w:t>
      </w:r>
    </w:p>
    <w:p w14:paraId="23FEC129" w14:textId="77777777" w:rsidR="00564BE3" w:rsidRPr="00140C50" w:rsidRDefault="00564BE3" w:rsidP="00CB50AE">
      <w:pPr>
        <w:jc w:val="both"/>
        <w:rPr>
          <w:rFonts w:asciiTheme="minorHAnsi" w:hAnsiTheme="minorHAnsi" w:cstheme="minorHAnsi"/>
          <w:color w:val="000000" w:themeColor="text1"/>
          <w:sz w:val="20"/>
          <w:szCs w:val="20"/>
        </w:rPr>
      </w:pPr>
    </w:p>
    <w:p w14:paraId="7F45088C" w14:textId="77777777" w:rsidR="00564BE3" w:rsidRPr="00140C50" w:rsidRDefault="00564BE3" w:rsidP="008025A0">
      <w:pPr>
        <w:pStyle w:val="ListParagraph"/>
        <w:numPr>
          <w:ilvl w:val="0"/>
          <w:numId w:val="11"/>
        </w:numPr>
        <w:jc w:val="both"/>
        <w:rPr>
          <w:rFonts w:asciiTheme="minorHAnsi" w:hAnsiTheme="minorHAnsi" w:cstheme="minorHAnsi"/>
          <w:b/>
          <w:bCs/>
          <w:iCs/>
          <w:color w:val="000000" w:themeColor="text1"/>
          <w:sz w:val="20"/>
          <w:szCs w:val="20"/>
        </w:rPr>
      </w:pPr>
      <w:r w:rsidRPr="00140C50">
        <w:rPr>
          <w:rFonts w:asciiTheme="minorHAnsi" w:hAnsiTheme="minorHAnsi" w:cstheme="minorHAnsi"/>
          <w:iCs/>
          <w:color w:val="000000" w:themeColor="text1"/>
          <w:sz w:val="20"/>
          <w:szCs w:val="20"/>
        </w:rPr>
        <w:t>The next five years are a critical period for countries to implement, revise, and enhance their NDCs. They will see the beginning of the first cycle of NDC revision in 2020, the first global stocktake</w:t>
      </w:r>
      <w:r w:rsidR="00BF0BCF" w:rsidRPr="00140C50">
        <w:rPr>
          <w:rFonts w:asciiTheme="minorHAnsi" w:hAnsiTheme="minorHAnsi" w:cstheme="minorHAnsi"/>
          <w:iCs/>
          <w:color w:val="000000" w:themeColor="text1"/>
          <w:sz w:val="20"/>
          <w:szCs w:val="20"/>
        </w:rPr>
        <w:t xml:space="preserve">, in </w:t>
      </w:r>
      <w:proofErr w:type="gramStart"/>
      <w:r w:rsidR="00BF0BCF" w:rsidRPr="00140C50">
        <w:rPr>
          <w:rFonts w:asciiTheme="minorHAnsi" w:hAnsiTheme="minorHAnsi" w:cstheme="minorHAnsi"/>
          <w:iCs/>
          <w:color w:val="000000" w:themeColor="text1"/>
          <w:sz w:val="20"/>
          <w:szCs w:val="20"/>
        </w:rPr>
        <w:t xml:space="preserve">2023, </w:t>
      </w:r>
      <w:r w:rsidRPr="00140C50">
        <w:rPr>
          <w:rFonts w:asciiTheme="minorHAnsi" w:hAnsiTheme="minorHAnsi" w:cstheme="minorHAnsi"/>
          <w:iCs/>
          <w:color w:val="000000" w:themeColor="text1"/>
          <w:sz w:val="20"/>
          <w:szCs w:val="20"/>
        </w:rPr>
        <w:t xml:space="preserve"> under</w:t>
      </w:r>
      <w:proofErr w:type="gramEnd"/>
      <w:r w:rsidRPr="00140C50">
        <w:rPr>
          <w:rFonts w:asciiTheme="minorHAnsi" w:hAnsiTheme="minorHAnsi" w:cstheme="minorHAnsi"/>
          <w:iCs/>
          <w:color w:val="000000" w:themeColor="text1"/>
          <w:sz w:val="20"/>
          <w:szCs w:val="20"/>
        </w:rPr>
        <w:t xml:space="preserve"> Article 14 which will assess whether the collective set of commitments and climate action is consistent with the Paris Agreement goals</w:t>
      </w:r>
      <w:r w:rsidR="00BF0BCF" w:rsidRPr="00140C50">
        <w:rPr>
          <w:rFonts w:asciiTheme="minorHAnsi" w:hAnsiTheme="minorHAnsi" w:cstheme="minorHAnsi"/>
          <w:iCs/>
          <w:color w:val="000000" w:themeColor="text1"/>
          <w:sz w:val="20"/>
          <w:szCs w:val="20"/>
        </w:rPr>
        <w:t xml:space="preserve"> and will feed into the Paris Enhanced Transparency Framework</w:t>
      </w:r>
      <w:r w:rsidR="004157EE" w:rsidRPr="00140C50">
        <w:rPr>
          <w:rFonts w:asciiTheme="minorHAnsi" w:hAnsiTheme="minorHAnsi" w:cstheme="minorHAnsi"/>
          <w:iCs/>
          <w:color w:val="000000" w:themeColor="text1"/>
          <w:sz w:val="20"/>
          <w:szCs w:val="20"/>
        </w:rPr>
        <w:t xml:space="preserve"> (ETF)</w:t>
      </w:r>
      <w:r w:rsidR="00BF0BCF" w:rsidRPr="00140C50">
        <w:rPr>
          <w:rFonts w:asciiTheme="minorHAnsi" w:hAnsiTheme="minorHAnsi" w:cstheme="minorHAnsi"/>
          <w:iCs/>
          <w:color w:val="000000" w:themeColor="text1"/>
          <w:sz w:val="20"/>
          <w:szCs w:val="20"/>
        </w:rPr>
        <w:t>. T</w:t>
      </w:r>
      <w:r w:rsidRPr="00140C50">
        <w:rPr>
          <w:rFonts w:asciiTheme="minorHAnsi" w:hAnsiTheme="minorHAnsi" w:cstheme="minorHAnsi"/>
          <w:iCs/>
          <w:color w:val="000000" w:themeColor="text1"/>
          <w:sz w:val="20"/>
          <w:szCs w:val="20"/>
        </w:rPr>
        <w:t xml:space="preserve">he 2025 NDC revision </w:t>
      </w:r>
      <w:r w:rsidR="00BF0BCF" w:rsidRPr="00140C50">
        <w:rPr>
          <w:rFonts w:asciiTheme="minorHAnsi" w:hAnsiTheme="minorHAnsi" w:cstheme="minorHAnsi"/>
          <w:iCs/>
          <w:color w:val="000000" w:themeColor="text1"/>
          <w:sz w:val="20"/>
          <w:szCs w:val="20"/>
        </w:rPr>
        <w:t xml:space="preserve">then will outline ambition </w:t>
      </w:r>
      <w:r w:rsidRPr="00140C50">
        <w:rPr>
          <w:rFonts w:asciiTheme="minorHAnsi" w:hAnsiTheme="minorHAnsi" w:cstheme="minorHAnsi"/>
          <w:iCs/>
          <w:color w:val="000000" w:themeColor="text1"/>
          <w:sz w:val="20"/>
          <w:szCs w:val="20"/>
        </w:rPr>
        <w:t xml:space="preserve">for countries with a time horizon of 2030. Besides, </w:t>
      </w:r>
      <w:r w:rsidRPr="00140C50">
        <w:rPr>
          <w:rFonts w:asciiTheme="minorHAnsi" w:hAnsiTheme="minorHAnsi" w:cstheme="minorHAnsi"/>
          <w:color w:val="000000" w:themeColor="text1"/>
          <w:sz w:val="20"/>
          <w:szCs w:val="20"/>
        </w:rPr>
        <w:t>as NDCs and NAPs gear up for implementation, climate priorities specified in them will need to be made actionable and work for all members of society, especially the most vulnerable natural resource-dependent communities.</w:t>
      </w:r>
    </w:p>
    <w:p w14:paraId="1665EE14" w14:textId="77777777" w:rsidR="00564BE3" w:rsidRPr="00140C50" w:rsidRDefault="00564BE3" w:rsidP="00564BE3">
      <w:pPr>
        <w:jc w:val="both"/>
        <w:rPr>
          <w:rFonts w:asciiTheme="minorHAnsi" w:hAnsiTheme="minorHAnsi" w:cstheme="minorHAnsi"/>
          <w:b/>
          <w:bCs/>
          <w:iCs/>
          <w:color w:val="000000" w:themeColor="text1"/>
          <w:sz w:val="20"/>
          <w:szCs w:val="20"/>
        </w:rPr>
      </w:pPr>
    </w:p>
    <w:p w14:paraId="5F6B3B9F" w14:textId="77777777" w:rsidR="00CB50AE" w:rsidRPr="00140C50" w:rsidRDefault="00CB50AE" w:rsidP="008025A0">
      <w:pPr>
        <w:pStyle w:val="ListParagraph"/>
        <w:numPr>
          <w:ilvl w:val="0"/>
          <w:numId w:val="11"/>
        </w:numPr>
        <w:jc w:val="both"/>
        <w:rPr>
          <w:rFonts w:asciiTheme="minorHAnsi" w:hAnsiTheme="minorHAnsi" w:cs="Times New Roman"/>
          <w:b/>
          <w:color w:val="000000" w:themeColor="text1"/>
          <w:sz w:val="20"/>
          <w:szCs w:val="24"/>
        </w:rPr>
      </w:pPr>
      <w:r w:rsidRPr="00140C50">
        <w:rPr>
          <w:rFonts w:asciiTheme="minorHAnsi" w:hAnsiTheme="minorHAnsi" w:cs="Times New Roman"/>
          <w:bCs/>
          <w:color w:val="000000" w:themeColor="text1"/>
          <w:sz w:val="20"/>
          <w:szCs w:val="24"/>
        </w:rPr>
        <w:t xml:space="preserve">The 2015 Paris Agreement referred to gender-responsive approaches, as well as to the goals of gender equality and empowerment of women. At COP 25 in 2019, countries took steps to accelerate a more gender-responsive approach to climate action by adopting a comprehensive Enhanced Lima Work </w:t>
      </w:r>
      <w:r w:rsidR="00F2424D" w:rsidRPr="00140C50">
        <w:rPr>
          <w:rFonts w:asciiTheme="minorHAnsi" w:hAnsiTheme="minorHAnsi" w:cs="Times New Roman"/>
          <w:bCs/>
          <w:color w:val="000000" w:themeColor="text1"/>
          <w:sz w:val="20"/>
          <w:szCs w:val="24"/>
        </w:rPr>
        <w:t>Programme</w:t>
      </w:r>
      <w:r w:rsidRPr="00140C50">
        <w:rPr>
          <w:rFonts w:asciiTheme="minorHAnsi" w:hAnsiTheme="minorHAnsi" w:cs="Times New Roman"/>
          <w:bCs/>
          <w:color w:val="000000" w:themeColor="text1"/>
          <w:sz w:val="20"/>
          <w:szCs w:val="24"/>
        </w:rPr>
        <w:t xml:space="preserve"> on Gender and its Gender Action Plan (GAP), Decision 3/CP. 25. </w:t>
      </w:r>
    </w:p>
    <w:p w14:paraId="2FDB321B" w14:textId="77777777" w:rsidR="00CB50AE" w:rsidRPr="00140C50" w:rsidRDefault="00CB50AE" w:rsidP="00CB50AE">
      <w:pPr>
        <w:jc w:val="both"/>
        <w:rPr>
          <w:rFonts w:asciiTheme="minorHAnsi" w:hAnsiTheme="minorHAnsi"/>
          <w:b/>
          <w:color w:val="000000" w:themeColor="text1"/>
          <w:sz w:val="20"/>
        </w:rPr>
      </w:pPr>
    </w:p>
    <w:p w14:paraId="071E0C81" w14:textId="29A1F2C3" w:rsidR="00564BE3" w:rsidRPr="00140C50" w:rsidRDefault="00564BE3" w:rsidP="008025A0">
      <w:pPr>
        <w:pStyle w:val="ListParagraph"/>
        <w:numPr>
          <w:ilvl w:val="0"/>
          <w:numId w:val="11"/>
        </w:numPr>
        <w:jc w:val="both"/>
        <w:rPr>
          <w:rFonts w:asciiTheme="minorHAnsi" w:hAnsiTheme="minorHAnsi" w:cs="Times New Roman"/>
          <w:b/>
          <w:color w:val="000000" w:themeColor="text1"/>
          <w:sz w:val="20"/>
          <w:szCs w:val="24"/>
        </w:rPr>
      </w:pPr>
      <w:r w:rsidRPr="00140C50">
        <w:rPr>
          <w:rFonts w:asciiTheme="minorHAnsi" w:hAnsiTheme="minorHAnsi" w:cstheme="minorHAnsi"/>
          <w:iCs/>
          <w:color w:val="000000" w:themeColor="text1"/>
          <w:sz w:val="20"/>
          <w:szCs w:val="20"/>
        </w:rPr>
        <w:t xml:space="preserve">Along with the </w:t>
      </w:r>
      <w:r w:rsidR="00A14707" w:rsidRPr="00140C50">
        <w:rPr>
          <w:rFonts w:asciiTheme="minorHAnsi" w:hAnsiTheme="minorHAnsi" w:cstheme="minorHAnsi"/>
          <w:iCs/>
          <w:color w:val="000000" w:themeColor="text1"/>
          <w:sz w:val="20"/>
          <w:szCs w:val="20"/>
        </w:rPr>
        <w:t>UNFCCC</w:t>
      </w:r>
      <w:r w:rsidR="00851A75" w:rsidRPr="00140C50">
        <w:rPr>
          <w:rFonts w:asciiTheme="minorHAnsi" w:hAnsiTheme="minorHAnsi" w:cstheme="minorHAnsi"/>
          <w:iCs/>
          <w:color w:val="000000" w:themeColor="text1"/>
          <w:sz w:val="20"/>
          <w:szCs w:val="20"/>
        </w:rPr>
        <w:t xml:space="preserve"> and its </w:t>
      </w:r>
      <w:r w:rsidRPr="00140C50">
        <w:rPr>
          <w:rFonts w:asciiTheme="minorHAnsi" w:hAnsiTheme="minorHAnsi" w:cstheme="minorHAnsi"/>
          <w:iCs/>
          <w:color w:val="000000" w:themeColor="text1"/>
          <w:sz w:val="20"/>
          <w:szCs w:val="20"/>
        </w:rPr>
        <w:t xml:space="preserve">Paris Agreement, </w:t>
      </w:r>
      <w:r w:rsidRPr="00140C50">
        <w:rPr>
          <w:rFonts w:asciiTheme="minorHAnsi" w:hAnsiTheme="minorHAnsi" w:cstheme="minorHAnsi"/>
          <w:color w:val="000000" w:themeColor="text1"/>
          <w:sz w:val="20"/>
          <w:szCs w:val="20"/>
        </w:rPr>
        <w:t>the Sendai Framework for Disaster Risk Reduction (SFDRR)</w:t>
      </w:r>
      <w:r w:rsidR="00851A75"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and the 2030 </w:t>
      </w:r>
      <w:r w:rsidR="00A14707" w:rsidRPr="00140C50">
        <w:rPr>
          <w:rFonts w:asciiTheme="minorHAnsi" w:hAnsiTheme="minorHAnsi" w:cstheme="minorHAnsi"/>
          <w:color w:val="000000" w:themeColor="text1"/>
          <w:sz w:val="20"/>
          <w:szCs w:val="20"/>
        </w:rPr>
        <w:t xml:space="preserve">Agenda for </w:t>
      </w:r>
      <w:r w:rsidRPr="00140C50">
        <w:rPr>
          <w:rFonts w:asciiTheme="minorHAnsi" w:hAnsiTheme="minorHAnsi" w:cstheme="minorHAnsi"/>
          <w:color w:val="000000" w:themeColor="text1"/>
          <w:sz w:val="20"/>
          <w:szCs w:val="20"/>
        </w:rPr>
        <w:t xml:space="preserve">Sustainable Development and </w:t>
      </w:r>
      <w:r w:rsidR="00851A75" w:rsidRPr="00140C50">
        <w:rPr>
          <w:rFonts w:asciiTheme="minorHAnsi" w:hAnsiTheme="minorHAnsi" w:cstheme="minorHAnsi"/>
          <w:color w:val="000000" w:themeColor="text1"/>
          <w:sz w:val="20"/>
          <w:szCs w:val="20"/>
        </w:rPr>
        <w:t>its</w:t>
      </w:r>
      <w:r w:rsidRPr="00140C50">
        <w:rPr>
          <w:rFonts w:asciiTheme="minorHAnsi" w:hAnsiTheme="minorHAnsi" w:cstheme="minorHAnsi"/>
          <w:color w:val="000000" w:themeColor="text1"/>
          <w:sz w:val="20"/>
          <w:szCs w:val="20"/>
        </w:rPr>
        <w:t xml:space="preserve"> Sustainable Development Goals (SDGs)</w:t>
      </w:r>
      <w:r w:rsidR="00A14707"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set the world on a pathway toward sustainable development. They set specific goals, targets and commitments that contribute to inclusive and resilient development</w:t>
      </w:r>
      <w:r w:rsidR="00851A75"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address the impacts of climate change and, since 2019, the additional challenge of “rebuilding better” in a post-C</w:t>
      </w:r>
      <w:r w:rsidR="006C23C1" w:rsidRPr="00140C50">
        <w:rPr>
          <w:rFonts w:asciiTheme="minorHAnsi" w:hAnsiTheme="minorHAnsi" w:cstheme="minorHAnsi"/>
          <w:color w:val="000000" w:themeColor="text1"/>
          <w:sz w:val="20"/>
          <w:szCs w:val="20"/>
        </w:rPr>
        <w:t>OVID-</w:t>
      </w:r>
      <w:r w:rsidRPr="00140C50">
        <w:rPr>
          <w:rFonts w:asciiTheme="minorHAnsi" w:hAnsiTheme="minorHAnsi" w:cstheme="minorHAnsi"/>
          <w:color w:val="000000" w:themeColor="text1"/>
          <w:sz w:val="20"/>
          <w:szCs w:val="20"/>
        </w:rPr>
        <w:t xml:space="preserve">19 context. </w:t>
      </w:r>
      <w:r w:rsidR="00851A75" w:rsidRPr="00140C50">
        <w:rPr>
          <w:rFonts w:asciiTheme="minorHAnsi" w:hAnsiTheme="minorHAnsi" w:cstheme="minorHAnsi"/>
          <w:color w:val="000000" w:themeColor="text1"/>
          <w:sz w:val="20"/>
          <w:szCs w:val="20"/>
        </w:rPr>
        <w:t>T</w:t>
      </w:r>
      <w:r w:rsidR="00851A75" w:rsidRPr="00140C50">
        <w:rPr>
          <w:rFonts w:asciiTheme="minorHAnsi" w:hAnsiTheme="minorHAnsi" w:cstheme="minorHAnsi"/>
          <w:iCs/>
          <w:color w:val="000000" w:themeColor="text1"/>
          <w:sz w:val="20"/>
          <w:szCs w:val="20"/>
        </w:rPr>
        <w:t xml:space="preserve">he Convention on Biodiversity (CBD), the International Treaty on Plant Genetic Resources for Food and Agriculture (ITPGR), and the United Nations Convention to Combat Desertification (UNCCD) further ensure that biological diversity and sustainable </w:t>
      </w:r>
      <w:r w:rsidR="00B86D65" w:rsidRPr="00140C50">
        <w:rPr>
          <w:rFonts w:asciiTheme="minorHAnsi" w:hAnsiTheme="minorHAnsi" w:cstheme="minorHAnsi"/>
          <w:iCs/>
          <w:color w:val="000000" w:themeColor="text1"/>
          <w:sz w:val="20"/>
          <w:szCs w:val="20"/>
        </w:rPr>
        <w:t>land-use</w:t>
      </w:r>
      <w:r w:rsidR="00851A75" w:rsidRPr="00140C50">
        <w:rPr>
          <w:rFonts w:asciiTheme="minorHAnsi" w:hAnsiTheme="minorHAnsi" w:cstheme="minorHAnsi"/>
          <w:iCs/>
          <w:color w:val="000000" w:themeColor="text1"/>
          <w:sz w:val="20"/>
          <w:szCs w:val="20"/>
        </w:rPr>
        <w:t xml:space="preserve"> are part of sustainable development pathways</w:t>
      </w:r>
      <w:r w:rsidR="007D4DE3" w:rsidRPr="00140C50">
        <w:rPr>
          <w:rFonts w:asciiTheme="minorHAnsi" w:hAnsiTheme="minorHAnsi" w:cstheme="minorHAnsi"/>
          <w:iCs/>
          <w:color w:val="000000" w:themeColor="text1"/>
          <w:sz w:val="20"/>
          <w:szCs w:val="20"/>
        </w:rPr>
        <w:t>.</w:t>
      </w:r>
      <w:r w:rsidR="00851A75" w:rsidRPr="00140C50">
        <w:rPr>
          <w:rFonts w:asciiTheme="minorHAnsi" w:hAnsiTheme="minorHAnsi" w:cstheme="minorHAnsi"/>
          <w:iCs/>
          <w:color w:val="000000" w:themeColor="text1"/>
          <w:sz w:val="20"/>
          <w:szCs w:val="20"/>
        </w:rPr>
        <w:t xml:space="preserve"> </w:t>
      </w:r>
    </w:p>
    <w:p w14:paraId="26D26A69" w14:textId="77777777" w:rsidR="00CB50AE" w:rsidRPr="00140C50" w:rsidRDefault="00CB50AE" w:rsidP="00CB50AE">
      <w:pPr>
        <w:pStyle w:val="ListParagraph"/>
        <w:rPr>
          <w:rFonts w:asciiTheme="minorHAnsi" w:hAnsiTheme="minorHAnsi" w:cs="Times New Roman"/>
          <w:b/>
          <w:color w:val="000000" w:themeColor="text1"/>
          <w:sz w:val="20"/>
          <w:szCs w:val="24"/>
        </w:rPr>
      </w:pPr>
    </w:p>
    <w:p w14:paraId="714904CD" w14:textId="2D255586" w:rsidR="00564BE3" w:rsidRPr="00140C50" w:rsidRDefault="00564BE3" w:rsidP="00564BE3">
      <w:pPr>
        <w:jc w:val="both"/>
        <w:rPr>
          <w:rFonts w:asciiTheme="minorHAnsi" w:hAnsiTheme="minorHAnsi" w:cstheme="minorHAnsi"/>
          <w:b/>
          <w:bCs/>
          <w:iCs/>
          <w:color w:val="000000" w:themeColor="text1"/>
          <w:sz w:val="20"/>
          <w:szCs w:val="20"/>
        </w:rPr>
      </w:pPr>
      <w:bookmarkStart w:id="11" w:name="_Hlk38725063"/>
      <w:r w:rsidRPr="00140C50">
        <w:rPr>
          <w:rFonts w:asciiTheme="minorHAnsi" w:hAnsiTheme="minorHAnsi" w:cstheme="minorHAnsi"/>
          <w:b/>
          <w:bCs/>
          <w:iCs/>
          <w:color w:val="000000" w:themeColor="text1"/>
          <w:sz w:val="20"/>
          <w:szCs w:val="20"/>
        </w:rPr>
        <w:t>LAND</w:t>
      </w:r>
      <w:r w:rsidR="007D4DE3" w:rsidRPr="00140C50">
        <w:rPr>
          <w:rFonts w:asciiTheme="minorHAnsi" w:hAnsiTheme="minorHAnsi" w:cstheme="minorHAnsi"/>
          <w:b/>
          <w:bCs/>
          <w:iCs/>
          <w:color w:val="000000" w:themeColor="text1"/>
          <w:sz w:val="20"/>
          <w:szCs w:val="20"/>
        </w:rPr>
        <w:t xml:space="preserve"> </w:t>
      </w:r>
      <w:r w:rsidRPr="00140C50">
        <w:rPr>
          <w:rFonts w:asciiTheme="minorHAnsi" w:hAnsiTheme="minorHAnsi" w:cstheme="minorHAnsi"/>
          <w:b/>
          <w:bCs/>
          <w:iCs/>
          <w:color w:val="000000" w:themeColor="text1"/>
          <w:sz w:val="20"/>
          <w:szCs w:val="20"/>
        </w:rPr>
        <w:t>USE AND AGRICULTURE</w:t>
      </w:r>
      <w:r w:rsidR="008D763A" w:rsidRPr="00140C50">
        <w:rPr>
          <w:rFonts w:asciiTheme="minorHAnsi" w:hAnsiTheme="minorHAnsi" w:cstheme="minorHAnsi"/>
          <w:b/>
          <w:bCs/>
          <w:iCs/>
          <w:color w:val="000000" w:themeColor="text1"/>
          <w:sz w:val="20"/>
          <w:szCs w:val="20"/>
        </w:rPr>
        <w:t>’S</w:t>
      </w:r>
      <w:r w:rsidRPr="00140C50">
        <w:rPr>
          <w:rFonts w:asciiTheme="minorHAnsi" w:hAnsiTheme="minorHAnsi" w:cstheme="minorHAnsi"/>
          <w:b/>
          <w:bCs/>
          <w:iCs/>
          <w:color w:val="000000" w:themeColor="text1"/>
          <w:sz w:val="20"/>
          <w:szCs w:val="20"/>
        </w:rPr>
        <w:t xml:space="preserve"> POTENTIAL FOR CLIMATE CHANGE MITIGATION AND ADAPTATION</w:t>
      </w:r>
    </w:p>
    <w:p w14:paraId="194A1154" w14:textId="77777777" w:rsidR="00564BE3" w:rsidRPr="00140C50" w:rsidRDefault="00564BE3" w:rsidP="00564BE3">
      <w:pPr>
        <w:jc w:val="both"/>
        <w:rPr>
          <w:rFonts w:asciiTheme="minorHAnsi" w:hAnsiTheme="minorHAnsi" w:cstheme="minorHAnsi"/>
          <w:b/>
          <w:bCs/>
          <w:iCs/>
          <w:color w:val="000000" w:themeColor="text1"/>
          <w:sz w:val="20"/>
          <w:szCs w:val="20"/>
        </w:rPr>
      </w:pPr>
    </w:p>
    <w:bookmarkEnd w:id="11"/>
    <w:p w14:paraId="498789DF" w14:textId="747CFFCE" w:rsidR="00564BE3" w:rsidRPr="00140C50" w:rsidRDefault="00564BE3"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The </w:t>
      </w:r>
      <w:r w:rsidRPr="00140C50">
        <w:rPr>
          <w:rFonts w:asciiTheme="minorHAnsi" w:hAnsiTheme="minorHAnsi" w:cstheme="minorHAnsi"/>
          <w:b/>
          <w:bCs/>
          <w:iCs/>
          <w:color w:val="000000" w:themeColor="text1"/>
          <w:sz w:val="20"/>
          <w:szCs w:val="20"/>
        </w:rPr>
        <w:t>land</w:t>
      </w:r>
      <w:r w:rsidR="00B86D65" w:rsidRPr="00140C50">
        <w:rPr>
          <w:rFonts w:asciiTheme="minorHAnsi" w:hAnsiTheme="minorHAnsi" w:cstheme="minorHAnsi"/>
          <w:b/>
          <w:bCs/>
          <w:iCs/>
          <w:color w:val="000000" w:themeColor="text1"/>
          <w:sz w:val="20"/>
          <w:szCs w:val="20"/>
        </w:rPr>
        <w:t>-</w:t>
      </w:r>
      <w:r w:rsidRPr="00140C50">
        <w:rPr>
          <w:rFonts w:asciiTheme="minorHAnsi" w:hAnsiTheme="minorHAnsi" w:cstheme="minorHAnsi"/>
          <w:b/>
          <w:bCs/>
          <w:iCs/>
          <w:color w:val="000000" w:themeColor="text1"/>
          <w:sz w:val="20"/>
          <w:szCs w:val="20"/>
        </w:rPr>
        <w:t>use and agriculture sectors</w:t>
      </w:r>
      <w:r w:rsidRPr="00140C50">
        <w:rPr>
          <w:rStyle w:val="FootnoteReference"/>
          <w:color w:val="000000" w:themeColor="text1"/>
        </w:rPr>
        <w:footnoteReference w:id="4"/>
      </w:r>
      <w:r w:rsidRPr="00140C50">
        <w:rPr>
          <w:rFonts w:asciiTheme="minorHAnsi" w:hAnsiTheme="minorHAnsi" w:cstheme="minorHAnsi"/>
          <w:iCs/>
          <w:color w:val="000000" w:themeColor="text1"/>
          <w:sz w:val="20"/>
          <w:szCs w:val="20"/>
        </w:rPr>
        <w:t xml:space="preserve"> </w:t>
      </w:r>
      <w:r w:rsidR="004108C9" w:rsidRPr="00140C50">
        <w:rPr>
          <w:rFonts w:asciiTheme="minorHAnsi" w:hAnsiTheme="minorHAnsi" w:cstheme="minorHAnsi"/>
          <w:iCs/>
          <w:color w:val="000000" w:themeColor="text1"/>
          <w:sz w:val="20"/>
          <w:szCs w:val="20"/>
        </w:rPr>
        <w:t xml:space="preserve"> </w:t>
      </w:r>
      <w:r w:rsidR="004108C9" w:rsidRPr="00140C50">
        <w:rPr>
          <w:rFonts w:asciiTheme="minorHAnsi" w:hAnsiTheme="minorHAnsi" w:cstheme="minorHAnsi"/>
          <w:b/>
          <w:bCs/>
          <w:iCs/>
          <w:color w:val="000000" w:themeColor="text1"/>
          <w:sz w:val="20"/>
          <w:szCs w:val="20"/>
        </w:rPr>
        <w:t>(including livestock, forestry, fisheries and aquaculture</w:t>
      </w:r>
      <w:r w:rsidR="004108C9"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 are emphasi</w:t>
      </w:r>
      <w:r w:rsidR="00A14707"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 xml:space="preserve">ed as a major priority in the response to climate change; </w:t>
      </w:r>
      <w:r w:rsidR="00A14707" w:rsidRPr="00140C50">
        <w:rPr>
          <w:rFonts w:asciiTheme="minorHAnsi" w:hAnsiTheme="minorHAnsi" w:cstheme="minorHAnsi"/>
          <w:iCs/>
          <w:color w:val="000000" w:themeColor="text1"/>
          <w:sz w:val="20"/>
          <w:szCs w:val="20"/>
        </w:rPr>
        <w:t>96%</w:t>
      </w:r>
      <w:r w:rsidRPr="00140C50">
        <w:rPr>
          <w:rFonts w:asciiTheme="minorHAnsi" w:hAnsiTheme="minorHAnsi" w:cstheme="minorHAnsi"/>
          <w:iCs/>
          <w:color w:val="000000" w:themeColor="text1"/>
          <w:sz w:val="20"/>
          <w:szCs w:val="20"/>
        </w:rPr>
        <w:t xml:space="preserve"> of the 194 countries that had submitted NDCs as of </w:t>
      </w:r>
      <w:r w:rsidRPr="00140C50">
        <w:rPr>
          <w:rFonts w:asciiTheme="minorHAnsi" w:hAnsiTheme="minorHAnsi" w:cstheme="minorHAnsi"/>
          <w:iCs/>
          <w:color w:val="000000" w:themeColor="text1"/>
          <w:sz w:val="20"/>
          <w:szCs w:val="20"/>
        </w:rPr>
        <w:lastRenderedPageBreak/>
        <w:t xml:space="preserve">1 March 2019 included </w:t>
      </w:r>
      <w:r w:rsidR="003C7DD0" w:rsidRPr="00140C50">
        <w:rPr>
          <w:rFonts w:asciiTheme="minorHAnsi" w:hAnsiTheme="minorHAnsi" w:cstheme="minorHAnsi"/>
          <w:iCs/>
          <w:color w:val="000000" w:themeColor="text1"/>
          <w:sz w:val="20"/>
          <w:szCs w:val="20"/>
        </w:rPr>
        <w:t>LULUCF</w:t>
      </w:r>
      <w:r w:rsidRPr="00140C50">
        <w:rPr>
          <w:rFonts w:asciiTheme="minorHAnsi" w:hAnsiTheme="minorHAnsi" w:cstheme="minorHAnsi"/>
          <w:iCs/>
          <w:color w:val="000000" w:themeColor="text1"/>
          <w:sz w:val="20"/>
          <w:szCs w:val="20"/>
        </w:rPr>
        <w:t xml:space="preserve"> as a sector in their mitigation and/or adaptation contributions</w:t>
      </w:r>
      <w:r w:rsidR="00A91411" w:rsidRPr="00140C50">
        <w:rPr>
          <w:rFonts w:asciiTheme="minorHAnsi" w:hAnsiTheme="minorHAnsi" w:cstheme="minorHAnsi"/>
          <w:iCs/>
          <w:color w:val="000000" w:themeColor="text1"/>
          <w:sz w:val="20"/>
          <w:szCs w:val="20"/>
        </w:rPr>
        <w:t xml:space="preserve"> </w:t>
      </w:r>
      <w:r w:rsidR="00A91411" w:rsidRPr="00140C50">
        <w:rPr>
          <w:rFonts w:asciiTheme="minorHAnsi" w:hAnsiTheme="minorHAnsi" w:cstheme="minorHAnsi"/>
          <w:iCs/>
          <w:color w:val="000000" w:themeColor="text1"/>
          <w:sz w:val="20"/>
          <w:szCs w:val="20"/>
        </w:rPr>
        <w:fldChar w:fldCharType="begin" w:fldLock="1"/>
      </w:r>
      <w:r w:rsidR="00A91411" w:rsidRPr="00140C50">
        <w:rPr>
          <w:rFonts w:asciiTheme="minorHAnsi" w:hAnsiTheme="minorHAnsi" w:cstheme="minorHAnsi"/>
          <w:iCs/>
          <w:color w:val="000000" w:themeColor="text1"/>
          <w:sz w:val="20"/>
          <w:szCs w:val="20"/>
        </w:rPr>
        <w:instrText>ADDIN CSL_CITATION {"citationItems":[{"id":"ITEM-1","itemData":{"author":[{"dropping-particle":"","family":"Crumpler","given":"K.","non-dropping-particle":"","parse-names":false,"suffix":""},{"dropping-particle":"","family":"Meybeck","given":"A.","non-dropping-particle":"","parse-names":false,"suffix":""},{"dropping-particle":"","family":"Federici","given":"S.","non-dropping-particle":"","parse-names":false,"suffix":""},{"dropping-particle":"","family":"Salvatore","given":"M.","non-dropping-particle":"","parse-names":false,"suffix":""},{"dropping-particle":"","family":"Damen","given":"B.","non-dropping-particle":"","parse-names":false,"suffix":""},{"dropping-particle":"","family":"Dasgupta","given":"S.","non-dropping-particle":"","parse-names":false,"suffix":""},{"dropping-particle":"","family":"J.","given":"Wolf","non-dropping-particle":"","parse-names":false,"suffix":""},{"dropping-particle":"","family":"Bernoux","given":"M","non-dropping-particle":"","parse-names":false,"suffix":""}],"collection-title":"Environmental and Natural Resources Management","container-title":"Environment and Natural Resources Management Working Paper no. 76. Rome, FAO.","id":"ITEM-1","issued":{"date-parts":[["2019"]]},"number":"76","publisher-place":"Rome","title":"Assessing the role of agriculture and land use in Nationally Determined Contributions: A methodology","type":"report"},"uris":["http://www.mendeley.com/documents/?uuid=7c9b2d85-3632-3bc9-80e1-05b0de95f9c8"]}],"mendeley":{"formattedCitation":"(Crumpler &lt;i&gt;et al.&lt;/i&gt;, 2019)","plainTextFormattedCitation":"(Crumpler et al., 2019)","previouslyFormattedCitation":"(Crumpler &lt;i&gt;et al.&lt;/i&gt;, 2019)"},"properties":{"noteIndex":0},"schema":"https://github.com/citation-style-language/schema/raw/master/csl-citation.json"}</w:instrText>
      </w:r>
      <w:r w:rsidR="00A91411" w:rsidRPr="00140C50">
        <w:rPr>
          <w:rFonts w:asciiTheme="minorHAnsi" w:hAnsiTheme="minorHAnsi" w:cstheme="minorHAnsi"/>
          <w:iCs/>
          <w:color w:val="000000" w:themeColor="text1"/>
          <w:sz w:val="20"/>
          <w:szCs w:val="20"/>
        </w:rPr>
        <w:fldChar w:fldCharType="separate"/>
      </w:r>
      <w:r w:rsidR="00A91411" w:rsidRPr="00140C50">
        <w:rPr>
          <w:rFonts w:asciiTheme="minorHAnsi" w:hAnsiTheme="minorHAnsi" w:cstheme="minorHAnsi"/>
          <w:iCs/>
          <w:noProof/>
          <w:color w:val="000000" w:themeColor="text1"/>
          <w:sz w:val="20"/>
          <w:szCs w:val="20"/>
        </w:rPr>
        <w:t xml:space="preserve">(Crumpler </w:t>
      </w:r>
      <w:r w:rsidR="00A91411" w:rsidRPr="00140C50">
        <w:rPr>
          <w:rFonts w:asciiTheme="minorHAnsi" w:hAnsiTheme="minorHAnsi" w:cstheme="minorHAnsi"/>
          <w:i/>
          <w:iCs/>
          <w:noProof/>
          <w:color w:val="000000" w:themeColor="text1"/>
          <w:sz w:val="20"/>
          <w:szCs w:val="20"/>
        </w:rPr>
        <w:t>et al.</w:t>
      </w:r>
      <w:r w:rsidR="00A91411" w:rsidRPr="00140C50">
        <w:rPr>
          <w:rFonts w:asciiTheme="minorHAnsi" w:hAnsiTheme="minorHAnsi" w:cstheme="minorHAnsi"/>
          <w:iCs/>
          <w:noProof/>
          <w:color w:val="000000" w:themeColor="text1"/>
          <w:sz w:val="20"/>
          <w:szCs w:val="20"/>
        </w:rPr>
        <w:t>, 2019)</w:t>
      </w:r>
      <w:r w:rsidR="00A91411"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The</w:t>
      </w:r>
      <w:r w:rsidRPr="00140C50">
        <w:rPr>
          <w:rFonts w:asciiTheme="minorHAnsi" w:hAnsiTheme="minorHAnsi" w:cstheme="minorHAnsi"/>
          <w:color w:val="000000" w:themeColor="text1"/>
          <w:sz w:val="20"/>
          <w:szCs w:val="20"/>
        </w:rPr>
        <w:t xml:space="preserve"> latest NDC Global Outlook report also observes that agriculture is one of the sectors of greatest concern in terms of vulnerability</w:t>
      </w:r>
      <w:r w:rsidR="00A91411" w:rsidRPr="00140C50">
        <w:rPr>
          <w:rFonts w:asciiTheme="minorHAnsi" w:hAnsiTheme="minorHAnsi" w:cstheme="minorHAnsi"/>
          <w:color w:val="000000" w:themeColor="text1"/>
          <w:sz w:val="20"/>
          <w:szCs w:val="20"/>
        </w:rPr>
        <w:t xml:space="preserve"> </w:t>
      </w:r>
      <w:r w:rsidR="00A91411" w:rsidRPr="00140C50">
        <w:rPr>
          <w:rFonts w:asciiTheme="minorHAnsi" w:hAnsiTheme="minorHAnsi" w:cstheme="minorHAnsi"/>
          <w:color w:val="000000" w:themeColor="text1"/>
          <w:sz w:val="20"/>
          <w:szCs w:val="20"/>
        </w:rPr>
        <w:fldChar w:fldCharType="begin" w:fldLock="1"/>
      </w:r>
      <w:r w:rsidR="00FA3548" w:rsidRPr="00140C50">
        <w:rPr>
          <w:rFonts w:asciiTheme="minorHAnsi" w:hAnsiTheme="minorHAnsi" w:cstheme="minorHAnsi"/>
          <w:color w:val="000000" w:themeColor="text1"/>
          <w:sz w:val="20"/>
          <w:szCs w:val="20"/>
        </w:rPr>
        <w:instrText>ADDIN CSL_CITATION {"citationItems":[{"id":"ITEM-1","itemData":{"author":[{"dropping-particle":"","family":"UNDP","given":"","non-dropping-particle":"","parse-names":false,"suffix":""},{"dropping-particle":"","family":"UNFCCC","given":"","non-dropping-particle":"","parse-names":false,"suffix":""}],"id":"ITEM-1","issued":{"date-parts":[["2019"]]},"title":"NDC Global Outlook Report 2019. The Heat is On: Taking Stock of Global Climate Ambition","type":"report"},"uris":["http://www.mendeley.com/documents/?uuid=4fba8c59-023d-3087-9f7d-06723129f3b1"]}],"mendeley":{"formattedCitation":"(UNDP and UNFCCC, 2019)","plainTextFormattedCitation":"(UNDP and UNFCCC, 2019)","previouslyFormattedCitation":"(UNDP and UNFCCC, 2019)"},"properties":{"noteIndex":0},"schema":"https://github.com/citation-style-language/schema/raw/master/csl-citation.json"}</w:instrText>
      </w:r>
      <w:r w:rsidR="00A91411" w:rsidRPr="00140C50">
        <w:rPr>
          <w:rFonts w:asciiTheme="minorHAnsi" w:hAnsiTheme="minorHAnsi" w:cstheme="minorHAnsi"/>
          <w:color w:val="000000" w:themeColor="text1"/>
          <w:sz w:val="20"/>
          <w:szCs w:val="20"/>
        </w:rPr>
        <w:fldChar w:fldCharType="separate"/>
      </w:r>
      <w:r w:rsidR="00A91411" w:rsidRPr="00140C50">
        <w:rPr>
          <w:rFonts w:asciiTheme="minorHAnsi" w:hAnsiTheme="minorHAnsi" w:cstheme="minorHAnsi"/>
          <w:noProof/>
          <w:color w:val="000000" w:themeColor="text1"/>
          <w:sz w:val="20"/>
          <w:szCs w:val="20"/>
        </w:rPr>
        <w:t>(UNDP and UNFCCC, 2019)</w:t>
      </w:r>
      <w:r w:rsidR="00A91411"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r w:rsidRPr="00140C50">
        <w:rPr>
          <w:color w:val="000000" w:themeColor="text1"/>
        </w:rPr>
        <w:t xml:space="preserve"> </w:t>
      </w:r>
      <w:r w:rsidRPr="00140C50">
        <w:rPr>
          <w:rFonts w:asciiTheme="minorHAnsi" w:hAnsiTheme="minorHAnsi" w:cstheme="minorHAnsi"/>
          <w:color w:val="000000" w:themeColor="text1"/>
          <w:sz w:val="20"/>
          <w:szCs w:val="20"/>
        </w:rPr>
        <w:t xml:space="preserve">The status of agriculture was also elevated in the UNFCCC negotiations through the adoption of the </w:t>
      </w:r>
      <w:proofErr w:type="spellStart"/>
      <w:r w:rsidRPr="00140C50">
        <w:rPr>
          <w:rFonts w:asciiTheme="minorHAnsi" w:hAnsiTheme="minorHAnsi" w:cstheme="minorHAnsi"/>
          <w:color w:val="000000" w:themeColor="text1"/>
          <w:sz w:val="20"/>
          <w:szCs w:val="20"/>
        </w:rPr>
        <w:t>Koronivia</w:t>
      </w:r>
      <w:proofErr w:type="spellEnd"/>
      <w:r w:rsidRPr="00140C50">
        <w:rPr>
          <w:rFonts w:asciiTheme="minorHAnsi" w:hAnsiTheme="minorHAnsi" w:cstheme="minorHAnsi"/>
          <w:color w:val="000000" w:themeColor="text1"/>
          <w:sz w:val="20"/>
          <w:szCs w:val="20"/>
        </w:rPr>
        <w:t xml:space="preserve"> Joint Work on Agriculture decision (4/CP.23) in 2017, which </w:t>
      </w:r>
      <w:r w:rsidRPr="00140C50">
        <w:rPr>
          <w:color w:val="000000" w:themeColor="text1"/>
          <w:sz w:val="20"/>
          <w:szCs w:val="20"/>
        </w:rPr>
        <w:t>requests the Subsidiary Body for Scientific and Technological Advice (SBSTA) and the Subsidiary Body for Implementation (SBI) to jointly address issues related to agriculture</w:t>
      </w:r>
      <w:r w:rsidRPr="00140C50">
        <w:rPr>
          <w:rFonts w:asciiTheme="minorHAnsi" w:hAnsiTheme="minorHAnsi" w:cstheme="minorHAnsi"/>
          <w:color w:val="000000" w:themeColor="text1"/>
          <w:sz w:val="20"/>
          <w:szCs w:val="20"/>
        </w:rPr>
        <w:t xml:space="preserve">. </w:t>
      </w:r>
    </w:p>
    <w:p w14:paraId="6FC11F5A" w14:textId="77777777" w:rsidR="00564BE3" w:rsidRPr="00140C50" w:rsidRDefault="00564BE3" w:rsidP="00564BE3">
      <w:pPr>
        <w:pStyle w:val="ListParagraph"/>
        <w:ind w:left="360"/>
        <w:jc w:val="both"/>
        <w:rPr>
          <w:rFonts w:asciiTheme="minorHAnsi" w:hAnsiTheme="minorHAnsi" w:cstheme="minorHAnsi"/>
          <w:iCs/>
          <w:color w:val="000000" w:themeColor="text1"/>
          <w:sz w:val="20"/>
          <w:szCs w:val="20"/>
        </w:rPr>
      </w:pPr>
    </w:p>
    <w:p w14:paraId="5EDCBCC0" w14:textId="7A43850A" w:rsidR="00564BE3" w:rsidRPr="00140C50" w:rsidRDefault="001B0B5D"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Hence </w:t>
      </w:r>
      <w:r w:rsidR="001B10C1" w:rsidRPr="00140C50">
        <w:rPr>
          <w:rFonts w:asciiTheme="minorHAnsi" w:hAnsiTheme="minorHAnsi" w:cstheme="minorHAnsi"/>
          <w:iCs/>
          <w:color w:val="000000" w:themeColor="text1"/>
          <w:sz w:val="20"/>
          <w:szCs w:val="20"/>
        </w:rPr>
        <w:t>t</w:t>
      </w:r>
      <w:r w:rsidR="00564BE3" w:rsidRPr="00140C50">
        <w:rPr>
          <w:rFonts w:asciiTheme="minorHAnsi" w:hAnsiTheme="minorHAnsi" w:cstheme="minorHAnsi"/>
          <w:iCs/>
          <w:color w:val="000000" w:themeColor="text1"/>
          <w:sz w:val="20"/>
          <w:szCs w:val="20"/>
        </w:rPr>
        <w:t>here are three main reasons for addressing the land</w:t>
      </w:r>
      <w:r w:rsidR="00B86D65" w:rsidRPr="00140C50">
        <w:rPr>
          <w:rFonts w:asciiTheme="minorHAnsi" w:hAnsiTheme="minorHAnsi" w:cstheme="minorHAnsi"/>
          <w:iCs/>
          <w:color w:val="000000" w:themeColor="text1"/>
          <w:sz w:val="20"/>
          <w:szCs w:val="20"/>
        </w:rPr>
        <w:t>-</w:t>
      </w:r>
      <w:r w:rsidR="00564BE3" w:rsidRPr="00140C50">
        <w:rPr>
          <w:rFonts w:asciiTheme="minorHAnsi" w:hAnsiTheme="minorHAnsi" w:cstheme="minorHAnsi"/>
          <w:iCs/>
          <w:color w:val="000000" w:themeColor="text1"/>
          <w:sz w:val="20"/>
          <w:szCs w:val="20"/>
        </w:rPr>
        <w:t>use and agriculture sectors in the response to climate change. First, the land</w:t>
      </w:r>
      <w:r w:rsidR="00B86D65" w:rsidRPr="00140C50">
        <w:rPr>
          <w:rFonts w:asciiTheme="minorHAnsi" w:hAnsiTheme="minorHAnsi" w:cstheme="minorHAnsi"/>
          <w:iCs/>
          <w:color w:val="000000" w:themeColor="text1"/>
          <w:sz w:val="20"/>
          <w:szCs w:val="20"/>
        </w:rPr>
        <w:t>-</w:t>
      </w:r>
      <w:r w:rsidR="00564BE3" w:rsidRPr="00140C50">
        <w:rPr>
          <w:rFonts w:asciiTheme="minorHAnsi" w:hAnsiTheme="minorHAnsi" w:cstheme="minorHAnsi"/>
          <w:iCs/>
          <w:color w:val="000000" w:themeColor="text1"/>
          <w:sz w:val="20"/>
          <w:szCs w:val="20"/>
        </w:rPr>
        <w:t xml:space="preserve">use and agriculture sectors, as a source of GHG emissions </w:t>
      </w:r>
      <w:proofErr w:type="gramStart"/>
      <w:r w:rsidR="00564BE3" w:rsidRPr="00140C50">
        <w:rPr>
          <w:rFonts w:asciiTheme="minorHAnsi" w:hAnsiTheme="minorHAnsi" w:cstheme="minorHAnsi"/>
          <w:iCs/>
          <w:color w:val="000000" w:themeColor="text1"/>
          <w:sz w:val="20"/>
          <w:szCs w:val="20"/>
        </w:rPr>
        <w:t>and also</w:t>
      </w:r>
      <w:proofErr w:type="gramEnd"/>
      <w:r w:rsidR="00564BE3" w:rsidRPr="00140C50">
        <w:rPr>
          <w:rFonts w:asciiTheme="minorHAnsi" w:hAnsiTheme="minorHAnsi" w:cstheme="minorHAnsi"/>
          <w:iCs/>
          <w:color w:val="000000" w:themeColor="text1"/>
          <w:sz w:val="20"/>
          <w:szCs w:val="20"/>
        </w:rPr>
        <w:t xml:space="preserve"> a carbon sink, are key contributors to mitigation. </w:t>
      </w:r>
      <w:r w:rsidR="00564BE3" w:rsidRPr="00140C50">
        <w:rPr>
          <w:rFonts w:asciiTheme="minorHAnsi" w:hAnsiTheme="minorHAnsi" w:cstheme="minorHAnsi"/>
          <w:color w:val="000000" w:themeColor="text1"/>
          <w:sz w:val="20"/>
          <w:szCs w:val="20"/>
        </w:rPr>
        <w:t xml:space="preserve">When the emissions from pre-and post-production in the global food system are added to the overall estimate of emissions from </w:t>
      </w:r>
      <w:r w:rsidR="00E927FF" w:rsidRPr="00140C50">
        <w:rPr>
          <w:rFonts w:asciiTheme="minorHAnsi" w:hAnsiTheme="minorHAnsi" w:cstheme="minorHAnsi"/>
          <w:color w:val="000000" w:themeColor="text1"/>
          <w:sz w:val="20"/>
          <w:szCs w:val="20"/>
        </w:rPr>
        <w:t>AFOLU</w:t>
      </w:r>
      <w:r w:rsidR="00564BE3" w:rsidRPr="00140C50">
        <w:rPr>
          <w:rFonts w:asciiTheme="minorHAnsi" w:hAnsiTheme="minorHAnsi" w:cstheme="minorHAnsi"/>
          <w:color w:val="000000" w:themeColor="text1"/>
          <w:sz w:val="20"/>
          <w:szCs w:val="20"/>
        </w:rPr>
        <w:t xml:space="preserve">, the emissions are estimated to be </w:t>
      </w:r>
      <w:r w:rsidR="00564BE3" w:rsidRPr="00140C50">
        <w:rPr>
          <w:rFonts w:asciiTheme="minorHAnsi" w:hAnsiTheme="minorHAnsi" w:cstheme="minorHAnsi"/>
          <w:iCs/>
          <w:color w:val="000000" w:themeColor="text1"/>
          <w:sz w:val="20"/>
          <w:szCs w:val="20"/>
        </w:rPr>
        <w:t>21–37% of total net anthropogenic GHG emissions</w:t>
      </w:r>
      <w:r w:rsidR="00FA3548" w:rsidRPr="00140C50">
        <w:rPr>
          <w:rFonts w:asciiTheme="minorHAnsi" w:hAnsiTheme="minorHAnsi" w:cstheme="minorHAnsi"/>
          <w:iCs/>
          <w:color w:val="000000" w:themeColor="text1"/>
          <w:sz w:val="20"/>
          <w:szCs w:val="20"/>
        </w:rPr>
        <w:t xml:space="preserve"> </w:t>
      </w:r>
      <w:r w:rsidR="00FA3548" w:rsidRPr="00140C50">
        <w:rPr>
          <w:rFonts w:asciiTheme="minorHAnsi" w:hAnsiTheme="minorHAnsi" w:cstheme="minorHAnsi"/>
          <w:iCs/>
          <w:color w:val="000000" w:themeColor="text1"/>
          <w:sz w:val="20"/>
          <w:szCs w:val="20"/>
        </w:rPr>
        <w:fldChar w:fldCharType="begin" w:fldLock="1"/>
      </w:r>
      <w:r w:rsidR="00FA3548" w:rsidRPr="00140C50">
        <w:rPr>
          <w:rFonts w:asciiTheme="minorHAnsi" w:hAnsiTheme="minorHAnsi" w:cstheme="minorHAnsi"/>
          <w:iCs/>
          <w:color w:val="000000" w:themeColor="text1"/>
          <w:sz w:val="20"/>
          <w:szCs w:val="20"/>
        </w:rPr>
        <w:instrText>ADDIN CSL_CITATION {"citationItems":[{"id":"ITEM-1","itemData":{"author":[{"dropping-particle":"","family":"IPPC","given":"","non-dropping-particle":"","parse-names":false,"suffix":""}],"id":"ITEM-1","issued":{"date-parts":[["2019"]]},"note":"[P.R. Shukla, J. Skea, E. Calvo Buendia, V. Masson-Delmotte, H.-O. Pörtner, D. C. Roberts, P. Zhai, R. Slade, S. Connors, R. van Diemen, M. Ferrat, E. Haughey, S. Luz, S. Neogi, M. Pathak, J. Petzold, J. Portugal Pereira, P. Vyas, E. Huntley, K. Kissick, , M. Belkacemi, J. Malley, (eds.)]. In press.","title":"Climate Change and Land: an IPCC special report on climate change, desertification, land degradation, sustainable land management, food security, and greenhouse gas fluxes in terrestrial ecosystems [P.R. Shukla, J. Skea, E. Calvo Buendia, V. Masson-Delmot","type":"report"},"uris":["http://www.mendeley.com/documents/?uuid=14224ad6-b4c6-401e-93da-1ef57e6134cb"]}],"mendeley":{"formattedCitation":"(IPPC, 2019)","plainTextFormattedCitation":"(IPPC, 2019)","previouslyFormattedCitation":"(IPPC, 2019)"},"properties":{"noteIndex":0},"schema":"https://github.com/citation-style-language/schema/raw/master/csl-citation.json"}</w:instrText>
      </w:r>
      <w:r w:rsidR="00FA3548" w:rsidRPr="00140C50">
        <w:rPr>
          <w:rFonts w:asciiTheme="minorHAnsi" w:hAnsiTheme="minorHAnsi" w:cstheme="minorHAnsi"/>
          <w:iCs/>
          <w:color w:val="000000" w:themeColor="text1"/>
          <w:sz w:val="20"/>
          <w:szCs w:val="20"/>
        </w:rPr>
        <w:fldChar w:fldCharType="separate"/>
      </w:r>
      <w:r w:rsidR="00FA3548" w:rsidRPr="00140C50">
        <w:rPr>
          <w:rFonts w:asciiTheme="minorHAnsi" w:hAnsiTheme="minorHAnsi" w:cstheme="minorHAnsi"/>
          <w:iCs/>
          <w:noProof/>
          <w:color w:val="000000" w:themeColor="text1"/>
          <w:sz w:val="20"/>
          <w:szCs w:val="20"/>
        </w:rPr>
        <w:t>(IPPC, 2019)</w:t>
      </w:r>
      <w:r w:rsidR="00FA3548" w:rsidRPr="00140C50">
        <w:rPr>
          <w:rFonts w:asciiTheme="minorHAnsi" w:hAnsiTheme="minorHAnsi" w:cstheme="minorHAnsi"/>
          <w:iCs/>
          <w:color w:val="000000" w:themeColor="text1"/>
          <w:sz w:val="20"/>
          <w:szCs w:val="20"/>
        </w:rPr>
        <w:fldChar w:fldCharType="end"/>
      </w:r>
      <w:r w:rsidR="00564BE3" w:rsidRPr="00140C50">
        <w:rPr>
          <w:rFonts w:asciiTheme="minorHAnsi" w:hAnsiTheme="minorHAnsi" w:cstheme="minorHAnsi"/>
          <w:iCs/>
          <w:color w:val="000000" w:themeColor="text1"/>
          <w:sz w:val="20"/>
          <w:szCs w:val="20"/>
        </w:rPr>
        <w:t>.</w:t>
      </w:r>
      <w:r w:rsidR="006F65DA" w:rsidRPr="00140C50">
        <w:rPr>
          <w:rFonts w:asciiTheme="minorHAnsi" w:hAnsiTheme="minorHAnsi" w:cstheme="minorHAnsi"/>
          <w:iCs/>
          <w:color w:val="000000" w:themeColor="text1"/>
          <w:sz w:val="20"/>
          <w:szCs w:val="20"/>
        </w:rPr>
        <w:t xml:space="preserve"> Added to the </w:t>
      </w:r>
      <w:r w:rsidR="004D4097" w:rsidRPr="00140C50">
        <w:rPr>
          <w:rFonts w:asciiTheme="minorHAnsi" w:hAnsiTheme="minorHAnsi" w:cstheme="minorHAnsi"/>
          <w:iCs/>
          <w:color w:val="000000" w:themeColor="text1"/>
          <w:sz w:val="20"/>
          <w:szCs w:val="20"/>
        </w:rPr>
        <w:t>role of AFOLU as a net sink (29% of total CO</w:t>
      </w:r>
      <w:r w:rsidR="004D4097" w:rsidRPr="00140C50">
        <w:rPr>
          <w:rFonts w:asciiTheme="minorHAnsi" w:hAnsiTheme="minorHAnsi" w:cstheme="minorHAnsi"/>
          <w:iCs/>
          <w:color w:val="000000" w:themeColor="text1"/>
          <w:sz w:val="20"/>
          <w:szCs w:val="20"/>
          <w:vertAlign w:val="subscript"/>
        </w:rPr>
        <w:t xml:space="preserve">2 </w:t>
      </w:r>
      <w:r w:rsidR="004D4097" w:rsidRPr="00140C50">
        <w:rPr>
          <w:rFonts w:asciiTheme="minorHAnsi" w:hAnsiTheme="minorHAnsi" w:cstheme="minorHAnsi"/>
          <w:iCs/>
          <w:color w:val="000000" w:themeColor="text1"/>
          <w:sz w:val="20"/>
          <w:szCs w:val="20"/>
        </w:rPr>
        <w:t xml:space="preserve">emissions in 2007-2016), </w:t>
      </w:r>
      <w:r w:rsidR="004D6344" w:rsidRPr="00140C50">
        <w:rPr>
          <w:rFonts w:asciiTheme="minorHAnsi" w:hAnsiTheme="minorHAnsi" w:cstheme="minorHAnsi"/>
          <w:iCs/>
          <w:color w:val="000000" w:themeColor="text1"/>
          <w:sz w:val="20"/>
          <w:szCs w:val="20"/>
        </w:rPr>
        <w:t>it is clear that the level of reductions needed to contain global warming within</w:t>
      </w:r>
      <w:r w:rsidR="004D6344" w:rsidRPr="00140C50">
        <w:rPr>
          <w:rFonts w:asciiTheme="minorHAnsi" w:hAnsiTheme="minorHAnsi" w:cstheme="minorHAnsi"/>
          <w:color w:val="000000" w:themeColor="text1"/>
          <w:sz w:val="20"/>
          <w:szCs w:val="20"/>
        </w:rPr>
        <w:t xml:space="preserve"> </w:t>
      </w:r>
      <w:r w:rsidR="004D6344" w:rsidRPr="00140C50">
        <w:rPr>
          <w:rFonts w:asciiTheme="minorHAnsi" w:hAnsiTheme="minorHAnsi" w:cstheme="minorHAnsi"/>
          <w:iCs/>
          <w:color w:val="000000" w:themeColor="text1"/>
          <w:sz w:val="20"/>
          <w:szCs w:val="20"/>
        </w:rPr>
        <w:t xml:space="preserve">1.5°C above pre-industrial levels cannot be achieved without emissions reductions in </w:t>
      </w:r>
      <w:r w:rsidR="00B86D65" w:rsidRPr="00140C50">
        <w:rPr>
          <w:rFonts w:asciiTheme="minorHAnsi" w:hAnsiTheme="minorHAnsi" w:cstheme="minorHAnsi"/>
          <w:iCs/>
          <w:color w:val="000000" w:themeColor="text1"/>
          <w:sz w:val="20"/>
          <w:szCs w:val="20"/>
        </w:rPr>
        <w:t>land-use</w:t>
      </w:r>
      <w:r w:rsidR="004D6344" w:rsidRPr="00140C50">
        <w:rPr>
          <w:rFonts w:asciiTheme="minorHAnsi" w:hAnsiTheme="minorHAnsi" w:cstheme="minorHAnsi"/>
          <w:iCs/>
          <w:color w:val="000000" w:themeColor="text1"/>
          <w:sz w:val="20"/>
          <w:szCs w:val="20"/>
        </w:rPr>
        <w:t xml:space="preserve"> and agriculture</w:t>
      </w:r>
      <w:r w:rsidR="00231E35" w:rsidRPr="00140C50">
        <w:rPr>
          <w:rFonts w:asciiTheme="minorHAnsi" w:hAnsiTheme="minorHAnsi" w:cstheme="minorHAnsi"/>
          <w:iCs/>
          <w:color w:val="000000" w:themeColor="text1"/>
          <w:sz w:val="20"/>
          <w:szCs w:val="20"/>
        </w:rPr>
        <w:t xml:space="preserve"> </w:t>
      </w:r>
      <w:r w:rsidR="00231E35" w:rsidRPr="00140C50">
        <w:rPr>
          <w:rFonts w:asciiTheme="minorHAnsi" w:hAnsiTheme="minorHAnsi" w:cstheme="minorHAnsi"/>
          <w:iCs/>
          <w:color w:val="000000" w:themeColor="text1"/>
          <w:sz w:val="20"/>
          <w:szCs w:val="20"/>
        </w:rPr>
        <w:fldChar w:fldCharType="begin" w:fldLock="1"/>
      </w:r>
      <w:r w:rsidR="00231E35" w:rsidRPr="00140C50">
        <w:rPr>
          <w:rFonts w:asciiTheme="minorHAnsi" w:hAnsiTheme="minorHAnsi" w:cstheme="minorHAnsi"/>
          <w:iCs/>
          <w:color w:val="000000" w:themeColor="text1"/>
          <w:sz w:val="20"/>
          <w:szCs w:val="20"/>
        </w:rPr>
        <w:instrText>ADDIN CSL_CITATION {"citationItems":[{"id":"ITEM-1","itemData":{"author":[{"dropping-particle":"","family":"IPCC","given":"","non-dropping-particle":"","parse-names":false,"suffix":""}],"id":"ITEM-1","issued":{"date-parts":[["2018"]]},"note":"[Masson-Delmotte, V., P. Zhai, H.-O. Pörtner, D. Roberts, J. Skea, P.R. Shukla, A. Pirani, W. Moufouma-Okia, C. Péan, R. Pidcock, S. Connors, J.B.R. Matthews, Y. Chen, X. Zhou, M.I. Gomis, E. Lonnoy, T. Maycock, M. Tignor, and T. Waterfield (eds.)]. In Press.","title":"Global Warming of 1.5°C. An IPCC Special Report on the impacts of global warming of 1.5°C above pre-industrial levels and related global greenhouse gas emission pathways, in the context of strengthening the global response to the threat of climate change","type":"report"},"uris":["http://www.mendeley.com/documents/?uuid=8f23a269-8c92-4f4c-8ea0-382c74be275c"]}],"mendeley":{"formattedCitation":"(IPCC, 2018b)","plainTextFormattedCitation":"(IPCC, 2018b)","previouslyFormattedCitation":"(IPCC, 2018b)"},"properties":{"noteIndex":0},"schema":"https://github.com/citation-style-language/schema/raw/master/csl-citation.json"}</w:instrText>
      </w:r>
      <w:r w:rsidR="00231E35" w:rsidRPr="00140C50">
        <w:rPr>
          <w:rFonts w:asciiTheme="minorHAnsi" w:hAnsiTheme="minorHAnsi" w:cstheme="minorHAnsi"/>
          <w:iCs/>
          <w:color w:val="000000" w:themeColor="text1"/>
          <w:sz w:val="20"/>
          <w:szCs w:val="20"/>
        </w:rPr>
        <w:fldChar w:fldCharType="separate"/>
      </w:r>
      <w:r w:rsidR="00231E35" w:rsidRPr="00140C50">
        <w:rPr>
          <w:rFonts w:asciiTheme="minorHAnsi" w:hAnsiTheme="minorHAnsi" w:cstheme="minorHAnsi"/>
          <w:iCs/>
          <w:noProof/>
          <w:color w:val="000000" w:themeColor="text1"/>
          <w:sz w:val="20"/>
          <w:szCs w:val="20"/>
        </w:rPr>
        <w:t>(IPCC, 2018b)</w:t>
      </w:r>
      <w:r w:rsidR="00231E35" w:rsidRPr="00140C50">
        <w:rPr>
          <w:rFonts w:asciiTheme="minorHAnsi" w:hAnsiTheme="minorHAnsi" w:cstheme="minorHAnsi"/>
          <w:iCs/>
          <w:color w:val="000000" w:themeColor="text1"/>
          <w:sz w:val="20"/>
          <w:szCs w:val="20"/>
        </w:rPr>
        <w:fldChar w:fldCharType="end"/>
      </w:r>
      <w:r w:rsidR="004D6344" w:rsidRPr="00140C50">
        <w:rPr>
          <w:rFonts w:asciiTheme="minorHAnsi" w:hAnsiTheme="minorHAnsi" w:cstheme="minorHAnsi"/>
          <w:iCs/>
          <w:color w:val="000000" w:themeColor="text1"/>
          <w:sz w:val="20"/>
          <w:szCs w:val="20"/>
        </w:rPr>
        <w:t xml:space="preserve">. </w:t>
      </w:r>
      <w:r w:rsidR="004D6344" w:rsidRPr="00140C50">
        <w:rPr>
          <w:rFonts w:asciiTheme="minorHAnsi" w:hAnsiTheme="minorHAnsi" w:cstheme="minorHAnsi"/>
          <w:color w:val="000000" w:themeColor="text1"/>
          <w:sz w:val="20"/>
          <w:szCs w:val="20"/>
        </w:rPr>
        <w:t xml:space="preserve"> </w:t>
      </w:r>
    </w:p>
    <w:p w14:paraId="5541F1BB" w14:textId="77777777" w:rsidR="00564BE3" w:rsidRPr="00140C50" w:rsidRDefault="00564BE3" w:rsidP="00564BE3">
      <w:pPr>
        <w:jc w:val="both"/>
        <w:rPr>
          <w:rFonts w:asciiTheme="minorHAnsi" w:hAnsiTheme="minorHAnsi" w:cstheme="minorHAnsi"/>
          <w:b/>
          <w:bCs/>
          <w:iCs/>
          <w:color w:val="000000" w:themeColor="text1"/>
          <w:sz w:val="20"/>
          <w:szCs w:val="20"/>
        </w:rPr>
      </w:pPr>
    </w:p>
    <w:p w14:paraId="5DE386EC" w14:textId="0B53B890" w:rsidR="00564BE3" w:rsidRPr="00140C50" w:rsidRDefault="00564BE3"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Second,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are critical to food security, nutrition, as well as the livelihoods and income of rural populations and the overall economy of many countries</w:t>
      </w:r>
      <w:r w:rsidR="004108C9" w:rsidRPr="00140C50">
        <w:rPr>
          <w:rFonts w:asciiTheme="minorHAnsi" w:hAnsiTheme="minorHAnsi" w:cstheme="minorHAnsi"/>
          <w:iCs/>
          <w:color w:val="000000" w:themeColor="text1"/>
          <w:sz w:val="20"/>
          <w:szCs w:val="20"/>
        </w:rPr>
        <w:t>. A</w:t>
      </w:r>
      <w:r w:rsidRPr="00140C50">
        <w:rPr>
          <w:rFonts w:asciiTheme="minorHAnsi" w:hAnsiTheme="minorHAnsi" w:cstheme="minorHAnsi"/>
          <w:iCs/>
          <w:color w:val="000000" w:themeColor="text1"/>
          <w:sz w:val="20"/>
          <w:szCs w:val="20"/>
        </w:rPr>
        <w:t>daptation in these sectors is crucial to safeguarding socio</w:t>
      </w:r>
      <w:r w:rsidR="004108C9"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economic wellbeing. </w:t>
      </w:r>
      <w:r w:rsidRPr="00140C50">
        <w:rPr>
          <w:rFonts w:asciiTheme="minorHAnsi" w:hAnsiTheme="minorHAnsi" w:cstheme="minorHAnsi"/>
          <w:color w:val="000000" w:themeColor="text1"/>
          <w:sz w:val="20"/>
          <w:szCs w:val="20"/>
        </w:rPr>
        <w:t>Crop production and other components of the food system are already suffering from the negative impacts of increased climate variability and climate-related extremes, threatening the livelihoods of the 2.5 billion people who rely on them</w:t>
      </w:r>
      <w:r w:rsidR="0004731E" w:rsidRPr="00140C50">
        <w:rPr>
          <w:rFonts w:asciiTheme="minorHAnsi" w:hAnsiTheme="minorHAnsi" w:cstheme="minorHAnsi"/>
          <w:color w:val="000000" w:themeColor="text1"/>
          <w:sz w:val="20"/>
          <w:szCs w:val="20"/>
        </w:rPr>
        <w:t>, especially</w:t>
      </w:r>
      <w:r w:rsidRPr="00140C50">
        <w:rPr>
          <w:rFonts w:asciiTheme="minorHAnsi" w:hAnsiTheme="minorHAnsi" w:cstheme="minorHAnsi"/>
          <w:color w:val="000000" w:themeColor="text1"/>
          <w:sz w:val="20"/>
          <w:szCs w:val="20"/>
        </w:rPr>
        <w:t xml:space="preserve"> </w:t>
      </w:r>
      <w:r w:rsidR="0004731E" w:rsidRPr="00140C50">
        <w:rPr>
          <w:rFonts w:asciiTheme="minorHAnsi" w:hAnsiTheme="minorHAnsi" w:cstheme="minorHAnsi"/>
          <w:color w:val="000000" w:themeColor="text1"/>
          <w:sz w:val="20"/>
          <w:szCs w:val="20"/>
        </w:rPr>
        <w:t>s</w:t>
      </w:r>
      <w:r w:rsidR="00C53E8D" w:rsidRPr="00140C50">
        <w:rPr>
          <w:rFonts w:eastAsia="Times New Roman" w:cs="Times New Roman"/>
          <w:color w:val="000000" w:themeColor="text1"/>
          <w:sz w:val="20"/>
          <w:szCs w:val="20"/>
          <w:lang w:eastAsia="en-US"/>
        </w:rPr>
        <w:t>mallholder</w:t>
      </w:r>
      <w:r w:rsidR="00B84F81" w:rsidRPr="00140C50">
        <w:rPr>
          <w:rFonts w:eastAsia="Times New Roman" w:cs="Times New Roman"/>
          <w:color w:val="000000" w:themeColor="text1"/>
          <w:sz w:val="20"/>
          <w:szCs w:val="20"/>
          <w:lang w:eastAsia="en-US"/>
        </w:rPr>
        <w:t>s</w:t>
      </w:r>
      <w:r w:rsidR="00C53E8D" w:rsidRPr="00140C50">
        <w:rPr>
          <w:rFonts w:eastAsia="Times New Roman" w:cs="Times New Roman"/>
          <w:color w:val="000000" w:themeColor="text1"/>
          <w:sz w:val="20"/>
          <w:szCs w:val="20"/>
          <w:lang w:eastAsia="en-US"/>
        </w:rPr>
        <w:t xml:space="preserve"> in developing countries (around 475</w:t>
      </w:r>
      <w:r w:rsidR="001B0B5D" w:rsidRPr="00140C50">
        <w:rPr>
          <w:rFonts w:eastAsia="Times New Roman" w:cs="Times New Roman"/>
          <w:color w:val="000000" w:themeColor="text1"/>
          <w:sz w:val="20"/>
          <w:szCs w:val="20"/>
          <w:lang w:eastAsia="en-US"/>
        </w:rPr>
        <w:t xml:space="preserve"> </w:t>
      </w:r>
      <w:r w:rsidR="00C53E8D" w:rsidRPr="00140C50">
        <w:rPr>
          <w:rFonts w:eastAsia="Times New Roman" w:cs="Times New Roman"/>
          <w:color w:val="000000" w:themeColor="text1"/>
          <w:sz w:val="20"/>
          <w:szCs w:val="20"/>
          <w:lang w:eastAsia="en-US"/>
        </w:rPr>
        <w:t>million people)</w:t>
      </w:r>
      <w:r w:rsidR="00FE1A1A" w:rsidRPr="00140C50">
        <w:rPr>
          <w:rFonts w:eastAsia="Times New Roman" w:cs="Times New Roman"/>
          <w:color w:val="000000" w:themeColor="text1"/>
          <w:sz w:val="20"/>
          <w:szCs w:val="20"/>
          <w:lang w:eastAsia="en-US"/>
        </w:rPr>
        <w:t xml:space="preserve"> </w:t>
      </w:r>
      <w:r w:rsidR="00FE1A1A" w:rsidRPr="00140C50">
        <w:rPr>
          <w:rFonts w:eastAsia="Times New Roman" w:cs="Times New Roman"/>
          <w:color w:val="000000" w:themeColor="text1"/>
          <w:sz w:val="20"/>
          <w:szCs w:val="20"/>
          <w:lang w:eastAsia="en-US"/>
        </w:rPr>
        <w:fldChar w:fldCharType="begin" w:fldLock="1"/>
      </w:r>
      <w:r w:rsidR="00FE1A1A" w:rsidRPr="00140C50">
        <w:rPr>
          <w:rFonts w:eastAsia="Times New Roman" w:cs="Times New Roman"/>
          <w:color w:val="000000" w:themeColor="text1"/>
          <w:sz w:val="20"/>
          <w:szCs w:val="20"/>
          <w:lang w:eastAsia="en-US"/>
        </w:rPr>
        <w:instrText>ADDIN CSL_CITATION {"citationItems":[{"id":"ITEM-1","itemData":{"author":[{"dropping-particle":"","family":"FAO","given":"","non-dropping-particle":"","parse-names":false,"suffix":""}],"id":"ITEM-1","issued":{"date-parts":[["2016"]]},"title":"The State of Food and Agriculture (SOFA) 2016: Climate change, agriculture and food security","type":"report"},"uris":["http://www.mendeley.com/documents/?uuid=714fcf9b-cdc3-35dc-a7e3-19d0c8e5f732"]}],"mendeley":{"formattedCitation":"(FAO, 2016)","plainTextFormattedCitation":"(FAO, 2016)","previouslyFormattedCitation":"(FAO, 2016)"},"properties":{"noteIndex":0},"schema":"https://github.com/citation-style-language/schema/raw/master/csl-citation.json"}</w:instrText>
      </w:r>
      <w:r w:rsidR="00FE1A1A" w:rsidRPr="00140C50">
        <w:rPr>
          <w:rFonts w:eastAsia="Times New Roman" w:cs="Times New Roman"/>
          <w:color w:val="000000" w:themeColor="text1"/>
          <w:sz w:val="20"/>
          <w:szCs w:val="20"/>
          <w:lang w:eastAsia="en-US"/>
        </w:rPr>
        <w:fldChar w:fldCharType="separate"/>
      </w:r>
      <w:r w:rsidR="00FE1A1A" w:rsidRPr="00140C50">
        <w:rPr>
          <w:rFonts w:eastAsia="Times New Roman" w:cs="Times New Roman"/>
          <w:noProof/>
          <w:color w:val="000000" w:themeColor="text1"/>
          <w:sz w:val="20"/>
          <w:szCs w:val="20"/>
          <w:lang w:eastAsia="en-US"/>
        </w:rPr>
        <w:t>(FAO, 2016)</w:t>
      </w:r>
      <w:r w:rsidR="00FE1A1A" w:rsidRPr="00140C50">
        <w:rPr>
          <w:rFonts w:eastAsia="Times New Roman" w:cs="Times New Roman"/>
          <w:color w:val="000000" w:themeColor="text1"/>
          <w:sz w:val="20"/>
          <w:szCs w:val="20"/>
          <w:lang w:eastAsia="en-US"/>
        </w:rPr>
        <w:fldChar w:fldCharType="end"/>
      </w:r>
      <w:r w:rsidR="00C53E8D" w:rsidRPr="00140C50">
        <w:rPr>
          <w:rFonts w:eastAsia="Times New Roman" w:cs="Times New Roman"/>
          <w:color w:val="000000" w:themeColor="text1"/>
          <w:sz w:val="20"/>
          <w:szCs w:val="20"/>
          <w:lang w:eastAsia="en-US"/>
        </w:rPr>
        <w:t xml:space="preserve">. </w:t>
      </w:r>
      <w:r w:rsidRPr="00140C50">
        <w:rPr>
          <w:rFonts w:asciiTheme="minorHAnsi" w:hAnsiTheme="minorHAnsi" w:cstheme="minorHAnsi"/>
          <w:color w:val="000000" w:themeColor="text1"/>
          <w:sz w:val="20"/>
          <w:szCs w:val="20"/>
        </w:rPr>
        <w:t>The IPCC confirms that observed climate change, including increasing temperatures, changing precipitation patterns, and greater frequency of some extreme events are affecting food security</w:t>
      </w:r>
      <w:r w:rsidR="00FA3548" w:rsidRPr="00140C50">
        <w:rPr>
          <w:rFonts w:asciiTheme="minorHAnsi" w:hAnsiTheme="minorHAnsi" w:cstheme="minorHAnsi"/>
          <w:color w:val="000000" w:themeColor="text1"/>
          <w:sz w:val="20"/>
          <w:szCs w:val="20"/>
        </w:rPr>
        <w:t xml:space="preserve"> </w:t>
      </w:r>
      <w:r w:rsidR="00FA3548" w:rsidRPr="00140C50">
        <w:rPr>
          <w:rFonts w:asciiTheme="minorHAnsi" w:hAnsiTheme="minorHAnsi" w:cstheme="minorHAnsi"/>
          <w:color w:val="000000" w:themeColor="text1"/>
          <w:sz w:val="20"/>
          <w:szCs w:val="20"/>
        </w:rPr>
        <w:fldChar w:fldCharType="begin" w:fldLock="1"/>
      </w:r>
      <w:r w:rsidR="00FE1A1A" w:rsidRPr="00140C50">
        <w:rPr>
          <w:rFonts w:asciiTheme="minorHAnsi" w:hAnsiTheme="minorHAnsi" w:cstheme="minorHAnsi"/>
          <w:color w:val="000000" w:themeColor="text1"/>
          <w:sz w:val="20"/>
          <w:szCs w:val="20"/>
        </w:rPr>
        <w:instrText>ADDIN CSL_CITATION {"citationItems":[{"id":"ITEM-1","itemData":{"author":[{"dropping-particle":"","family":"IPPC","given":"","non-dropping-particle":"","parse-names":false,"suffix":""}],"id":"ITEM-1","issued":{"date-parts":[["2019"]]},"note":"[P.R. Shukla, J. Skea, E. Calvo Buendia, V. Masson-Delmotte, H.-O. Pörtner, D. C. Roberts, P. Zhai, R. Slade, S. Connors, R. van Diemen, M. Ferrat, E. Haughey, S. Luz, S. Neogi, M. Pathak, J. Petzold, J. Portugal Pereira, P. Vyas, E. Huntley, K. Kissick, , M. Belkacemi, J. Malley, (eds.)]. In press.","title":"Climate Change and Land: an IPCC special report on climate change, desertification, land degradation, sustainable land management, food security, and greenhouse gas fluxes in terrestrial ecosystems [P.R. Shukla, J. Skea, E. Calvo Buendia, V. Masson-Delmot","type":"report"},"uris":["http://www.mendeley.com/documents/?uuid=14224ad6-b4c6-401e-93da-1ef57e6134cb"]}],"mendeley":{"formattedCitation":"(IPPC, 2019)","plainTextFormattedCitation":"(IPPC, 2019)","previouslyFormattedCitation":"(IPPC, 2019)"},"properties":{"noteIndex":0},"schema":"https://github.com/citation-style-language/schema/raw/master/csl-citation.json"}</w:instrText>
      </w:r>
      <w:r w:rsidR="00FA3548" w:rsidRPr="00140C50">
        <w:rPr>
          <w:rFonts w:asciiTheme="minorHAnsi" w:hAnsiTheme="minorHAnsi" w:cstheme="minorHAnsi"/>
          <w:color w:val="000000" w:themeColor="text1"/>
          <w:sz w:val="20"/>
          <w:szCs w:val="20"/>
        </w:rPr>
        <w:fldChar w:fldCharType="separate"/>
      </w:r>
      <w:r w:rsidR="00FA3548" w:rsidRPr="00140C50">
        <w:rPr>
          <w:rFonts w:asciiTheme="minorHAnsi" w:hAnsiTheme="minorHAnsi" w:cstheme="minorHAnsi"/>
          <w:noProof/>
          <w:color w:val="000000" w:themeColor="text1"/>
          <w:sz w:val="20"/>
          <w:szCs w:val="20"/>
        </w:rPr>
        <w:t>(IPPC, 2019)</w:t>
      </w:r>
      <w:r w:rsidR="00FA3548"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Reducing the risks of climate-related disasters and longer-onset impacts </w:t>
      </w:r>
      <w:r w:rsidRPr="00140C50">
        <w:rPr>
          <w:rFonts w:asciiTheme="minorHAnsi" w:hAnsiTheme="minorHAnsi" w:cstheme="minorHAnsi"/>
          <w:iCs/>
          <w:color w:val="000000" w:themeColor="text1"/>
          <w:sz w:val="20"/>
          <w:szCs w:val="20"/>
        </w:rPr>
        <w:t>through adaptation in the land</w:t>
      </w:r>
      <w:r w:rsidR="00B86D65"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use </w:t>
      </w:r>
      <w:r w:rsidR="004108C9" w:rsidRPr="00140C50">
        <w:rPr>
          <w:rFonts w:asciiTheme="minorHAnsi" w:hAnsiTheme="minorHAnsi" w:cstheme="minorHAnsi"/>
          <w:iCs/>
          <w:color w:val="000000" w:themeColor="text1"/>
          <w:sz w:val="20"/>
          <w:szCs w:val="20"/>
        </w:rPr>
        <w:t xml:space="preserve">and agriculture </w:t>
      </w:r>
      <w:r w:rsidRPr="00140C50">
        <w:rPr>
          <w:rFonts w:asciiTheme="minorHAnsi" w:hAnsiTheme="minorHAnsi" w:cstheme="minorHAnsi"/>
          <w:iCs/>
          <w:color w:val="000000" w:themeColor="text1"/>
          <w:sz w:val="20"/>
          <w:szCs w:val="20"/>
        </w:rPr>
        <w:t>sectors can reduce vulnerability to climate change and bring about greater resilience for nearly 80</w:t>
      </w:r>
      <w:r w:rsidR="00E927FF"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of the world’s most vulnerable populations</w:t>
      </w:r>
      <w:r w:rsidR="00FE1A1A" w:rsidRPr="00140C50">
        <w:rPr>
          <w:rFonts w:asciiTheme="minorHAnsi" w:hAnsiTheme="minorHAnsi" w:cstheme="minorHAnsi"/>
          <w:iCs/>
          <w:color w:val="000000" w:themeColor="text1"/>
          <w:sz w:val="20"/>
          <w:szCs w:val="20"/>
        </w:rPr>
        <w:t xml:space="preserve"> </w:t>
      </w:r>
      <w:r w:rsidR="00FE1A1A" w:rsidRPr="00140C50">
        <w:rPr>
          <w:rFonts w:asciiTheme="minorHAnsi" w:hAnsiTheme="minorHAnsi" w:cstheme="minorHAnsi"/>
          <w:iCs/>
          <w:color w:val="000000" w:themeColor="text1"/>
          <w:sz w:val="20"/>
          <w:szCs w:val="20"/>
        </w:rPr>
        <w:fldChar w:fldCharType="begin" w:fldLock="1"/>
      </w:r>
      <w:r w:rsidR="00FE1A1A" w:rsidRPr="00140C50">
        <w:rPr>
          <w:rFonts w:asciiTheme="minorHAnsi" w:hAnsiTheme="minorHAnsi" w:cstheme="minorHAnsi"/>
          <w:iCs/>
          <w:color w:val="000000" w:themeColor="text1"/>
          <w:sz w:val="20"/>
          <w:szCs w:val="20"/>
        </w:rPr>
        <w:instrText>ADDIN CSL_CITATION {"citationItems":[{"id":"ITEM-1","itemData":{"DOI":"10.1017/CBO9781107415324.004","ISBN":"9788578110796","ISSN":"1098-6596","PMID":"25246403","author":[{"dropping-particle":"","family":"FAO","given":"","non-dropping-particle":"","parse-names":false,"suffix":""}],"id":"ITEM-1","issued":{"date-parts":[["2017"]]},"title":"Driving action across the 2030 Agenda for Sustainable Development","type":"report"},"uris":["http://www.mendeley.com/documents/?uuid=822b94b9-2fdf-338a-9e1d-ceeecb65996b"]}],"mendeley":{"formattedCitation":"(FAO, 2017a)","plainTextFormattedCitation":"(FAO, 2017a)","previouslyFormattedCitation":"(FAO, 2017a)"},"properties":{"noteIndex":0},"schema":"https://github.com/citation-style-language/schema/raw/master/csl-citation.json"}</w:instrText>
      </w:r>
      <w:r w:rsidR="00FE1A1A" w:rsidRPr="00140C50">
        <w:rPr>
          <w:rFonts w:asciiTheme="minorHAnsi" w:hAnsiTheme="minorHAnsi" w:cstheme="minorHAnsi"/>
          <w:iCs/>
          <w:color w:val="000000" w:themeColor="text1"/>
          <w:sz w:val="20"/>
          <w:szCs w:val="20"/>
        </w:rPr>
        <w:fldChar w:fldCharType="separate"/>
      </w:r>
      <w:r w:rsidR="00FE1A1A" w:rsidRPr="00140C50">
        <w:rPr>
          <w:rFonts w:asciiTheme="minorHAnsi" w:hAnsiTheme="minorHAnsi" w:cstheme="minorHAnsi"/>
          <w:iCs/>
          <w:noProof/>
          <w:color w:val="000000" w:themeColor="text1"/>
          <w:sz w:val="20"/>
          <w:szCs w:val="20"/>
        </w:rPr>
        <w:t>(FAO, 2017a)</w:t>
      </w:r>
      <w:r w:rsidR="00FE1A1A"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w:t>
      </w:r>
    </w:p>
    <w:p w14:paraId="7CBBEC77" w14:textId="77777777" w:rsidR="00564BE3" w:rsidRPr="00140C50" w:rsidRDefault="00564BE3" w:rsidP="00564BE3">
      <w:pPr>
        <w:jc w:val="both"/>
        <w:rPr>
          <w:rFonts w:asciiTheme="minorHAnsi" w:hAnsiTheme="minorHAnsi" w:cstheme="minorHAnsi"/>
          <w:iCs/>
          <w:color w:val="000000" w:themeColor="text1"/>
          <w:sz w:val="20"/>
          <w:szCs w:val="20"/>
        </w:rPr>
      </w:pPr>
    </w:p>
    <w:p w14:paraId="506B7E2D" w14:textId="5D6FF167" w:rsidR="00564BE3" w:rsidRPr="00140C50" w:rsidRDefault="00564BE3"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 xml:space="preserve">And third,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activities involve the management of natural resources including land, water, biodiversity and genetic resources. </w:t>
      </w:r>
      <w:r w:rsidRPr="00140C50">
        <w:rPr>
          <w:rFonts w:asciiTheme="minorHAnsi" w:hAnsiTheme="minorHAnsi" w:cstheme="minorHAnsi"/>
          <w:color w:val="000000" w:themeColor="text1"/>
          <w:sz w:val="20"/>
          <w:szCs w:val="20"/>
        </w:rPr>
        <w:t xml:space="preserve">The impacts of our current food systems on land degradation and ecosystems are not yet fully assessed but </w:t>
      </w:r>
      <w:r w:rsidR="00B86D65" w:rsidRPr="00140C50">
        <w:rPr>
          <w:color w:val="000000" w:themeColor="text1"/>
          <w:sz w:val="20"/>
          <w:szCs w:val="20"/>
        </w:rPr>
        <w:t xml:space="preserve">land-use and agriculture sectors </w:t>
      </w:r>
      <w:r w:rsidRPr="00140C50">
        <w:rPr>
          <w:rFonts w:asciiTheme="minorHAnsi" w:hAnsiTheme="minorHAnsi" w:cstheme="minorHAnsi"/>
          <w:color w:val="000000" w:themeColor="text1"/>
          <w:sz w:val="20"/>
          <w:szCs w:val="20"/>
        </w:rPr>
        <w:t xml:space="preserve">are the main users of land and water, </w:t>
      </w:r>
      <w:r w:rsidR="0055213C"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and therefore they interact closely with other economic sectors that are competing for these increasingly scarce resources</w:t>
      </w:r>
      <w:r w:rsidR="00FE1A1A" w:rsidRPr="00140C50">
        <w:rPr>
          <w:rFonts w:asciiTheme="minorHAnsi" w:hAnsiTheme="minorHAnsi" w:cstheme="minorHAnsi"/>
          <w:color w:val="000000" w:themeColor="text1"/>
          <w:sz w:val="20"/>
          <w:szCs w:val="20"/>
        </w:rPr>
        <w:t xml:space="preserve"> </w:t>
      </w:r>
      <w:r w:rsidR="00FE1A1A" w:rsidRPr="00140C50">
        <w:rPr>
          <w:rFonts w:asciiTheme="minorHAnsi" w:hAnsiTheme="minorHAnsi" w:cstheme="minorHAnsi"/>
          <w:color w:val="000000" w:themeColor="text1"/>
          <w:sz w:val="20"/>
          <w:szCs w:val="20"/>
        </w:rPr>
        <w:fldChar w:fldCharType="begin" w:fldLock="1"/>
      </w:r>
      <w:r w:rsidR="00FE1A1A" w:rsidRPr="00140C50">
        <w:rPr>
          <w:rFonts w:asciiTheme="minorHAnsi" w:hAnsiTheme="minorHAnsi" w:cstheme="minorHAnsi"/>
          <w:color w:val="000000" w:themeColor="text1"/>
          <w:sz w:val="20"/>
          <w:szCs w:val="20"/>
        </w:rPr>
        <w:instrText>ADDIN CSL_CITATION {"citationItems":[{"id":"ITEM-1","itemData":{"DOI":"10.1016/j.oneear.2019.10.016","author":[{"dropping-particle":"","family":"Dalin","given":"Carole","non-dropping-particle":"","parse-names":false,"suffix":""},{"dropping-particle":"","family":"Outhwaite","given":"Charlotte L","non-dropping-particle":"","parse-names":false,"suffix":""}],"id":"ITEM-1","issued":{"date-parts":[["2019"]]},"title":"Impacts of Global Food Systems on Biodiversity and Water: The Vision of Two Reports and Future Aims","type":"article-journal"},"uris":["http://www.mendeley.com/documents/?uuid=d7281814-9496-3251-9070-657884f64dbe"]}],"mendeley":{"formattedCitation":"(Dalin and Outhwaite, 2019)","plainTextFormattedCitation":"(Dalin and Outhwaite, 2019)","previouslyFormattedCitation":"(Dalin and Outhwaite, 2019)"},"properties":{"noteIndex":0},"schema":"https://github.com/citation-style-language/schema/raw/master/csl-citation.json"}</w:instrText>
      </w:r>
      <w:r w:rsidR="00FE1A1A" w:rsidRPr="00140C50">
        <w:rPr>
          <w:rFonts w:asciiTheme="minorHAnsi" w:hAnsiTheme="minorHAnsi" w:cstheme="minorHAnsi"/>
          <w:color w:val="000000" w:themeColor="text1"/>
          <w:sz w:val="20"/>
          <w:szCs w:val="20"/>
        </w:rPr>
        <w:fldChar w:fldCharType="separate"/>
      </w:r>
      <w:r w:rsidR="00FE1A1A" w:rsidRPr="00140C50">
        <w:rPr>
          <w:rFonts w:asciiTheme="minorHAnsi" w:hAnsiTheme="minorHAnsi" w:cstheme="minorHAnsi"/>
          <w:noProof/>
          <w:color w:val="000000" w:themeColor="text1"/>
          <w:sz w:val="20"/>
          <w:szCs w:val="20"/>
        </w:rPr>
        <w:t>(Dalin and Outhwaite, 2019)</w:t>
      </w:r>
      <w:r w:rsidR="00FE1A1A"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In turn, sustaining these ecosystems is critical to achieving lasting food security and nutrition</w:t>
      </w:r>
      <w:r w:rsidR="00FE1A1A" w:rsidRPr="00140C50">
        <w:rPr>
          <w:rFonts w:asciiTheme="minorHAnsi" w:hAnsiTheme="minorHAnsi" w:cstheme="minorHAnsi"/>
          <w:color w:val="000000" w:themeColor="text1"/>
          <w:sz w:val="20"/>
          <w:szCs w:val="20"/>
        </w:rPr>
        <w:t xml:space="preserve"> </w:t>
      </w:r>
      <w:r w:rsidR="00FE1A1A" w:rsidRPr="00140C50">
        <w:rPr>
          <w:rFonts w:asciiTheme="minorHAnsi" w:hAnsiTheme="minorHAnsi" w:cstheme="minorHAnsi"/>
          <w:color w:val="000000" w:themeColor="text1"/>
          <w:sz w:val="20"/>
          <w:szCs w:val="20"/>
        </w:rPr>
        <w:fldChar w:fldCharType="begin" w:fldLock="1"/>
      </w:r>
      <w:r w:rsidR="00FE1A1A" w:rsidRPr="00140C50">
        <w:rPr>
          <w:rFonts w:asciiTheme="minorHAnsi" w:hAnsiTheme="minorHAnsi" w:cstheme="minorHAnsi"/>
          <w:color w:val="000000" w:themeColor="text1"/>
          <w:sz w:val="20"/>
          <w:szCs w:val="20"/>
        </w:rPr>
        <w:instrText>ADDIN CSL_CITATION {"citationItems":[{"id":"ITEM-1","itemData":{"ISBN":"978-92-5-109755-7","author":[{"dropping-particle":"","family":"Karttunen","given":"K","non-dropping-particle":"","parse-names":false,"suffix":""},{"dropping-particle":"","family":"Wolf","given":"J","non-dropping-particle":"","parse-names":false,"suffix":""},{"dropping-particle":"","family":"Garcia","given":"C","non-dropping-particle":"","parse-names":false,"suffix":""},{"dropping-particle":"","family":"Meybeck","given":"A","non-dropping-particle":"","parse-names":false,"suffix":""}],"id":"ITEM-1","issued":{"date-parts":[["2017"]]},"publisher-place":"Rome, FAO","title":"Addressing agriculture, forestry and fisheries in National Adaptation Plans [Supplementary guidelines]","type":"report"},"uris":["http://www.mendeley.com/documents/?uuid=9b0b91d6-6d25-3432-9d47-a659de1071ab"]}],"mendeley":{"formattedCitation":"(Karttunen &lt;i&gt;et al.&lt;/i&gt;, 2017)","plainTextFormattedCitation":"(Karttunen et al., 2017)","previouslyFormattedCitation":"(Karttunen &lt;i&gt;et al.&lt;/i&gt;, 2017)"},"properties":{"noteIndex":0},"schema":"https://github.com/citation-style-language/schema/raw/master/csl-citation.json"}</w:instrText>
      </w:r>
      <w:r w:rsidR="00FE1A1A" w:rsidRPr="00140C50">
        <w:rPr>
          <w:rFonts w:asciiTheme="minorHAnsi" w:hAnsiTheme="minorHAnsi" w:cstheme="minorHAnsi"/>
          <w:color w:val="000000" w:themeColor="text1"/>
          <w:sz w:val="20"/>
          <w:szCs w:val="20"/>
        </w:rPr>
        <w:fldChar w:fldCharType="separate"/>
      </w:r>
      <w:r w:rsidR="00FE1A1A" w:rsidRPr="00140C50">
        <w:rPr>
          <w:rFonts w:asciiTheme="minorHAnsi" w:hAnsiTheme="minorHAnsi" w:cstheme="minorHAnsi"/>
          <w:noProof/>
          <w:color w:val="000000" w:themeColor="text1"/>
          <w:sz w:val="20"/>
          <w:szCs w:val="20"/>
        </w:rPr>
        <w:t xml:space="preserve">(Karttunen </w:t>
      </w:r>
      <w:r w:rsidR="00FE1A1A" w:rsidRPr="00140C50">
        <w:rPr>
          <w:rFonts w:asciiTheme="minorHAnsi" w:hAnsiTheme="minorHAnsi" w:cstheme="minorHAnsi"/>
          <w:i/>
          <w:noProof/>
          <w:color w:val="000000" w:themeColor="text1"/>
          <w:sz w:val="20"/>
          <w:szCs w:val="20"/>
        </w:rPr>
        <w:t>et al.</w:t>
      </w:r>
      <w:r w:rsidR="00FE1A1A" w:rsidRPr="00140C50">
        <w:rPr>
          <w:rFonts w:asciiTheme="minorHAnsi" w:hAnsiTheme="minorHAnsi" w:cstheme="minorHAnsi"/>
          <w:noProof/>
          <w:color w:val="000000" w:themeColor="text1"/>
          <w:sz w:val="20"/>
          <w:szCs w:val="20"/>
        </w:rPr>
        <w:t>, 2017)</w:t>
      </w:r>
      <w:r w:rsidR="00FE1A1A"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r w:rsidR="00E927FF" w:rsidRPr="00140C50">
        <w:rPr>
          <w:rFonts w:asciiTheme="minorHAnsi" w:hAnsiTheme="minorHAnsi" w:cstheme="minorHAnsi"/>
          <w:color w:val="000000" w:themeColor="text1"/>
          <w:sz w:val="20"/>
          <w:szCs w:val="20"/>
        </w:rPr>
        <w:t xml:space="preserve"> </w:t>
      </w:r>
      <w:r w:rsidR="004108C9" w:rsidRPr="00140C50">
        <w:rPr>
          <w:rFonts w:asciiTheme="minorHAnsi" w:hAnsiTheme="minorHAnsi" w:cstheme="minorHAnsi"/>
          <w:color w:val="000000" w:themeColor="text1"/>
          <w:sz w:val="20"/>
          <w:szCs w:val="20"/>
        </w:rPr>
        <w:t xml:space="preserve">Adaptation in </w:t>
      </w:r>
      <w:r w:rsidR="00B86D65" w:rsidRPr="00140C50">
        <w:rPr>
          <w:rFonts w:asciiTheme="minorHAnsi" w:hAnsiTheme="minorHAnsi" w:cstheme="minorHAnsi"/>
          <w:color w:val="000000" w:themeColor="text1"/>
          <w:sz w:val="20"/>
          <w:szCs w:val="20"/>
        </w:rPr>
        <w:t>land-use</w:t>
      </w:r>
      <w:r w:rsidR="004108C9" w:rsidRPr="00140C50">
        <w:rPr>
          <w:rFonts w:asciiTheme="minorHAnsi" w:hAnsiTheme="minorHAnsi" w:cstheme="minorHAnsi"/>
          <w:color w:val="000000" w:themeColor="text1"/>
          <w:sz w:val="20"/>
          <w:szCs w:val="20"/>
        </w:rPr>
        <w:t xml:space="preserve"> and agriculture </w:t>
      </w:r>
      <w:r w:rsidR="0055213C" w:rsidRPr="00140C50">
        <w:rPr>
          <w:rFonts w:asciiTheme="minorHAnsi" w:hAnsiTheme="minorHAnsi" w:cstheme="minorHAnsi"/>
          <w:color w:val="000000" w:themeColor="text1"/>
          <w:sz w:val="20"/>
          <w:szCs w:val="20"/>
        </w:rPr>
        <w:t>relies on biodiversity</w:t>
      </w:r>
      <w:r w:rsidR="004108C9" w:rsidRPr="00140C50">
        <w:rPr>
          <w:rFonts w:asciiTheme="minorHAnsi" w:hAnsiTheme="minorHAnsi" w:cstheme="minorHAnsi"/>
          <w:color w:val="000000" w:themeColor="text1"/>
          <w:sz w:val="20"/>
          <w:szCs w:val="20"/>
        </w:rPr>
        <w:t xml:space="preserve">, and can contribute to, </w:t>
      </w:r>
      <w:r w:rsidR="00E927FF" w:rsidRPr="00140C50">
        <w:rPr>
          <w:rFonts w:asciiTheme="minorHAnsi" w:hAnsiTheme="minorHAnsi" w:cstheme="minorHAnsi"/>
          <w:color w:val="000000" w:themeColor="text1"/>
          <w:sz w:val="20"/>
          <w:szCs w:val="20"/>
        </w:rPr>
        <w:t xml:space="preserve">the </w:t>
      </w:r>
      <w:r w:rsidR="004108C9" w:rsidRPr="00140C50">
        <w:rPr>
          <w:rFonts w:asciiTheme="minorHAnsi" w:hAnsiTheme="minorHAnsi" w:cstheme="minorHAnsi"/>
          <w:color w:val="000000" w:themeColor="text1"/>
          <w:sz w:val="20"/>
          <w:szCs w:val="20"/>
        </w:rPr>
        <w:t>adaptation of ecosystems.</w:t>
      </w:r>
    </w:p>
    <w:p w14:paraId="46D46262" w14:textId="77777777" w:rsidR="00564BE3" w:rsidRPr="00140C50" w:rsidRDefault="00564BE3" w:rsidP="00564BE3">
      <w:pPr>
        <w:pStyle w:val="ListParagraph"/>
        <w:rPr>
          <w:rFonts w:asciiTheme="minorHAnsi" w:hAnsiTheme="minorHAnsi" w:cstheme="minorHAnsi"/>
          <w:color w:val="000000" w:themeColor="text1"/>
          <w:sz w:val="20"/>
          <w:szCs w:val="20"/>
        </w:rPr>
      </w:pPr>
    </w:p>
    <w:p w14:paraId="5CCF21DE" w14:textId="77777777" w:rsidR="00564BE3" w:rsidRPr="00140C50" w:rsidRDefault="00564BE3" w:rsidP="00564BE3">
      <w:pPr>
        <w:jc w:val="both"/>
        <w:rPr>
          <w:rFonts w:asciiTheme="minorHAnsi" w:hAnsiTheme="minorHAnsi" w:cstheme="minorHAnsi"/>
          <w:b/>
          <w:bCs/>
          <w:iCs/>
          <w:color w:val="000000" w:themeColor="text1"/>
          <w:sz w:val="20"/>
          <w:szCs w:val="20"/>
        </w:rPr>
      </w:pPr>
      <w:bookmarkStart w:id="12" w:name="_Hlk38724999"/>
      <w:r w:rsidRPr="00140C50">
        <w:rPr>
          <w:rFonts w:asciiTheme="minorHAnsi" w:hAnsiTheme="minorHAnsi" w:cstheme="minorHAnsi"/>
          <w:b/>
          <w:bCs/>
          <w:iCs/>
          <w:color w:val="000000" w:themeColor="text1"/>
          <w:sz w:val="20"/>
          <w:szCs w:val="20"/>
        </w:rPr>
        <w:t xml:space="preserve">TRANSFORMING </w:t>
      </w:r>
      <w:r w:rsidR="00B86D65" w:rsidRPr="00140C50">
        <w:rPr>
          <w:rFonts w:asciiTheme="minorHAnsi" w:hAnsiTheme="minorHAnsi" w:cstheme="minorHAnsi"/>
          <w:b/>
          <w:bCs/>
          <w:iCs/>
          <w:color w:val="000000" w:themeColor="text1"/>
          <w:sz w:val="20"/>
          <w:szCs w:val="20"/>
        </w:rPr>
        <w:t>LAND-USE</w:t>
      </w:r>
      <w:r w:rsidRPr="00140C50">
        <w:rPr>
          <w:rFonts w:asciiTheme="minorHAnsi" w:hAnsiTheme="minorHAnsi" w:cstheme="minorHAnsi"/>
          <w:b/>
          <w:bCs/>
          <w:iCs/>
          <w:color w:val="000000" w:themeColor="text1"/>
          <w:sz w:val="20"/>
          <w:szCs w:val="20"/>
        </w:rPr>
        <w:t xml:space="preserve"> AND AGRICULTURE IN LIGHT OF CLIMATE CHANGE</w:t>
      </w:r>
    </w:p>
    <w:p w14:paraId="11531A71" w14:textId="77777777" w:rsidR="00564BE3" w:rsidRPr="00140C50" w:rsidRDefault="00564BE3" w:rsidP="00564BE3">
      <w:pPr>
        <w:jc w:val="both"/>
        <w:rPr>
          <w:rFonts w:asciiTheme="minorHAnsi" w:hAnsiTheme="minorHAnsi" w:cstheme="minorHAnsi"/>
          <w:b/>
          <w:bCs/>
          <w:color w:val="000000" w:themeColor="text1"/>
          <w:sz w:val="20"/>
          <w:szCs w:val="20"/>
        </w:rPr>
      </w:pPr>
    </w:p>
    <w:bookmarkEnd w:id="12"/>
    <w:p w14:paraId="3C2A1DE5" w14:textId="25DC1D64" w:rsidR="00E51555" w:rsidRPr="00140C50" w:rsidRDefault="00E51555" w:rsidP="008025A0">
      <w:pPr>
        <w:pStyle w:val="ListParagraph"/>
        <w:numPr>
          <w:ilvl w:val="0"/>
          <w:numId w:val="11"/>
        </w:numPr>
        <w:jc w:val="both"/>
        <w:rPr>
          <w:rFonts w:asciiTheme="majorHAnsi" w:hAnsiTheme="majorHAnsi" w:cstheme="majorHAnsi"/>
          <w:color w:val="000000" w:themeColor="text1"/>
          <w:sz w:val="20"/>
          <w:szCs w:val="20"/>
        </w:rPr>
      </w:pPr>
      <w:r w:rsidRPr="00140C50">
        <w:rPr>
          <w:rFonts w:asciiTheme="majorHAnsi" w:hAnsiTheme="majorHAnsi" w:cstheme="majorHAnsi"/>
          <w:color w:val="000000" w:themeColor="text1"/>
          <w:sz w:val="20"/>
          <w:szCs w:val="20"/>
        </w:rPr>
        <w:t>NDC priorities</w:t>
      </w:r>
      <w:r w:rsidR="00AC6923" w:rsidRPr="00140C50">
        <w:rPr>
          <w:rFonts w:asciiTheme="majorHAnsi" w:hAnsiTheme="majorHAnsi" w:cstheme="majorHAnsi"/>
          <w:color w:val="000000" w:themeColor="text1"/>
          <w:sz w:val="20"/>
          <w:szCs w:val="20"/>
        </w:rPr>
        <w:t xml:space="preserve"> in these sectors</w:t>
      </w:r>
      <w:r w:rsidR="009A4E82" w:rsidRPr="00140C50">
        <w:rPr>
          <w:rFonts w:asciiTheme="majorHAnsi" w:hAnsiTheme="majorHAnsi" w:cstheme="majorHAnsi"/>
          <w:color w:val="000000" w:themeColor="text1"/>
          <w:sz w:val="20"/>
          <w:szCs w:val="20"/>
        </w:rPr>
        <w:t xml:space="preserve"> tend </w:t>
      </w:r>
      <w:r w:rsidR="008576D7" w:rsidRPr="00140C50">
        <w:rPr>
          <w:rFonts w:asciiTheme="majorHAnsi" w:hAnsiTheme="majorHAnsi" w:cstheme="majorHAnsi"/>
          <w:color w:val="000000" w:themeColor="text1"/>
          <w:sz w:val="20"/>
          <w:szCs w:val="20"/>
        </w:rPr>
        <w:t xml:space="preserve">to look at food production but </w:t>
      </w:r>
      <w:r w:rsidR="00225D91" w:rsidRPr="00140C50">
        <w:rPr>
          <w:rFonts w:asciiTheme="majorHAnsi" w:hAnsiTheme="majorHAnsi" w:cstheme="majorHAnsi"/>
          <w:color w:val="000000" w:themeColor="text1"/>
          <w:sz w:val="20"/>
          <w:szCs w:val="20"/>
        </w:rPr>
        <w:t xml:space="preserve">not at solutions </w:t>
      </w:r>
      <w:r w:rsidRPr="00140C50">
        <w:rPr>
          <w:rFonts w:asciiTheme="majorHAnsi" w:hAnsiTheme="majorHAnsi" w:cstheme="majorHAnsi"/>
          <w:color w:val="000000" w:themeColor="text1"/>
          <w:sz w:val="20"/>
          <w:szCs w:val="20"/>
        </w:rPr>
        <w:t>across</w:t>
      </w:r>
      <w:r w:rsidR="008576D7" w:rsidRPr="00140C50">
        <w:rPr>
          <w:rFonts w:asciiTheme="majorHAnsi" w:hAnsiTheme="majorHAnsi" w:cstheme="majorHAnsi"/>
          <w:color w:val="000000" w:themeColor="text1"/>
          <w:sz w:val="20"/>
          <w:szCs w:val="20"/>
        </w:rPr>
        <w:t xml:space="preserve"> whole food systems,</w:t>
      </w:r>
      <w:r w:rsidRPr="00140C50">
        <w:rPr>
          <w:rFonts w:asciiTheme="majorHAnsi" w:hAnsiTheme="majorHAnsi" w:cstheme="majorHAnsi"/>
          <w:color w:val="000000" w:themeColor="text1"/>
          <w:sz w:val="20"/>
          <w:szCs w:val="20"/>
        </w:rPr>
        <w:t xml:space="preserve"> ecosystems, socio-economic systems, climate systems and their impacts on, and the role of, smallholder</w:t>
      </w:r>
      <w:r w:rsidR="00B84F81" w:rsidRPr="00140C50">
        <w:rPr>
          <w:rFonts w:asciiTheme="majorHAnsi" w:hAnsiTheme="majorHAnsi" w:cstheme="majorHAnsi"/>
          <w:color w:val="000000" w:themeColor="text1"/>
          <w:sz w:val="20"/>
          <w:szCs w:val="20"/>
        </w:rPr>
        <w:t>s</w:t>
      </w:r>
      <w:r w:rsidRPr="00140C50">
        <w:rPr>
          <w:rFonts w:asciiTheme="majorHAnsi" w:hAnsiTheme="majorHAnsi" w:cstheme="majorHAnsi"/>
          <w:color w:val="000000" w:themeColor="text1"/>
          <w:sz w:val="20"/>
          <w:szCs w:val="20"/>
        </w:rPr>
        <w:t>. Broadening the approach to food and agriculture in the NDC and/or NAP cycle by assessing systems and their interlinkages capture</w:t>
      </w:r>
      <w:r w:rsidR="00F726E7" w:rsidRPr="00140C50">
        <w:rPr>
          <w:rFonts w:asciiTheme="majorHAnsi" w:hAnsiTheme="majorHAnsi" w:cstheme="majorHAnsi"/>
          <w:color w:val="000000" w:themeColor="text1"/>
          <w:sz w:val="20"/>
          <w:szCs w:val="20"/>
        </w:rPr>
        <w:t>s</w:t>
      </w:r>
      <w:r w:rsidRPr="00140C50">
        <w:rPr>
          <w:rFonts w:asciiTheme="majorHAnsi" w:hAnsiTheme="majorHAnsi" w:cstheme="majorHAnsi"/>
          <w:color w:val="000000" w:themeColor="text1"/>
          <w:sz w:val="20"/>
          <w:szCs w:val="20"/>
        </w:rPr>
        <w:t xml:space="preserve"> additional solutions for reducing emissions, increas</w:t>
      </w:r>
      <w:r w:rsidR="00F726E7" w:rsidRPr="00140C50">
        <w:rPr>
          <w:rFonts w:asciiTheme="majorHAnsi" w:hAnsiTheme="majorHAnsi" w:cstheme="majorHAnsi"/>
          <w:color w:val="000000" w:themeColor="text1"/>
          <w:sz w:val="20"/>
          <w:szCs w:val="20"/>
        </w:rPr>
        <w:t>es</w:t>
      </w:r>
      <w:r w:rsidRPr="00140C50">
        <w:rPr>
          <w:rFonts w:asciiTheme="majorHAnsi" w:hAnsiTheme="majorHAnsi" w:cstheme="majorHAnsi"/>
          <w:color w:val="000000" w:themeColor="text1"/>
          <w:sz w:val="20"/>
          <w:szCs w:val="20"/>
        </w:rPr>
        <w:t xml:space="preserve"> resilience of countries, and </w:t>
      </w:r>
      <w:proofErr w:type="gramStart"/>
      <w:r w:rsidRPr="00140C50">
        <w:rPr>
          <w:rFonts w:asciiTheme="majorHAnsi" w:hAnsiTheme="majorHAnsi" w:cstheme="majorHAnsi"/>
          <w:color w:val="000000" w:themeColor="text1"/>
          <w:sz w:val="20"/>
          <w:szCs w:val="20"/>
        </w:rPr>
        <w:t>take</w:t>
      </w:r>
      <w:r w:rsidR="00F726E7" w:rsidRPr="00140C50">
        <w:rPr>
          <w:rFonts w:asciiTheme="majorHAnsi" w:hAnsiTheme="majorHAnsi" w:cstheme="majorHAnsi"/>
          <w:color w:val="000000" w:themeColor="text1"/>
          <w:sz w:val="20"/>
          <w:szCs w:val="20"/>
        </w:rPr>
        <w:t>s</w:t>
      </w:r>
      <w:r w:rsidRPr="00140C50">
        <w:rPr>
          <w:rFonts w:asciiTheme="majorHAnsi" w:hAnsiTheme="majorHAnsi" w:cstheme="majorHAnsi"/>
          <w:color w:val="000000" w:themeColor="text1"/>
          <w:sz w:val="20"/>
          <w:szCs w:val="20"/>
        </w:rPr>
        <w:t xml:space="preserve"> into account</w:t>
      </w:r>
      <w:proofErr w:type="gramEnd"/>
      <w:r w:rsidRPr="00140C50">
        <w:rPr>
          <w:rFonts w:asciiTheme="majorHAnsi" w:hAnsiTheme="majorHAnsi" w:cstheme="majorHAnsi"/>
          <w:color w:val="000000" w:themeColor="text1"/>
          <w:sz w:val="20"/>
          <w:szCs w:val="20"/>
        </w:rPr>
        <w:t xml:space="preserve"> </w:t>
      </w:r>
      <w:r w:rsidR="00236C39" w:rsidRPr="00140C50">
        <w:rPr>
          <w:rFonts w:asciiTheme="majorHAnsi" w:hAnsiTheme="majorHAnsi" w:cstheme="majorHAnsi"/>
          <w:color w:val="000000" w:themeColor="text1"/>
          <w:sz w:val="20"/>
          <w:szCs w:val="20"/>
        </w:rPr>
        <w:t>the specific vulnerability of certain groups, such as smallholder</w:t>
      </w:r>
      <w:r w:rsidR="00B84F81" w:rsidRPr="00140C50">
        <w:rPr>
          <w:rFonts w:asciiTheme="majorHAnsi" w:hAnsiTheme="majorHAnsi" w:cstheme="majorHAnsi"/>
          <w:color w:val="000000" w:themeColor="text1"/>
          <w:sz w:val="20"/>
          <w:szCs w:val="20"/>
        </w:rPr>
        <w:t>s</w:t>
      </w:r>
      <w:r w:rsidR="00236C39" w:rsidRPr="00140C50">
        <w:rPr>
          <w:rFonts w:asciiTheme="majorHAnsi" w:hAnsiTheme="majorHAnsi" w:cstheme="majorHAnsi"/>
          <w:color w:val="000000" w:themeColor="text1"/>
          <w:sz w:val="20"/>
          <w:szCs w:val="20"/>
        </w:rPr>
        <w:t xml:space="preserve">, women and indigenous peoples. </w:t>
      </w:r>
      <w:bookmarkStart w:id="13" w:name="_Hlk40705059"/>
    </w:p>
    <w:bookmarkEnd w:id="13"/>
    <w:p w14:paraId="36C9A08D" w14:textId="77777777" w:rsidR="00E51555" w:rsidRPr="00140C50" w:rsidRDefault="00E51555" w:rsidP="00E51555">
      <w:pPr>
        <w:pStyle w:val="ListParagraph"/>
        <w:ind w:left="360"/>
        <w:rPr>
          <w:rFonts w:asciiTheme="majorHAnsi" w:hAnsiTheme="majorHAnsi" w:cstheme="majorHAnsi"/>
          <w:color w:val="000000" w:themeColor="text1"/>
          <w:sz w:val="20"/>
          <w:szCs w:val="20"/>
        </w:rPr>
      </w:pPr>
    </w:p>
    <w:p w14:paraId="70210A33" w14:textId="7D59CC59" w:rsidR="00E51555" w:rsidRPr="00140C50" w:rsidRDefault="00E51555" w:rsidP="008025A0">
      <w:pPr>
        <w:pStyle w:val="ListParagraph"/>
        <w:numPr>
          <w:ilvl w:val="0"/>
          <w:numId w:val="11"/>
        </w:numPr>
        <w:spacing w:line="254" w:lineRule="auto"/>
        <w:contextualSpacing/>
        <w:jc w:val="both"/>
        <w:rPr>
          <w:rFonts w:asciiTheme="majorHAnsi" w:hAnsiTheme="majorHAnsi" w:cstheme="majorHAnsi"/>
          <w:color w:val="000000" w:themeColor="text1"/>
          <w:sz w:val="20"/>
          <w:szCs w:val="20"/>
        </w:rPr>
      </w:pPr>
      <w:r w:rsidRPr="00140C50">
        <w:rPr>
          <w:rFonts w:asciiTheme="majorHAnsi" w:hAnsiTheme="majorHAnsi" w:cstheme="majorHAnsi"/>
          <w:color w:val="000000" w:themeColor="text1"/>
          <w:sz w:val="20"/>
          <w:szCs w:val="20"/>
        </w:rPr>
        <w:t xml:space="preserve">Complex and uncertain social, environmental and economic challenges - such as those pertaining to climate change impacts on agriculture, </w:t>
      </w:r>
      <w:r w:rsidR="00B86D65" w:rsidRPr="00140C50">
        <w:rPr>
          <w:rFonts w:asciiTheme="majorHAnsi" w:hAnsiTheme="majorHAnsi" w:cstheme="majorHAnsi"/>
          <w:color w:val="000000" w:themeColor="text1"/>
          <w:sz w:val="20"/>
          <w:szCs w:val="20"/>
        </w:rPr>
        <w:t>land-use</w:t>
      </w:r>
      <w:r w:rsidRPr="00140C50">
        <w:rPr>
          <w:rFonts w:asciiTheme="majorHAnsi" w:hAnsiTheme="majorHAnsi" w:cstheme="majorHAnsi"/>
          <w:color w:val="000000" w:themeColor="text1"/>
          <w:sz w:val="20"/>
          <w:szCs w:val="20"/>
        </w:rPr>
        <w:t xml:space="preserve"> and dependent livelihoods - require new types of thinking, solutions and innovation. </w:t>
      </w:r>
      <w:r w:rsidRPr="00140C50">
        <w:rPr>
          <w:rFonts w:asciiTheme="majorHAnsi" w:hAnsiTheme="majorHAnsi" w:cstheme="majorHAnsi"/>
          <w:b/>
          <w:bCs/>
          <w:color w:val="000000" w:themeColor="text1"/>
          <w:sz w:val="20"/>
          <w:szCs w:val="20"/>
        </w:rPr>
        <w:t>Systems thinking</w:t>
      </w:r>
      <w:r w:rsidRPr="00140C50">
        <w:rPr>
          <w:rFonts w:asciiTheme="majorHAnsi" w:hAnsiTheme="majorHAnsi" w:cstheme="majorHAnsi"/>
          <w:color w:val="000000" w:themeColor="text1"/>
          <w:sz w:val="20"/>
          <w:szCs w:val="20"/>
        </w:rPr>
        <w:t xml:space="preserve"> looks at </w:t>
      </w:r>
      <w:r w:rsidR="00EA47E8" w:rsidRPr="00140C50">
        <w:rPr>
          <w:rFonts w:asciiTheme="majorHAnsi" w:hAnsiTheme="majorHAnsi" w:cstheme="majorHAnsi"/>
          <w:color w:val="000000" w:themeColor="text1"/>
          <w:sz w:val="20"/>
          <w:szCs w:val="20"/>
        </w:rPr>
        <w:t>‘</w:t>
      </w:r>
      <w:r w:rsidRPr="00140C50">
        <w:rPr>
          <w:rFonts w:asciiTheme="majorHAnsi" w:hAnsiTheme="majorHAnsi" w:cstheme="majorHAnsi"/>
          <w:color w:val="000000" w:themeColor="text1"/>
          <w:sz w:val="20"/>
          <w:szCs w:val="20"/>
        </w:rPr>
        <w:t>how different elements interact to form a whole or to influence other elements and systems</w:t>
      </w:r>
      <w:r w:rsidR="00EA47E8" w:rsidRPr="00140C50">
        <w:rPr>
          <w:rFonts w:asciiTheme="majorHAnsi" w:hAnsiTheme="majorHAnsi" w:cstheme="majorHAnsi"/>
          <w:color w:val="000000" w:themeColor="text1"/>
          <w:sz w:val="20"/>
          <w:szCs w:val="20"/>
        </w:rPr>
        <w:t>’</w:t>
      </w:r>
      <w:r w:rsidRPr="00140C50">
        <w:rPr>
          <w:rFonts w:asciiTheme="majorHAnsi" w:hAnsiTheme="majorHAnsi" w:cstheme="majorHAnsi"/>
          <w:color w:val="000000" w:themeColor="text1"/>
          <w:sz w:val="20"/>
          <w:szCs w:val="20"/>
        </w:rPr>
        <w:t xml:space="preserve">, whilst </w:t>
      </w:r>
      <w:r w:rsidRPr="00140C50">
        <w:rPr>
          <w:rFonts w:asciiTheme="majorHAnsi" w:hAnsiTheme="majorHAnsi" w:cstheme="majorHAnsi"/>
          <w:b/>
          <w:bCs/>
          <w:color w:val="000000" w:themeColor="text1"/>
          <w:sz w:val="20"/>
          <w:szCs w:val="20"/>
        </w:rPr>
        <w:t>systems approaches</w:t>
      </w:r>
      <w:r w:rsidRPr="00140C50">
        <w:rPr>
          <w:rFonts w:asciiTheme="majorHAnsi" w:hAnsiTheme="majorHAnsi" w:cstheme="majorHAnsi"/>
          <w:color w:val="000000" w:themeColor="text1"/>
          <w:sz w:val="20"/>
          <w:szCs w:val="20"/>
        </w:rPr>
        <w:t xml:space="preserve"> are the set of processes, methods and practices that aim for system change</w:t>
      </w:r>
      <w:r w:rsidR="00FE1A1A" w:rsidRPr="00140C50">
        <w:rPr>
          <w:rFonts w:asciiTheme="majorHAnsi" w:hAnsiTheme="majorHAnsi" w:cstheme="majorHAnsi"/>
          <w:color w:val="000000" w:themeColor="text1"/>
          <w:sz w:val="20"/>
          <w:szCs w:val="20"/>
        </w:rPr>
        <w:t xml:space="preserve"> </w:t>
      </w:r>
      <w:r w:rsidR="00AE2D65" w:rsidRPr="00140C50">
        <w:rPr>
          <w:rFonts w:asciiTheme="majorHAnsi" w:hAnsiTheme="majorHAnsi" w:cstheme="majorHAnsi"/>
          <w:color w:val="000000" w:themeColor="text1"/>
          <w:sz w:val="20"/>
          <w:szCs w:val="20"/>
        </w:rPr>
        <w:fldChar w:fldCharType="begin" w:fldLock="1"/>
      </w:r>
      <w:r w:rsidR="00CB2159" w:rsidRPr="00140C50">
        <w:rPr>
          <w:rFonts w:asciiTheme="majorHAnsi" w:hAnsiTheme="majorHAnsi" w:cstheme="majorHAnsi"/>
          <w:color w:val="000000" w:themeColor="text1"/>
          <w:sz w:val="20"/>
          <w:szCs w:val="20"/>
        </w:rPr>
        <w:instrText>ADDIN CSL_CITATION {"citationItems":[{"id":"ITEM-1","itemData":{"URL":"https://open.alberta.ca/dataset/1e8c6746-e09e-4e58-b9a9-00d28a3a87f8/resource/0ab6674c-b699-42a3-aa91-f45aeb1ed41f/download/energy-colab-systemic-design-info-sheet.pdf","accessed":{"date-parts":[["2020","5","15"]]},"author":[{"dropping-particle":"","family":"Alberta CoLab","given":"","non-dropping-particle":"","parse-names":false,"suffix":""}],"id":"ITEM-1","issued":{"date-parts":[["2020"]]},"title":"Systemic Design - Alberta CoLab Info Sheet","type":"webpage"},"uris":["http://www.mendeley.com/documents/?uuid=4ea97c9c-2a17-309f-9161-5921da2573a9"]},{"id":"ITEM-2","itemData":{"DOI":"https://doi.org/https://doi.org/10.1787/9789264279865-en","author":[{"dropping-particle":"","family":"OECD","given":"","non-dropping-particle":"","parse-names":false,"suffix":""}],"id":"ITEM-2","issued":{"date-parts":[["2017"]]},"number-of-pages":"152","title":"Systems Approaches to Public Sector Challenges","type":"book"},"uris":["http://www.mendeley.com/documents/?uuid=c5395896-bc2b-468a-a8d3-14dda3508a66"]}],"mendeley":{"formattedCitation":"(Alberta CoLab, 2020; OECD, 2017b)","plainTextFormattedCitation":"(Alberta CoLab, 2020; OECD, 2017b)","previouslyFormattedCitation":"(Alberta CoLab, 2020; OECD, 2017b)"},"properties":{"noteIndex":0},"schema":"https://github.com/citation-style-language/schema/raw/master/csl-citation.json"}</w:instrText>
      </w:r>
      <w:r w:rsidR="00AE2D65" w:rsidRPr="00140C50">
        <w:rPr>
          <w:rFonts w:asciiTheme="majorHAnsi" w:hAnsiTheme="majorHAnsi" w:cstheme="majorHAnsi"/>
          <w:color w:val="000000" w:themeColor="text1"/>
          <w:sz w:val="20"/>
          <w:szCs w:val="20"/>
        </w:rPr>
        <w:fldChar w:fldCharType="separate"/>
      </w:r>
      <w:r w:rsidR="00B95DBC" w:rsidRPr="00140C50">
        <w:rPr>
          <w:rFonts w:asciiTheme="majorHAnsi" w:hAnsiTheme="majorHAnsi" w:cstheme="majorHAnsi"/>
          <w:noProof/>
          <w:color w:val="000000" w:themeColor="text1"/>
          <w:sz w:val="20"/>
          <w:szCs w:val="20"/>
        </w:rPr>
        <w:t>(Alberta CoLab, 2020; OECD, 2017b)</w:t>
      </w:r>
      <w:r w:rsidR="00AE2D65" w:rsidRPr="00140C50">
        <w:rPr>
          <w:rFonts w:asciiTheme="majorHAnsi" w:hAnsiTheme="majorHAnsi" w:cstheme="majorHAnsi"/>
          <w:color w:val="000000" w:themeColor="text1"/>
          <w:sz w:val="20"/>
          <w:szCs w:val="20"/>
        </w:rPr>
        <w:fldChar w:fldCharType="end"/>
      </w:r>
      <w:r w:rsidRPr="00140C50">
        <w:rPr>
          <w:rFonts w:asciiTheme="majorHAnsi" w:hAnsiTheme="majorHAnsi" w:cstheme="majorHAnsi"/>
          <w:color w:val="000000" w:themeColor="text1"/>
          <w:sz w:val="20"/>
          <w:szCs w:val="20"/>
        </w:rPr>
        <w:t xml:space="preserve"> . Systems can range from something that is easily observed (e.g. a food value chain) to highly complex (e.g. global climate system)</w:t>
      </w:r>
      <w:r w:rsidR="00FE1A1A" w:rsidRPr="00140C50">
        <w:rPr>
          <w:rFonts w:asciiTheme="majorHAnsi" w:hAnsiTheme="majorHAnsi" w:cstheme="majorHAnsi"/>
          <w:color w:val="000000" w:themeColor="text1"/>
          <w:sz w:val="20"/>
          <w:szCs w:val="20"/>
        </w:rPr>
        <w:t xml:space="preserve"> </w:t>
      </w:r>
      <w:r w:rsidR="00FE1A1A" w:rsidRPr="00140C50">
        <w:rPr>
          <w:rFonts w:asciiTheme="majorHAnsi" w:hAnsiTheme="majorHAnsi" w:cstheme="majorHAnsi"/>
          <w:color w:val="000000" w:themeColor="text1"/>
          <w:sz w:val="20"/>
          <w:szCs w:val="20"/>
        </w:rPr>
        <w:fldChar w:fldCharType="begin" w:fldLock="1"/>
      </w:r>
      <w:r w:rsidR="00CB2159" w:rsidRPr="00140C50">
        <w:rPr>
          <w:rFonts w:asciiTheme="majorHAnsi" w:hAnsiTheme="majorHAnsi" w:cstheme="majorHAnsi"/>
          <w:color w:val="000000" w:themeColor="text1"/>
          <w:sz w:val="20"/>
          <w:szCs w:val="20"/>
        </w:rPr>
        <w:instrText>ADDIN CSL_CITATION {"citationItems":[{"id":"ITEM-1","itemData":{"DOI":"https://doi.org/https://doi.org/10.1787/9789264279865-en","author":[{"dropping-particle":"","family":"OECD","given":"","non-dropping-particle":"","parse-names":false,"suffix":""}],"id":"ITEM-1","issued":{"date-parts":[["2017"]]},"number-of-pages":"152","title":"Systems Approaches to Public Sector Challenges","type":"book"},"uris":["http://www.mendeley.com/documents/?uuid=c5395896-bc2b-468a-a8d3-14dda3508a66"]}],"mendeley":{"formattedCitation":"(OECD, 2017b)","plainTextFormattedCitation":"(OECD, 2017b)","previouslyFormattedCitation":"(OECD, 2017b)"},"properties":{"noteIndex":0},"schema":"https://github.com/citation-style-language/schema/raw/master/csl-citation.json"}</w:instrText>
      </w:r>
      <w:r w:rsidR="00FE1A1A" w:rsidRPr="00140C50">
        <w:rPr>
          <w:rFonts w:asciiTheme="majorHAnsi" w:hAnsiTheme="majorHAnsi" w:cstheme="majorHAnsi"/>
          <w:color w:val="000000" w:themeColor="text1"/>
          <w:sz w:val="20"/>
          <w:szCs w:val="20"/>
        </w:rPr>
        <w:fldChar w:fldCharType="separate"/>
      </w:r>
      <w:r w:rsidR="00B95DBC" w:rsidRPr="00140C50">
        <w:rPr>
          <w:rFonts w:asciiTheme="majorHAnsi" w:hAnsiTheme="majorHAnsi" w:cstheme="majorHAnsi"/>
          <w:noProof/>
          <w:color w:val="000000" w:themeColor="text1"/>
          <w:sz w:val="20"/>
          <w:szCs w:val="20"/>
        </w:rPr>
        <w:t>(OECD, 2017b)</w:t>
      </w:r>
      <w:r w:rsidR="00FE1A1A" w:rsidRPr="00140C50">
        <w:rPr>
          <w:rFonts w:asciiTheme="majorHAnsi" w:hAnsiTheme="majorHAnsi" w:cstheme="majorHAnsi"/>
          <w:color w:val="000000" w:themeColor="text1"/>
          <w:sz w:val="20"/>
          <w:szCs w:val="20"/>
        </w:rPr>
        <w:fldChar w:fldCharType="end"/>
      </w:r>
      <w:r w:rsidRPr="00140C50">
        <w:rPr>
          <w:rFonts w:asciiTheme="majorHAnsi" w:hAnsiTheme="majorHAnsi" w:cstheme="majorHAnsi"/>
          <w:color w:val="000000" w:themeColor="text1"/>
          <w:sz w:val="20"/>
          <w:szCs w:val="20"/>
        </w:rPr>
        <w:t xml:space="preserve"> ). Such approaches require working across organisational boundaries, government levels and with multiple actors </w:t>
      </w:r>
      <w:r w:rsidR="00FE1A1A" w:rsidRPr="00140C50">
        <w:rPr>
          <w:rFonts w:asciiTheme="majorHAnsi" w:hAnsiTheme="majorHAnsi" w:cstheme="majorHAnsi"/>
          <w:color w:val="000000" w:themeColor="text1"/>
          <w:sz w:val="20"/>
          <w:szCs w:val="20"/>
        </w:rPr>
        <w:t xml:space="preserve"> </w:t>
      </w:r>
      <w:r w:rsidR="00FE1A1A" w:rsidRPr="00140C50">
        <w:rPr>
          <w:rFonts w:asciiTheme="majorHAnsi" w:hAnsiTheme="majorHAnsi" w:cstheme="majorHAnsi"/>
          <w:color w:val="000000" w:themeColor="text1"/>
          <w:sz w:val="20"/>
          <w:szCs w:val="20"/>
        </w:rPr>
        <w:fldChar w:fldCharType="begin" w:fldLock="1"/>
      </w:r>
      <w:r w:rsidR="00CB2159" w:rsidRPr="00140C50">
        <w:rPr>
          <w:rFonts w:asciiTheme="majorHAnsi" w:hAnsiTheme="majorHAnsi" w:cstheme="majorHAnsi"/>
          <w:color w:val="000000" w:themeColor="text1"/>
          <w:sz w:val="20"/>
          <w:szCs w:val="20"/>
        </w:rPr>
        <w:instrText>ADDIN CSL_CITATION {"citationItems":[{"id":"ITEM-1","itemData":{"DOI":"https://doi.org/https://doi.org/10.1787/9789264279865-en","author":[{"dropping-particle":"","family":"OECD","given":"","non-dropping-particle":"","parse-names":false,"suffix":""}],"id":"ITEM-1","issued":{"date-parts":[["2017"]]},"number-of-pages":"152","title":"Systems Approaches to Public Sector Challenges","type":"book"},"uris":["http://www.mendeley.com/documents/?uuid=c5395896-bc2b-468a-a8d3-14dda3508a66"]}],"mendeley":{"formattedCitation":"(OECD, 2017b)","plainTextFormattedCitation":"(OECD, 2017b)","previouslyFormattedCitation":"(OECD, 2017b)"},"properties":{"noteIndex":0},"schema":"https://github.com/citation-style-language/schema/raw/master/csl-citation.json"}</w:instrText>
      </w:r>
      <w:r w:rsidR="00FE1A1A" w:rsidRPr="00140C50">
        <w:rPr>
          <w:rFonts w:asciiTheme="majorHAnsi" w:hAnsiTheme="majorHAnsi" w:cstheme="majorHAnsi"/>
          <w:color w:val="000000" w:themeColor="text1"/>
          <w:sz w:val="20"/>
          <w:szCs w:val="20"/>
        </w:rPr>
        <w:fldChar w:fldCharType="separate"/>
      </w:r>
      <w:r w:rsidR="00B95DBC" w:rsidRPr="00140C50">
        <w:rPr>
          <w:rFonts w:asciiTheme="majorHAnsi" w:hAnsiTheme="majorHAnsi" w:cstheme="majorHAnsi"/>
          <w:noProof/>
          <w:color w:val="000000" w:themeColor="text1"/>
          <w:sz w:val="20"/>
          <w:szCs w:val="20"/>
        </w:rPr>
        <w:t>(OECD, 2017b)</w:t>
      </w:r>
      <w:r w:rsidR="00FE1A1A" w:rsidRPr="00140C50">
        <w:rPr>
          <w:rFonts w:asciiTheme="majorHAnsi" w:hAnsiTheme="majorHAnsi" w:cstheme="majorHAnsi"/>
          <w:color w:val="000000" w:themeColor="text1"/>
          <w:sz w:val="20"/>
          <w:szCs w:val="20"/>
        </w:rPr>
        <w:fldChar w:fldCharType="end"/>
      </w:r>
      <w:r w:rsidRPr="00140C50">
        <w:rPr>
          <w:rFonts w:asciiTheme="majorHAnsi" w:hAnsiTheme="majorHAnsi" w:cstheme="majorHAnsi"/>
          <w:color w:val="000000" w:themeColor="text1"/>
          <w:sz w:val="20"/>
          <w:szCs w:val="20"/>
        </w:rPr>
        <w:t xml:space="preserve">. </w:t>
      </w:r>
    </w:p>
    <w:p w14:paraId="3E914395" w14:textId="77777777" w:rsidR="00E51555" w:rsidRPr="00140C50" w:rsidRDefault="00E51555" w:rsidP="00E51555">
      <w:pPr>
        <w:spacing w:line="254" w:lineRule="auto"/>
        <w:contextualSpacing/>
        <w:jc w:val="both"/>
        <w:rPr>
          <w:rFonts w:asciiTheme="majorHAnsi" w:hAnsiTheme="majorHAnsi" w:cstheme="majorHAnsi"/>
          <w:color w:val="000000" w:themeColor="text1"/>
          <w:sz w:val="20"/>
          <w:szCs w:val="20"/>
        </w:rPr>
      </w:pPr>
    </w:p>
    <w:p w14:paraId="65DA8B1C" w14:textId="77777777" w:rsidR="00E51555" w:rsidRPr="00140C50" w:rsidRDefault="00564BE3" w:rsidP="008025A0">
      <w:pPr>
        <w:pStyle w:val="ListParagraph"/>
        <w:numPr>
          <w:ilvl w:val="0"/>
          <w:numId w:val="11"/>
        </w:numPr>
        <w:jc w:val="both"/>
        <w:rPr>
          <w:rFonts w:asciiTheme="minorHAnsi" w:hAnsiTheme="minorHAnsi" w:cstheme="minorHAnsi"/>
          <w:color w:val="000000" w:themeColor="text1"/>
          <w:sz w:val="20"/>
          <w:szCs w:val="20"/>
        </w:rPr>
      </w:pPr>
      <w:bookmarkStart w:id="14" w:name="_Hlk38724881"/>
      <w:r w:rsidRPr="00140C50">
        <w:rPr>
          <w:rFonts w:asciiTheme="minorHAnsi" w:hAnsiTheme="minorHAnsi" w:cstheme="minorHAnsi"/>
          <w:color w:val="000000" w:themeColor="text1"/>
          <w:sz w:val="20"/>
          <w:szCs w:val="20"/>
        </w:rPr>
        <w:lastRenderedPageBreak/>
        <w:t xml:space="preserve">A </w:t>
      </w:r>
      <w:r w:rsidRPr="00140C50">
        <w:rPr>
          <w:rFonts w:asciiTheme="minorHAnsi" w:hAnsiTheme="minorHAnsi" w:cstheme="minorHAnsi"/>
          <w:b/>
          <w:bCs/>
          <w:color w:val="000000" w:themeColor="text1"/>
          <w:sz w:val="20"/>
          <w:szCs w:val="20"/>
        </w:rPr>
        <w:t>systems-level approach</w:t>
      </w:r>
      <w:r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b/>
          <w:bCs/>
          <w:color w:val="000000" w:themeColor="text1"/>
          <w:sz w:val="20"/>
          <w:szCs w:val="20"/>
        </w:rPr>
        <w:t>to climate action in agriculture</w:t>
      </w:r>
      <w:r w:rsidRPr="00140C50">
        <w:rPr>
          <w:rFonts w:asciiTheme="minorHAnsi" w:hAnsiTheme="minorHAnsi" w:cstheme="minorHAnsi"/>
          <w:color w:val="000000" w:themeColor="text1"/>
          <w:sz w:val="20"/>
          <w:szCs w:val="20"/>
        </w:rPr>
        <w:t xml:space="preserve">,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related food systems entails defining climate risks and solutions from a social, ecological, economic and political lens across diverse administrative boundaries and geographical limits in order to identify entry points for interventions that contribute to multiple goals (for example food security, climate resilience, income generation). </w:t>
      </w:r>
      <w:r w:rsidRPr="00140C50">
        <w:rPr>
          <w:rFonts w:asciiTheme="minorHAnsi" w:hAnsiTheme="minorHAnsi"/>
          <w:color w:val="000000" w:themeColor="text1"/>
          <w:sz w:val="20"/>
          <w:szCs w:val="20"/>
          <w:lang w:val="en-US"/>
        </w:rPr>
        <w:t xml:space="preserve">As depicted in </w:t>
      </w:r>
      <w:r w:rsidRPr="00140C50">
        <w:rPr>
          <w:rFonts w:asciiTheme="minorHAnsi" w:hAnsiTheme="minorHAnsi"/>
          <w:b/>
          <w:bCs/>
          <w:color w:val="000000" w:themeColor="text1"/>
          <w:sz w:val="20"/>
          <w:szCs w:val="20"/>
          <w:lang w:val="en-US"/>
        </w:rPr>
        <w:t>Figure 1</w:t>
      </w:r>
      <w:r w:rsidRPr="00140C50">
        <w:rPr>
          <w:rFonts w:asciiTheme="minorHAnsi" w:hAnsiTheme="minorHAnsi"/>
          <w:color w:val="000000" w:themeColor="text1"/>
          <w:sz w:val="20"/>
          <w:szCs w:val="20"/>
          <w:lang w:val="en-US"/>
        </w:rPr>
        <w:t>, the interlinkages between the climate system, food system, ecosystems (land, water and oceans including biodiversity) and socio-economic system are complex</w:t>
      </w:r>
      <w:r w:rsidR="00AE2D65" w:rsidRPr="00140C50">
        <w:rPr>
          <w:rFonts w:asciiTheme="minorHAnsi" w:hAnsiTheme="minorHAnsi"/>
          <w:color w:val="000000" w:themeColor="text1"/>
          <w:sz w:val="20"/>
          <w:szCs w:val="20"/>
          <w:lang w:val="en-US"/>
        </w:rPr>
        <w:t xml:space="preserve"> </w:t>
      </w:r>
      <w:r w:rsidR="00AE2D65" w:rsidRPr="00140C50">
        <w:rPr>
          <w:rFonts w:asciiTheme="minorHAnsi" w:hAnsiTheme="minorHAnsi"/>
          <w:color w:val="000000" w:themeColor="text1"/>
          <w:sz w:val="20"/>
          <w:szCs w:val="20"/>
          <w:lang w:val="en-US"/>
        </w:rPr>
        <w:fldChar w:fldCharType="begin" w:fldLock="1"/>
      </w:r>
      <w:r w:rsidR="00AE2D65" w:rsidRPr="00140C50">
        <w:rPr>
          <w:rFonts w:asciiTheme="minorHAnsi" w:hAnsiTheme="minorHAnsi"/>
          <w:color w:val="000000" w:themeColor="text1"/>
          <w:sz w:val="20"/>
          <w:szCs w:val="20"/>
          <w:lang w:val="en-US"/>
        </w:rPr>
        <w:instrText>ADDIN CSL_CITATION {"citationItems":[{"id":"ITEM-1","itemData":{"author":[{"dropping-particle":"","family":"Mbow","given":"C.","non-dropping-particle":"","parse-names":false,"suffix":""},{"dropping-particle":"","family":"Rosenzweig","given":"C.","non-dropping-particle":"","parse-names":false,"suffix":""},{"dropping-particle":"","family":"Barioni","given":"L.G.","non-dropping-particle":"","parse-names":false,"suffix":""},{"dropping-particle":"","family":"Benton","given":"T.G.","non-dropping-particle":"","parse-names":false,"suffix":""},{"dropping-particle":"","family":"Herrero","given":"M.","non-dropping-particle":"","parse-names":false,"suffix":""},{"dropping-particle":"","family":"Krishnapillai","given":"M.","non-dropping-particle":"","parse-names":false,"suffix":""},{"dropping-particle":"","family":"Liwenga","given":"E.","non-dropping-particle":"","parse-names":false,"suffix":""},{"dropping-particle":"","family":"Pradhan","given":"P.","non-dropping-particle":"","parse-names":false,"suffix":""},{"dropping-particle":"","family":"Rivera-Ferre","given":"M.G.","non-dropping-particle":"","parse-names":false,"suffix":""},{"dropping-particle":"","family":"Sapkota","given":"T.","non-dropping-particle":"","parse-names":false,"suffix":""},{"dropping-particle":"","family":"Tubiello","given":"F.N.","non-dropping-particle":"","parse-names":false,"suffix":""},{"dropping-particle":"","family":"Xu","given":"Y.","non-dropping-particle":"","parse-names":false,"suffix":""}],"id":"ITEM-1","issued":{"date-parts":[["2019"]]},"note":"[P.R. Shukla, J. Skea, E. Calvo Buendia, V. Masson-Delmotte, H.-O. Pörtner, D.C. Roberts, P. Zhai, R. Slade, S. Connors, R. van Diemen, M. Ferrat, E. Haughey, S. Luz, S. Neogi, M. Pathak, J. Petzold, J. Portugal Pereira, P. Vyas, E. Huntley, K. Kissick, M. Belkacemi, J. Malley, (eds.)]. In press","title":"Food Security. In: Climate Change and Land: an IPCC special report on climate change, desertification, land degradation, sustainable land management, food security, and greenhouse gas fluxes in terrestrial ecosystems","type":"report"},"uris":["http://www.mendeley.com/documents/?uuid=25bd1d92-e93e-3e70-a83c-847936d58f89"]}],"mendeley":{"formattedCitation":"(Mbow &lt;i&gt;et al.&lt;/i&gt;, 2019)","plainTextFormattedCitation":"(Mbow et al., 2019)","previouslyFormattedCitation":"(Mbow &lt;i&gt;et al.&lt;/i&gt;, 2019)"},"properties":{"noteIndex":0},"schema":"https://github.com/citation-style-language/schema/raw/master/csl-citation.json"}</w:instrText>
      </w:r>
      <w:r w:rsidR="00AE2D65" w:rsidRPr="00140C50">
        <w:rPr>
          <w:rFonts w:asciiTheme="minorHAnsi" w:hAnsiTheme="minorHAnsi"/>
          <w:color w:val="000000" w:themeColor="text1"/>
          <w:sz w:val="20"/>
          <w:szCs w:val="20"/>
          <w:lang w:val="en-US"/>
        </w:rPr>
        <w:fldChar w:fldCharType="separate"/>
      </w:r>
      <w:r w:rsidR="00AE2D65" w:rsidRPr="00140C50">
        <w:rPr>
          <w:rFonts w:asciiTheme="minorHAnsi" w:hAnsiTheme="minorHAnsi"/>
          <w:noProof/>
          <w:color w:val="000000" w:themeColor="text1"/>
          <w:sz w:val="20"/>
          <w:szCs w:val="20"/>
          <w:lang w:val="en-US"/>
        </w:rPr>
        <w:t xml:space="preserve">(Mbow </w:t>
      </w:r>
      <w:r w:rsidR="00AE2D65" w:rsidRPr="00140C50">
        <w:rPr>
          <w:rFonts w:asciiTheme="minorHAnsi" w:hAnsiTheme="minorHAnsi"/>
          <w:i/>
          <w:noProof/>
          <w:color w:val="000000" w:themeColor="text1"/>
          <w:sz w:val="20"/>
          <w:szCs w:val="20"/>
          <w:lang w:val="en-US"/>
        </w:rPr>
        <w:t>et al.</w:t>
      </w:r>
      <w:r w:rsidR="00AE2D65" w:rsidRPr="00140C50">
        <w:rPr>
          <w:rFonts w:asciiTheme="minorHAnsi" w:hAnsiTheme="minorHAnsi"/>
          <w:noProof/>
          <w:color w:val="000000" w:themeColor="text1"/>
          <w:sz w:val="20"/>
          <w:szCs w:val="20"/>
          <w:lang w:val="en-US"/>
        </w:rPr>
        <w:t>, 2019)</w:t>
      </w:r>
      <w:r w:rsidR="00AE2D65" w:rsidRPr="00140C50">
        <w:rPr>
          <w:rFonts w:asciiTheme="minorHAnsi" w:hAnsiTheme="minorHAnsi"/>
          <w:color w:val="000000" w:themeColor="text1"/>
          <w:sz w:val="20"/>
          <w:szCs w:val="20"/>
          <w:lang w:val="en-US"/>
        </w:rPr>
        <w:fldChar w:fldCharType="end"/>
      </w:r>
      <w:r w:rsidRPr="00140C50">
        <w:rPr>
          <w:rFonts w:asciiTheme="minorHAnsi" w:hAnsiTheme="minorHAnsi"/>
          <w:color w:val="000000" w:themeColor="text1"/>
          <w:sz w:val="20"/>
          <w:szCs w:val="20"/>
          <w:lang w:val="en-US"/>
        </w:rPr>
        <w:t>.</w:t>
      </w:r>
    </w:p>
    <w:p w14:paraId="0C17A52A" w14:textId="77777777" w:rsidR="00B20926" w:rsidRPr="00140C50" w:rsidRDefault="00B20926" w:rsidP="00B20926">
      <w:pPr>
        <w:pStyle w:val="ListParagraph"/>
        <w:rPr>
          <w:rFonts w:asciiTheme="minorHAnsi" w:hAnsiTheme="minorHAnsi" w:cstheme="minorHAnsi"/>
          <w:color w:val="000000" w:themeColor="text1"/>
          <w:sz w:val="20"/>
          <w:szCs w:val="20"/>
        </w:rPr>
      </w:pPr>
    </w:p>
    <w:p w14:paraId="0227F6A2" w14:textId="77777777" w:rsidR="00E51555" w:rsidRPr="00140C50" w:rsidRDefault="00E51555" w:rsidP="00E51555">
      <w:pPr>
        <w:pStyle w:val="ListParagraph"/>
        <w:rPr>
          <w:rFonts w:asciiTheme="minorHAnsi" w:hAnsiTheme="minorHAnsi"/>
          <w:color w:val="000000" w:themeColor="text1"/>
          <w:sz w:val="20"/>
          <w:szCs w:val="20"/>
          <w:lang w:val="en-US"/>
        </w:rPr>
      </w:pPr>
    </w:p>
    <w:p w14:paraId="522D4512" w14:textId="77777777" w:rsidR="00AC7E45" w:rsidRPr="00140C50" w:rsidRDefault="00B20926" w:rsidP="00C123BB">
      <w:pPr>
        <w:keepNext/>
        <w:jc w:val="center"/>
        <w:rPr>
          <w:color w:val="000000" w:themeColor="text1"/>
        </w:rPr>
      </w:pPr>
      <w:r w:rsidRPr="00140C50">
        <w:rPr>
          <w:rFonts w:asciiTheme="minorHAnsi" w:hAnsiTheme="minorHAnsi"/>
          <w:noProof/>
          <w:color w:val="000000" w:themeColor="text1"/>
          <w:sz w:val="20"/>
          <w:lang w:val="de-DE" w:eastAsia="de-DE"/>
        </w:rPr>
        <w:drawing>
          <wp:inline distT="0" distB="0" distL="0" distR="0" wp14:anchorId="5E8DD32D" wp14:editId="01EB5D03">
            <wp:extent cx="4876800" cy="3060505"/>
            <wp:effectExtent l="0" t="0" r="0" b="6985"/>
            <wp:docPr id="6" name="Picture 1">
              <a:extLst xmlns:a="http://schemas.openxmlformats.org/drawingml/2006/main">
                <a:ext uri="{FF2B5EF4-FFF2-40B4-BE49-F238E27FC236}">
                  <a16:creationId xmlns:a16="http://schemas.microsoft.com/office/drawing/2014/main" id="{C5083855-329C-4F92-B9E7-2718F0117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083855-329C-4F92-B9E7-2718F01172AD}"/>
                        </a:ext>
                      </a:extLst>
                    </pic:cNvPr>
                    <pic:cNvPicPr>
                      <a:picLocks noChangeAspect="1"/>
                    </pic:cNvPicPr>
                  </pic:nvPicPr>
                  <pic:blipFill rotWithShape="1">
                    <a:blip r:embed="rId15"/>
                    <a:srcRect l="22849" t="14728" r="22819" b="24651"/>
                    <a:stretch/>
                  </pic:blipFill>
                  <pic:spPr>
                    <a:xfrm>
                      <a:off x="0" y="0"/>
                      <a:ext cx="4884556" cy="3065373"/>
                    </a:xfrm>
                    <a:prstGeom prst="rect">
                      <a:avLst/>
                    </a:prstGeom>
                  </pic:spPr>
                </pic:pic>
              </a:graphicData>
            </a:graphic>
          </wp:inline>
        </w:drawing>
      </w:r>
    </w:p>
    <w:p w14:paraId="178EE9FE" w14:textId="77777777" w:rsidR="00C123BB" w:rsidRPr="00140C50" w:rsidRDefault="00C123BB" w:rsidP="00EA171E">
      <w:pPr>
        <w:pStyle w:val="Figurecaption"/>
        <w:rPr>
          <w:color w:val="000000" w:themeColor="text1"/>
        </w:rPr>
      </w:pPr>
      <w:bookmarkStart w:id="15" w:name="_Toc40455164"/>
    </w:p>
    <w:p w14:paraId="2BA0B3EE" w14:textId="146F267A" w:rsidR="00AE2D65" w:rsidRPr="00140C50" w:rsidRDefault="00AC7E45" w:rsidP="00F8661E">
      <w:pPr>
        <w:pStyle w:val="Figurecaption"/>
        <w:rPr>
          <w:rFonts w:asciiTheme="minorHAnsi" w:hAnsiTheme="minorHAnsi" w:cstheme="minorHAnsi"/>
          <w:color w:val="000000" w:themeColor="text1"/>
          <w:szCs w:val="20"/>
        </w:rPr>
      </w:pPr>
      <w:bookmarkStart w:id="16" w:name="_Toc53089026"/>
      <w:r w:rsidRPr="00140C50">
        <w:rPr>
          <w:color w:val="000000" w:themeColor="text1"/>
        </w:rPr>
        <w:t xml:space="preserve">Figure </w:t>
      </w:r>
      <w:r w:rsidRPr="00140C50">
        <w:rPr>
          <w:color w:val="000000" w:themeColor="text1"/>
        </w:rPr>
        <w:fldChar w:fldCharType="begin"/>
      </w:r>
      <w:r w:rsidRPr="00140C50">
        <w:rPr>
          <w:color w:val="000000" w:themeColor="text1"/>
        </w:rPr>
        <w:instrText xml:space="preserve"> SEQ Figure \* ARABIC </w:instrText>
      </w:r>
      <w:r w:rsidRPr="00140C50">
        <w:rPr>
          <w:color w:val="000000" w:themeColor="text1"/>
        </w:rPr>
        <w:fldChar w:fldCharType="separate"/>
      </w:r>
      <w:r w:rsidR="00540384" w:rsidRPr="00140C50">
        <w:rPr>
          <w:noProof/>
          <w:color w:val="000000" w:themeColor="text1"/>
        </w:rPr>
        <w:t>1</w:t>
      </w:r>
      <w:r w:rsidRPr="00140C50">
        <w:rPr>
          <w:color w:val="000000" w:themeColor="text1"/>
        </w:rPr>
        <w:fldChar w:fldCharType="end"/>
      </w:r>
      <w:r w:rsidRPr="00140C50">
        <w:rPr>
          <w:color w:val="000000" w:themeColor="text1"/>
        </w:rPr>
        <w:t>: Interlinkages between the climate system, food system,</w:t>
      </w:r>
      <w:r w:rsidR="00A82365" w:rsidRPr="00140C50">
        <w:rPr>
          <w:color w:val="000000" w:themeColor="text1"/>
        </w:rPr>
        <w:t xml:space="preserve"> </w:t>
      </w:r>
      <w:r w:rsidRPr="00140C50">
        <w:rPr>
          <w:color w:val="000000" w:themeColor="text1"/>
        </w:rPr>
        <w:t>ecosystems (land, water and oceans) and socio-economic system</w:t>
      </w:r>
      <w:bookmarkEnd w:id="15"/>
      <w:r w:rsidR="00F8661E" w:rsidRPr="00140C50">
        <w:rPr>
          <w:color w:val="000000" w:themeColor="text1"/>
        </w:rPr>
        <w:t xml:space="preserve">. </w:t>
      </w:r>
      <w:r w:rsidR="00AE2D65" w:rsidRPr="00140C50">
        <w:rPr>
          <w:rFonts w:asciiTheme="minorHAnsi" w:hAnsiTheme="minorHAnsi" w:cstheme="minorHAnsi"/>
          <w:color w:val="000000" w:themeColor="text1"/>
          <w:szCs w:val="20"/>
        </w:rPr>
        <w:t xml:space="preserve">Source: </w:t>
      </w:r>
      <w:proofErr w:type="spellStart"/>
      <w:r w:rsidR="00AE2D65" w:rsidRPr="00140C50">
        <w:rPr>
          <w:rFonts w:asciiTheme="minorHAnsi" w:hAnsiTheme="minorHAnsi" w:cstheme="minorHAnsi"/>
          <w:color w:val="000000" w:themeColor="text1"/>
          <w:szCs w:val="20"/>
        </w:rPr>
        <w:t>Mbow</w:t>
      </w:r>
      <w:proofErr w:type="spellEnd"/>
      <w:r w:rsidR="00AE2D65" w:rsidRPr="00140C50">
        <w:rPr>
          <w:rFonts w:asciiTheme="minorHAnsi" w:hAnsiTheme="minorHAnsi" w:cstheme="minorHAnsi"/>
          <w:color w:val="000000" w:themeColor="text1"/>
          <w:szCs w:val="20"/>
        </w:rPr>
        <w:t xml:space="preserve"> </w:t>
      </w:r>
      <w:r w:rsidR="00AE2D65" w:rsidRPr="00140C50">
        <w:rPr>
          <w:rFonts w:asciiTheme="minorHAnsi" w:hAnsiTheme="minorHAnsi" w:cstheme="minorHAnsi"/>
          <w:iCs/>
          <w:color w:val="000000" w:themeColor="text1"/>
          <w:szCs w:val="20"/>
        </w:rPr>
        <w:t xml:space="preserve">et al. </w:t>
      </w:r>
      <w:r w:rsidR="00AE2D65" w:rsidRPr="00140C50">
        <w:rPr>
          <w:rFonts w:asciiTheme="minorHAnsi" w:hAnsiTheme="minorHAnsi" w:cstheme="minorHAnsi"/>
          <w:i w:val="0"/>
          <w:iCs/>
          <w:color w:val="000000" w:themeColor="text1"/>
          <w:szCs w:val="20"/>
        </w:rPr>
        <w:fldChar w:fldCharType="begin" w:fldLock="1"/>
      </w:r>
      <w:r w:rsidR="00191F47" w:rsidRPr="00140C50">
        <w:rPr>
          <w:rFonts w:asciiTheme="minorHAnsi" w:hAnsiTheme="minorHAnsi" w:cstheme="minorHAnsi"/>
          <w:iCs/>
          <w:color w:val="000000" w:themeColor="text1"/>
          <w:szCs w:val="20"/>
        </w:rPr>
        <w:instrText>ADDIN CSL_CITATION {"citationItems":[{"id":"ITEM-1","itemData":{"author":[{"dropping-particle":"","family":"Mbow","given":"C.","non-dropping-particle":"","parse-names":false,"suffix":""},{"dropping-particle":"","family":"Rosenzweig","given":"C.","non-dropping-particle":"","parse-names":false,"suffix":""},{"dropping-particle":"","family":"Barioni","given":"L.G.","non-dropping-particle":"","parse-names":false,"suffix":""},{"dropping-particle":"","family":"Benton","given":"T.G.","non-dropping-particle":"","parse-names":false,"suffix":""},{"dropping-particle":"","family":"Herrero","given":"M.","non-dropping-particle":"","parse-names":false,"suffix":""},{"dropping-particle":"","family":"Krishnapillai","given":"M.","non-dropping-particle":"","parse-names":false,"suffix":""},{"dropping-particle":"","family":"Liwenga","given":"E.","non-dropping-particle":"","parse-names":false,"suffix":""},{"dropping-particle":"","family":"Pradhan","given":"P.","non-dropping-particle":"","parse-names":false,"suffix":""},{"dropping-particle":"","family":"Rivera-Ferre","given":"M.G.","non-dropping-particle":"","parse-names":false,"suffix":""},{"dropping-particle":"","family":"Sapkota","given":"T.","non-dropping-particle":"","parse-names":false,"suffix":""},{"dropping-particle":"","family":"Tubiello","given":"F.N.","non-dropping-particle":"","parse-names":false,"suffix":""},{"dropping-particle":"","family":"Xu","given":"Y.","non-dropping-particle":"","parse-names":false,"suffix":""}],"id":"ITEM-1","issued":{"date-parts":[["2019"]]},"note":"[P.R. Shukla, J. Skea, E. Calvo Buendia, V. Masson-Delmotte, H.-O. Pörtner, D.C. Roberts, P. Zhai, R. Slade, S. Connors, R. van Diemen, M. Ferrat, E. Haughey, S. Luz, S. Neogi, M. Pathak, J. Petzold, J. Portugal Pereira, P. Vyas, E. Huntley, K. Kissick, M. Belkacemi, J. Malley, (eds.)]. In press","title":"Food Security. In: Climate Change and Land: an IPCC special report on climate change, desertification, land degradation, sustainable land management, food security, and greenhouse gas fluxes in terrestrial ecosystems","type":"report"},"suppress-author":1,"uris":["http://www.mendeley.com/documents/?uuid=25bd1d92-e93e-3e70-a83c-847936d58f89"]}],"mendeley":{"formattedCitation":"(2019)","plainTextFormattedCitation":"(2019)","previouslyFormattedCitation":"(2019)"},"properties":{"noteIndex":0},"schema":"https://github.com/citation-style-language/schema/raw/master/csl-citation.json"}</w:instrText>
      </w:r>
      <w:r w:rsidR="00AE2D65" w:rsidRPr="00140C50">
        <w:rPr>
          <w:rFonts w:asciiTheme="minorHAnsi" w:hAnsiTheme="minorHAnsi" w:cstheme="minorHAnsi"/>
          <w:i w:val="0"/>
          <w:iCs/>
          <w:color w:val="000000" w:themeColor="text1"/>
          <w:szCs w:val="20"/>
        </w:rPr>
        <w:fldChar w:fldCharType="separate"/>
      </w:r>
      <w:r w:rsidR="00AE2D65" w:rsidRPr="00140C50">
        <w:rPr>
          <w:rFonts w:asciiTheme="minorHAnsi" w:hAnsiTheme="minorHAnsi" w:cstheme="minorHAnsi"/>
          <w:iCs/>
          <w:noProof/>
          <w:color w:val="000000" w:themeColor="text1"/>
          <w:szCs w:val="20"/>
        </w:rPr>
        <w:t>(2019)</w:t>
      </w:r>
      <w:bookmarkEnd w:id="16"/>
      <w:r w:rsidR="00AE2D65" w:rsidRPr="00140C50">
        <w:rPr>
          <w:rFonts w:asciiTheme="minorHAnsi" w:hAnsiTheme="minorHAnsi" w:cstheme="minorHAnsi"/>
          <w:i w:val="0"/>
          <w:iCs/>
          <w:color w:val="000000" w:themeColor="text1"/>
          <w:szCs w:val="20"/>
        </w:rPr>
        <w:fldChar w:fldCharType="end"/>
      </w:r>
    </w:p>
    <w:p w14:paraId="4F23896D" w14:textId="77777777" w:rsidR="00AE2D65" w:rsidRPr="00140C50" w:rsidRDefault="00AE2D65" w:rsidP="00B20926">
      <w:pPr>
        <w:rPr>
          <w:rFonts w:asciiTheme="minorHAnsi" w:hAnsiTheme="minorHAnsi" w:cstheme="minorHAnsi"/>
          <w:i/>
          <w:iCs/>
          <w:color w:val="000000" w:themeColor="text1"/>
          <w:sz w:val="20"/>
          <w:szCs w:val="20"/>
        </w:rPr>
      </w:pPr>
    </w:p>
    <w:p w14:paraId="215BFDE1" w14:textId="5183E9CE" w:rsidR="00B20926" w:rsidRPr="00140C50" w:rsidRDefault="00B20926" w:rsidP="008025A0">
      <w:pPr>
        <w:pStyle w:val="ListParagraph"/>
        <w:numPr>
          <w:ilvl w:val="0"/>
          <w:numId w:val="11"/>
        </w:numPr>
        <w:jc w:val="both"/>
        <w:rPr>
          <w:rFonts w:asciiTheme="minorHAnsi" w:hAnsiTheme="minorHAnsi" w:cstheme="minorHAnsi"/>
          <w:color w:val="000000" w:themeColor="text1"/>
          <w:sz w:val="20"/>
          <w:szCs w:val="20"/>
        </w:rPr>
      </w:pPr>
      <w:bookmarkStart w:id="17" w:name="_Hlk40796134"/>
      <w:r w:rsidRPr="00140C50">
        <w:rPr>
          <w:color w:val="000000" w:themeColor="text1"/>
          <w:sz w:val="20"/>
          <w:szCs w:val="20"/>
        </w:rPr>
        <w:t xml:space="preserve">The evidence makes clear that </w:t>
      </w:r>
      <w:r w:rsidRPr="00140C50">
        <w:rPr>
          <w:rFonts w:asciiTheme="minorHAnsi" w:hAnsiTheme="minorHAnsi" w:cstheme="minorHAnsi"/>
          <w:iCs/>
          <w:color w:val="000000" w:themeColor="text1"/>
          <w:sz w:val="20"/>
          <w:szCs w:val="20"/>
        </w:rPr>
        <w:t xml:space="preserve">achieving climate-related goals in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will require nothing less than the </w:t>
      </w:r>
      <w:r w:rsidRPr="00140C50">
        <w:rPr>
          <w:rFonts w:asciiTheme="minorHAnsi" w:hAnsiTheme="minorHAnsi" w:cstheme="minorHAnsi"/>
          <w:b/>
          <w:bCs/>
          <w:iCs/>
          <w:color w:val="000000" w:themeColor="text1"/>
          <w:sz w:val="20"/>
          <w:szCs w:val="20"/>
        </w:rPr>
        <w:t>transformation of food and agricultural systems</w:t>
      </w:r>
      <w:r w:rsidR="00191F47" w:rsidRPr="00140C50">
        <w:rPr>
          <w:rFonts w:asciiTheme="minorHAnsi" w:hAnsiTheme="minorHAnsi" w:cstheme="minorHAnsi"/>
          <w:b/>
          <w:bCs/>
          <w:iCs/>
          <w:color w:val="000000" w:themeColor="text1"/>
          <w:sz w:val="20"/>
          <w:szCs w:val="20"/>
        </w:rPr>
        <w:t xml:space="preserve"> </w:t>
      </w:r>
      <w:r w:rsidR="00191F47" w:rsidRPr="00140C50">
        <w:rPr>
          <w:rFonts w:asciiTheme="minorHAnsi" w:hAnsiTheme="minorHAnsi" w:cstheme="minorHAnsi"/>
          <w:b/>
          <w:bCs/>
          <w:iCs/>
          <w:color w:val="000000" w:themeColor="text1"/>
          <w:sz w:val="20"/>
          <w:szCs w:val="20"/>
        </w:rPr>
        <w:fldChar w:fldCharType="begin" w:fldLock="1"/>
      </w:r>
      <w:r w:rsidR="00191F47" w:rsidRPr="00140C50">
        <w:rPr>
          <w:rFonts w:asciiTheme="minorHAnsi" w:hAnsiTheme="minorHAnsi" w:cstheme="minorHAnsi"/>
          <w:b/>
          <w:bCs/>
          <w:iCs/>
          <w:color w:val="000000" w:themeColor="text1"/>
          <w:sz w:val="20"/>
          <w:szCs w:val="20"/>
        </w:rPr>
        <w:instrText>ADDIN CSL_CITATION {"citationItems":[{"id":"ITEM-1","itemData":{"author":[{"dropping-particle":"","family":"FAO","given":"","non-dropping-particle":"","parse-names":false,"suffix":""}],"id":"ITEM-1","issued":{"date-parts":[["2016"]]},"title":"The State of Food and Agriculture (SOFA) 2016: Climate change, agriculture and food security","type":"report"},"uris":["http://www.mendeley.com/documents/?uuid=714fcf9b-cdc3-35dc-a7e3-19d0c8e5f732"]}],"mendeley":{"formattedCitation":"(FAO, 2016)","plainTextFormattedCitation":"(FAO, 2016)","previouslyFormattedCitation":"(FAO, 2016)"},"properties":{"noteIndex":0},"schema":"https://github.com/citation-style-language/schema/raw/master/csl-citation.json"}</w:instrText>
      </w:r>
      <w:r w:rsidR="00191F47" w:rsidRPr="00140C50">
        <w:rPr>
          <w:rFonts w:asciiTheme="minorHAnsi" w:hAnsiTheme="minorHAnsi" w:cstheme="minorHAnsi"/>
          <w:b/>
          <w:bCs/>
          <w:iCs/>
          <w:color w:val="000000" w:themeColor="text1"/>
          <w:sz w:val="20"/>
          <w:szCs w:val="20"/>
        </w:rPr>
        <w:fldChar w:fldCharType="separate"/>
      </w:r>
      <w:r w:rsidR="00191F47" w:rsidRPr="00140C50">
        <w:rPr>
          <w:rFonts w:asciiTheme="minorHAnsi" w:hAnsiTheme="minorHAnsi" w:cstheme="minorHAnsi"/>
          <w:bCs/>
          <w:iCs/>
          <w:noProof/>
          <w:color w:val="000000" w:themeColor="text1"/>
          <w:sz w:val="20"/>
          <w:szCs w:val="20"/>
        </w:rPr>
        <w:t>(FAO, 2016)</w:t>
      </w:r>
      <w:r w:rsidR="00191F47" w:rsidRPr="00140C50">
        <w:rPr>
          <w:rFonts w:asciiTheme="minorHAnsi" w:hAnsiTheme="minorHAnsi" w:cstheme="minorHAnsi"/>
          <w:b/>
          <w:bCs/>
          <w:iCs/>
          <w:color w:val="000000" w:themeColor="text1"/>
          <w:sz w:val="20"/>
          <w:szCs w:val="20"/>
        </w:rPr>
        <w:fldChar w:fldCharType="end"/>
      </w:r>
      <w:r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b/>
          <w:bCs/>
          <w:color w:val="000000" w:themeColor="text1"/>
          <w:sz w:val="20"/>
          <w:szCs w:val="20"/>
        </w:rPr>
        <w:t>Transformative change</w:t>
      </w:r>
      <w:r w:rsidRPr="00140C50">
        <w:rPr>
          <w:rStyle w:val="FootnoteReference"/>
          <w:color w:val="000000" w:themeColor="text1"/>
        </w:rPr>
        <w:footnoteReference w:id="5"/>
      </w:r>
      <w:r w:rsidRPr="00140C50">
        <w:rPr>
          <w:rFonts w:asciiTheme="minorHAnsi" w:hAnsiTheme="minorHAnsi" w:cstheme="minorHAnsi"/>
          <w:color w:val="000000" w:themeColor="text1"/>
          <w:sz w:val="20"/>
          <w:szCs w:val="20"/>
        </w:rPr>
        <w:t xml:space="preserve"> is defined as “a system-wide change that requires more than technological change through consideration of social and economic factors that, with technology, can bring about rapid change at scale”</w:t>
      </w:r>
      <w:r w:rsidR="00191F47" w:rsidRPr="00140C50">
        <w:rPr>
          <w:rFonts w:asciiTheme="minorHAnsi" w:hAnsiTheme="minorHAnsi" w:cstheme="minorHAnsi"/>
          <w:color w:val="000000" w:themeColor="text1"/>
          <w:sz w:val="20"/>
          <w:szCs w:val="20"/>
        </w:rPr>
        <w:t xml:space="preserve"> </w:t>
      </w:r>
      <w:r w:rsidR="00191F47" w:rsidRPr="00140C50">
        <w:rPr>
          <w:rFonts w:asciiTheme="minorHAnsi" w:hAnsiTheme="minorHAnsi" w:cstheme="minorHAnsi"/>
          <w:color w:val="000000" w:themeColor="text1"/>
          <w:sz w:val="20"/>
          <w:szCs w:val="20"/>
        </w:rPr>
        <w:fldChar w:fldCharType="begin" w:fldLock="1"/>
      </w:r>
      <w:r w:rsidR="00231E35" w:rsidRPr="00140C50">
        <w:rPr>
          <w:rFonts w:asciiTheme="minorHAnsi" w:hAnsiTheme="minorHAnsi" w:cstheme="minorHAnsi"/>
          <w:color w:val="000000" w:themeColor="text1"/>
          <w:sz w:val="20"/>
          <w:szCs w:val="20"/>
        </w:rPr>
        <w:instrText>ADDIN CSL_CITATION {"citationItems":[{"id":"ITEM-1","itemData":{"author":[{"dropping-particle":"","family":"IPCC","given":"","non-dropping-particle":"","parse-names":false,"suffix":""}],"id":"ITEM-1","issued":{"date-parts":[["2018"]]},"note":"[Masson-Delmotte, V., P. Zhai, H.-O. Pörtner, D. Roberts, J. Skea, P.R. Shukla, A. Pirani, W. Moufouma-Okia, C. Péan, R. Pidcock, S. Connors, J.B.R. Matthews, Y. Chen, X. Zhou, M.I. Gomis, E. Lonnoy, T. Maycock, M. Tignor, and T. Waterfield (eds.)]. In Press","title":"Annex I: Glossary [Matthews, J.B.R. (ed.)]. In: Global Warming of 1.5°C. An IPCC Special Report on the impacts of global warming of 1.5°C above pre-industrial levels and related global greenhouse gas emission pathways, in the context of strengthening the ","type":"report"},"uris":["http://www.mendeley.com/documents/?uuid=f4d6a469-c153-3d59-964f-d6fbaee09554"]}],"mendeley":{"formattedCitation":"(IPCC, 2018a)","plainTextFormattedCitation":"(IPCC, 2018a)","previouslyFormattedCitation":"(IPCC, 2018a)"},"properties":{"noteIndex":0},"schema":"https://github.com/citation-style-language/schema/raw/master/csl-citation.json"}</w:instrText>
      </w:r>
      <w:r w:rsidR="00191F47" w:rsidRPr="00140C50">
        <w:rPr>
          <w:rFonts w:asciiTheme="minorHAnsi" w:hAnsiTheme="minorHAnsi" w:cstheme="minorHAnsi"/>
          <w:color w:val="000000" w:themeColor="text1"/>
          <w:sz w:val="20"/>
          <w:szCs w:val="20"/>
        </w:rPr>
        <w:fldChar w:fldCharType="separate"/>
      </w:r>
      <w:r w:rsidR="00231E35" w:rsidRPr="00140C50">
        <w:rPr>
          <w:rFonts w:asciiTheme="minorHAnsi" w:hAnsiTheme="minorHAnsi" w:cstheme="minorHAnsi"/>
          <w:noProof/>
          <w:color w:val="000000" w:themeColor="text1"/>
          <w:sz w:val="20"/>
          <w:szCs w:val="20"/>
        </w:rPr>
        <w:t>(IPCC, 2018a)</w:t>
      </w:r>
      <w:r w:rsidR="00191F47"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Transformative adaptation interventions may fulfil one or more of the following criteria: </w:t>
      </w:r>
      <w:proofErr w:type="spellStart"/>
      <w:r w:rsidRPr="00140C50">
        <w:rPr>
          <w:rFonts w:asciiTheme="minorHAnsi" w:hAnsiTheme="minorHAnsi" w:cstheme="minorHAnsi"/>
          <w:color w:val="000000" w:themeColor="text1"/>
          <w:sz w:val="20"/>
          <w:szCs w:val="20"/>
        </w:rPr>
        <w:t>i</w:t>
      </w:r>
      <w:proofErr w:type="spellEnd"/>
      <w:r w:rsidRPr="00140C50">
        <w:rPr>
          <w:rFonts w:asciiTheme="minorHAnsi" w:hAnsiTheme="minorHAnsi" w:cstheme="minorHAnsi"/>
          <w:color w:val="000000" w:themeColor="text1"/>
          <w:sz w:val="20"/>
          <w:szCs w:val="20"/>
        </w:rPr>
        <w:t>) system-wide change or changes across more than one systems;</w:t>
      </w:r>
      <w:r w:rsidR="004830AA"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ii)</w:t>
      </w:r>
      <w:r w:rsidR="004830AA"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 focus on the current and medium (future) change; iii) direct questioning of the effectiveness of existing systems, social injustices and power imbalances</w:t>
      </w:r>
      <w:r w:rsidR="00191F47" w:rsidRPr="00140C50">
        <w:rPr>
          <w:rFonts w:asciiTheme="minorHAnsi" w:hAnsiTheme="minorHAnsi" w:cstheme="minorHAnsi"/>
          <w:color w:val="000000" w:themeColor="text1"/>
          <w:sz w:val="20"/>
          <w:szCs w:val="20"/>
        </w:rPr>
        <w:t xml:space="preserve"> </w:t>
      </w:r>
      <w:r w:rsidR="00191F47" w:rsidRPr="00140C50">
        <w:rPr>
          <w:rFonts w:asciiTheme="minorHAnsi" w:hAnsiTheme="minorHAnsi" w:cstheme="minorHAnsi"/>
          <w:color w:val="000000" w:themeColor="text1"/>
          <w:sz w:val="20"/>
          <w:szCs w:val="20"/>
        </w:rPr>
        <w:fldChar w:fldCharType="begin" w:fldLock="1"/>
      </w:r>
      <w:r w:rsidR="004D6266" w:rsidRPr="00140C50">
        <w:rPr>
          <w:rFonts w:asciiTheme="minorHAnsi" w:hAnsiTheme="minorHAnsi" w:cstheme="minorHAnsi"/>
          <w:color w:val="000000" w:themeColor="text1"/>
          <w:sz w:val="20"/>
          <w:szCs w:val="20"/>
        </w:rPr>
        <w:instrText>ADDIN CSL_CITATION {"citationItems":[{"id":"ITEM-1","itemData":{"author":[{"dropping-particle":"","family":"Lonsdale","given":"K.","non-dropping-particle":"","parse-names":false,"suffix":""},{"dropping-particle":"","family":"Pringle","given":"P.","non-dropping-particle":"","parse-names":false,"suffix":""},{"dropping-particle":"","family":"Turner","given":"B","non-dropping-particle":"","parse-names":false,"suffix":""}],"id":"ITEM-1","issued":{"date-parts":[["2015"]]},"publisher-place":"UK Climate Impacts Programme, University of Oxford, Oxford, UK","title":"Transformative adaptation: what it is, why it matters &amp; what is needed.","type":"report"},"uris":["http://www.mendeley.com/documents/?uuid=8be54109-11e6-3707-8814-d624efb4e042"]}],"mendeley":{"formattedCitation":"(Lonsdale, Pringle and Turner, 2015)","plainTextFormattedCitation":"(Lonsdale, Pringle and Turner, 2015)","previouslyFormattedCitation":"(Lonsdale, Pringle and Turner, 2015)"},"properties":{"noteIndex":0},"schema":"https://github.com/citation-style-language/schema/raw/master/csl-citation.json"}</w:instrText>
      </w:r>
      <w:r w:rsidR="00191F47" w:rsidRPr="00140C50">
        <w:rPr>
          <w:rFonts w:asciiTheme="minorHAnsi" w:hAnsiTheme="minorHAnsi" w:cstheme="minorHAnsi"/>
          <w:color w:val="000000" w:themeColor="text1"/>
          <w:sz w:val="20"/>
          <w:szCs w:val="20"/>
        </w:rPr>
        <w:fldChar w:fldCharType="separate"/>
      </w:r>
      <w:r w:rsidR="00191F47" w:rsidRPr="00140C50">
        <w:rPr>
          <w:rFonts w:asciiTheme="minorHAnsi" w:hAnsiTheme="minorHAnsi" w:cstheme="minorHAnsi"/>
          <w:noProof/>
          <w:color w:val="000000" w:themeColor="text1"/>
          <w:sz w:val="20"/>
          <w:szCs w:val="20"/>
        </w:rPr>
        <w:t>(Lonsdale, Pringle and Turner, 2015)</w:t>
      </w:r>
      <w:r w:rsidR="00191F47" w:rsidRPr="00140C50">
        <w:rPr>
          <w:rFonts w:asciiTheme="minorHAnsi" w:hAnsiTheme="minorHAnsi" w:cstheme="minorHAnsi"/>
          <w:color w:val="000000" w:themeColor="text1"/>
          <w:sz w:val="20"/>
          <w:szCs w:val="20"/>
        </w:rPr>
        <w:fldChar w:fldCharType="end"/>
      </w:r>
      <w:r w:rsidR="00236C39" w:rsidRPr="00140C50">
        <w:rPr>
          <w:rFonts w:asciiTheme="minorHAnsi" w:hAnsiTheme="minorHAnsi" w:cstheme="minorHAnsi"/>
          <w:color w:val="000000" w:themeColor="text1"/>
          <w:sz w:val="20"/>
          <w:szCs w:val="20"/>
        </w:rPr>
        <w:t>. Equitable transformation will require giving particular attention to smallholder</w:t>
      </w:r>
      <w:r w:rsidR="00B84F81" w:rsidRPr="00140C50">
        <w:rPr>
          <w:rFonts w:asciiTheme="minorHAnsi" w:hAnsiTheme="minorHAnsi" w:cstheme="minorHAnsi"/>
          <w:color w:val="000000" w:themeColor="text1"/>
          <w:sz w:val="20"/>
          <w:szCs w:val="20"/>
        </w:rPr>
        <w:t>s</w:t>
      </w:r>
      <w:r w:rsidR="00236C39" w:rsidRPr="00140C50">
        <w:rPr>
          <w:rFonts w:asciiTheme="minorHAnsi" w:hAnsiTheme="minorHAnsi" w:cstheme="minorHAnsi"/>
          <w:color w:val="000000" w:themeColor="text1"/>
          <w:sz w:val="20"/>
          <w:szCs w:val="20"/>
        </w:rPr>
        <w:t xml:space="preserve"> and </w:t>
      </w:r>
      <w:r w:rsidR="00606362" w:rsidRPr="00140C50">
        <w:rPr>
          <w:rFonts w:asciiTheme="minorHAnsi" w:hAnsiTheme="minorHAnsi" w:cstheme="minorHAnsi"/>
          <w:color w:val="000000" w:themeColor="text1"/>
          <w:sz w:val="20"/>
          <w:szCs w:val="20"/>
        </w:rPr>
        <w:t>socially marginalised</w:t>
      </w:r>
      <w:r w:rsidR="00236C39" w:rsidRPr="00140C50">
        <w:rPr>
          <w:rFonts w:asciiTheme="minorHAnsi" w:hAnsiTheme="minorHAnsi" w:cstheme="minorHAnsi"/>
          <w:color w:val="000000" w:themeColor="text1"/>
          <w:sz w:val="20"/>
          <w:szCs w:val="20"/>
        </w:rPr>
        <w:t xml:space="preserve"> groups, not only due to their vulnerability, but also for the knowledge, needs and insights they can contribute to climate solutions.</w:t>
      </w:r>
    </w:p>
    <w:p w14:paraId="61276E10" w14:textId="77777777" w:rsidR="00B20926" w:rsidRPr="00140C50" w:rsidRDefault="00B20926" w:rsidP="00B20926">
      <w:pPr>
        <w:pStyle w:val="ListParagraph"/>
        <w:ind w:left="360"/>
        <w:jc w:val="both"/>
        <w:rPr>
          <w:rFonts w:asciiTheme="minorHAnsi" w:hAnsiTheme="minorHAnsi" w:cstheme="minorHAnsi"/>
          <w:color w:val="000000" w:themeColor="text1"/>
          <w:sz w:val="20"/>
          <w:szCs w:val="20"/>
        </w:rPr>
      </w:pPr>
    </w:p>
    <w:bookmarkEnd w:id="17"/>
    <w:p w14:paraId="40B64709" w14:textId="11F741EE" w:rsidR="001139ED" w:rsidRPr="00140C50" w:rsidRDefault="001139ED"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ajorHAnsi" w:hAnsiTheme="majorHAnsi" w:cstheme="majorHAnsi"/>
          <w:color w:val="000000" w:themeColor="text1"/>
          <w:sz w:val="20"/>
          <w:szCs w:val="20"/>
        </w:rPr>
        <w:lastRenderedPageBreak/>
        <w:t xml:space="preserve">Changing entire systems is challenging and time-consuming, especially in the public sector, however new practices for change can be rolled out even when larger, static core processes remain functioning </w:t>
      </w:r>
      <w:r w:rsidR="00231E35" w:rsidRPr="00140C50">
        <w:rPr>
          <w:rFonts w:asciiTheme="majorHAnsi" w:hAnsiTheme="majorHAnsi" w:cstheme="majorHAnsi"/>
          <w:color w:val="000000" w:themeColor="text1"/>
          <w:sz w:val="20"/>
          <w:szCs w:val="20"/>
        </w:rPr>
        <w:fldChar w:fldCharType="begin" w:fldLock="1"/>
      </w:r>
      <w:r w:rsidR="00CB2159" w:rsidRPr="00140C50">
        <w:rPr>
          <w:rFonts w:asciiTheme="majorHAnsi" w:hAnsiTheme="majorHAnsi" w:cstheme="majorHAnsi"/>
          <w:color w:val="000000" w:themeColor="text1"/>
          <w:sz w:val="20"/>
          <w:szCs w:val="20"/>
        </w:rPr>
        <w:instrText>ADDIN CSL_CITATION {"citationItems":[{"id":"ITEM-1","itemData":{"DOI":"https://doi.org/https://doi.org/10.1787/9789264279865-en","author":[{"dropping-particle":"","family":"OECD","given":"","non-dropping-particle":"","parse-names":false,"suffix":""}],"id":"ITEM-1","issued":{"date-parts":[["2017"]]},"number-of-pages":"152","title":"Systems Approaches to Public Sector Challenges","type":"book"},"uris":["http://www.mendeley.com/documents/?uuid=c5395896-bc2b-468a-a8d3-14dda3508a66"]}],"mendeley":{"formattedCitation":"(OECD, 2017b)","plainTextFormattedCitation":"(OECD, 2017b)","previouslyFormattedCitation":"(OECD, 2017b)"},"properties":{"noteIndex":0},"schema":"https://github.com/citation-style-language/schema/raw/master/csl-citation.json"}</w:instrText>
      </w:r>
      <w:r w:rsidR="00231E35" w:rsidRPr="00140C50">
        <w:rPr>
          <w:rFonts w:asciiTheme="majorHAnsi" w:hAnsiTheme="majorHAnsi" w:cstheme="majorHAnsi"/>
          <w:color w:val="000000" w:themeColor="text1"/>
          <w:sz w:val="20"/>
          <w:szCs w:val="20"/>
        </w:rPr>
        <w:fldChar w:fldCharType="separate"/>
      </w:r>
      <w:r w:rsidR="00B95DBC" w:rsidRPr="00140C50">
        <w:rPr>
          <w:rFonts w:asciiTheme="majorHAnsi" w:hAnsiTheme="majorHAnsi" w:cstheme="majorHAnsi"/>
          <w:noProof/>
          <w:color w:val="000000" w:themeColor="text1"/>
          <w:sz w:val="20"/>
          <w:szCs w:val="20"/>
        </w:rPr>
        <w:t>(OECD, 2017b)</w:t>
      </w:r>
      <w:r w:rsidR="00231E35" w:rsidRPr="00140C50">
        <w:rPr>
          <w:rFonts w:asciiTheme="majorHAnsi" w:hAnsiTheme="majorHAnsi" w:cstheme="majorHAnsi"/>
          <w:color w:val="000000" w:themeColor="text1"/>
          <w:sz w:val="20"/>
          <w:szCs w:val="20"/>
        </w:rPr>
        <w:fldChar w:fldCharType="end"/>
      </w:r>
      <w:r w:rsidRPr="00140C50">
        <w:rPr>
          <w:rFonts w:asciiTheme="majorHAnsi" w:hAnsiTheme="majorHAnsi" w:cstheme="majorHAnsi"/>
          <w:color w:val="000000" w:themeColor="text1"/>
          <w:sz w:val="20"/>
          <w:szCs w:val="20"/>
        </w:rPr>
        <w:t xml:space="preserve">). </w:t>
      </w:r>
      <w:r w:rsidR="00251B23" w:rsidRPr="00140C50">
        <w:rPr>
          <w:rFonts w:asciiTheme="majorHAnsi" w:hAnsiTheme="majorHAnsi" w:cstheme="majorHAnsi"/>
          <w:color w:val="000000" w:themeColor="text1"/>
          <w:sz w:val="20"/>
          <w:szCs w:val="20"/>
        </w:rPr>
        <w:t>New practices</w:t>
      </w:r>
      <w:r w:rsidRPr="00140C50">
        <w:rPr>
          <w:rFonts w:asciiTheme="majorHAnsi" w:hAnsiTheme="majorHAnsi" w:cstheme="majorHAnsi"/>
          <w:color w:val="000000" w:themeColor="text1"/>
          <w:sz w:val="20"/>
          <w:szCs w:val="20"/>
        </w:rPr>
        <w:t xml:space="preserve"> could include, for example, focusing on </w:t>
      </w:r>
      <w:r w:rsidR="00251B23" w:rsidRPr="00140C50">
        <w:rPr>
          <w:rFonts w:asciiTheme="majorHAnsi" w:hAnsiTheme="majorHAnsi" w:cstheme="majorHAnsi"/>
          <w:color w:val="000000" w:themeColor="text1"/>
          <w:sz w:val="20"/>
          <w:szCs w:val="20"/>
        </w:rPr>
        <w:t xml:space="preserve">a component of </w:t>
      </w:r>
      <w:r w:rsidRPr="00140C50">
        <w:rPr>
          <w:rFonts w:asciiTheme="majorHAnsi" w:hAnsiTheme="majorHAnsi" w:cstheme="majorHAnsi"/>
          <w:color w:val="000000" w:themeColor="text1"/>
          <w:sz w:val="20"/>
          <w:szCs w:val="20"/>
        </w:rPr>
        <w:t xml:space="preserve">system – such as a </w:t>
      </w:r>
      <w:r w:rsidRPr="00140C50">
        <w:rPr>
          <w:rFonts w:asciiTheme="majorHAnsi" w:hAnsiTheme="majorHAnsi" w:cstheme="majorHAnsi"/>
          <w:b/>
          <w:bCs/>
          <w:color w:val="000000" w:themeColor="text1"/>
          <w:sz w:val="20"/>
          <w:szCs w:val="20"/>
        </w:rPr>
        <w:t>value chain</w:t>
      </w:r>
      <w:r w:rsidRPr="00140C50">
        <w:rPr>
          <w:rFonts w:asciiTheme="majorHAnsi" w:hAnsiTheme="majorHAnsi" w:cstheme="majorHAnsi"/>
          <w:color w:val="000000" w:themeColor="text1"/>
          <w:sz w:val="20"/>
          <w:szCs w:val="20"/>
        </w:rPr>
        <w:t xml:space="preserve"> – whilst considering its linkages to broader systems; focusing on a</w:t>
      </w:r>
      <w:r w:rsidR="00D40D9E" w:rsidRPr="00140C50">
        <w:rPr>
          <w:rFonts w:asciiTheme="majorHAnsi" w:hAnsiTheme="majorHAnsi" w:cstheme="majorHAnsi"/>
          <w:color w:val="000000" w:themeColor="text1"/>
          <w:sz w:val="20"/>
          <w:szCs w:val="20"/>
        </w:rPr>
        <w:t>n</w:t>
      </w:r>
      <w:r w:rsidRPr="00140C50">
        <w:rPr>
          <w:rFonts w:asciiTheme="majorHAnsi" w:hAnsiTheme="majorHAnsi" w:cstheme="majorHAnsi"/>
          <w:color w:val="000000" w:themeColor="text1"/>
          <w:sz w:val="20"/>
          <w:szCs w:val="20"/>
        </w:rPr>
        <w:t xml:space="preserve"> area, such as a </w:t>
      </w:r>
      <w:r w:rsidRPr="00140C50">
        <w:rPr>
          <w:rFonts w:asciiTheme="majorHAnsi" w:hAnsiTheme="majorHAnsi" w:cstheme="majorHAnsi"/>
          <w:b/>
          <w:bCs/>
          <w:color w:val="000000" w:themeColor="text1"/>
          <w:sz w:val="20"/>
          <w:szCs w:val="20"/>
        </w:rPr>
        <w:t>landscape</w:t>
      </w:r>
      <w:r w:rsidRPr="00140C50">
        <w:rPr>
          <w:rFonts w:asciiTheme="majorHAnsi" w:hAnsiTheme="majorHAnsi" w:cstheme="majorHAnsi"/>
          <w:color w:val="000000" w:themeColor="text1"/>
          <w:sz w:val="20"/>
          <w:szCs w:val="20"/>
        </w:rPr>
        <w:t>, and assessing it from a systems perspective</w:t>
      </w:r>
      <w:r w:rsidR="00D40D9E" w:rsidRPr="00140C50">
        <w:rPr>
          <w:rFonts w:asciiTheme="majorHAnsi" w:hAnsiTheme="majorHAnsi" w:cstheme="majorHAnsi"/>
          <w:color w:val="000000" w:themeColor="text1"/>
          <w:sz w:val="20"/>
          <w:szCs w:val="20"/>
        </w:rPr>
        <w:t xml:space="preserve"> or applying a Landscape Approach</w:t>
      </w:r>
      <w:r w:rsidRPr="00140C50">
        <w:rPr>
          <w:rFonts w:asciiTheme="majorHAnsi" w:hAnsiTheme="majorHAnsi" w:cstheme="majorHAnsi"/>
          <w:color w:val="000000" w:themeColor="text1"/>
          <w:sz w:val="20"/>
          <w:szCs w:val="20"/>
        </w:rPr>
        <w:t>; or targeting specific</w:t>
      </w:r>
      <w:r w:rsidR="00D04C33" w:rsidRPr="00140C50">
        <w:rPr>
          <w:rFonts w:asciiTheme="majorHAnsi" w:hAnsiTheme="majorHAnsi" w:cstheme="majorHAnsi"/>
          <w:color w:val="000000" w:themeColor="text1"/>
          <w:sz w:val="20"/>
          <w:szCs w:val="20"/>
        </w:rPr>
        <w:t xml:space="preserve"> </w:t>
      </w:r>
      <w:r w:rsidR="00D04C33" w:rsidRPr="00140C50">
        <w:rPr>
          <w:rFonts w:asciiTheme="majorHAnsi" w:hAnsiTheme="majorHAnsi" w:cstheme="majorHAnsi"/>
          <w:b/>
          <w:bCs/>
          <w:color w:val="000000" w:themeColor="text1"/>
          <w:sz w:val="20"/>
          <w:szCs w:val="20"/>
        </w:rPr>
        <w:t>innovations</w:t>
      </w:r>
      <w:r w:rsidR="00D04C33" w:rsidRPr="00140C50">
        <w:rPr>
          <w:rFonts w:asciiTheme="majorHAnsi" w:hAnsiTheme="majorHAnsi" w:cstheme="majorHAnsi"/>
          <w:color w:val="000000" w:themeColor="text1"/>
          <w:sz w:val="20"/>
          <w:szCs w:val="20"/>
        </w:rPr>
        <w:t xml:space="preserve"> in financial tools and technology</w:t>
      </w:r>
      <w:r w:rsidRPr="00140C50">
        <w:rPr>
          <w:rFonts w:asciiTheme="majorHAnsi" w:hAnsiTheme="majorHAnsi" w:cstheme="majorHAnsi"/>
          <w:color w:val="000000" w:themeColor="text1"/>
          <w:sz w:val="20"/>
          <w:szCs w:val="20"/>
        </w:rPr>
        <w:t xml:space="preserve">. These are all examples of </w:t>
      </w:r>
      <w:r w:rsidR="00450CF7" w:rsidRPr="00140C50">
        <w:rPr>
          <w:rFonts w:asciiTheme="majorHAnsi" w:hAnsiTheme="majorHAnsi" w:cstheme="majorHAnsi"/>
          <w:b/>
          <w:bCs/>
          <w:color w:val="000000" w:themeColor="text1"/>
          <w:sz w:val="20"/>
          <w:szCs w:val="20"/>
        </w:rPr>
        <w:t>transformative climate action</w:t>
      </w:r>
      <w:r w:rsidR="00450CF7" w:rsidRPr="00140C50">
        <w:rPr>
          <w:rFonts w:asciiTheme="majorHAnsi" w:hAnsiTheme="majorHAnsi" w:cstheme="majorHAnsi"/>
          <w:color w:val="000000" w:themeColor="text1"/>
          <w:sz w:val="20"/>
          <w:szCs w:val="20"/>
        </w:rPr>
        <w:t xml:space="preserve"> </w:t>
      </w:r>
      <w:r w:rsidRPr="00140C50">
        <w:rPr>
          <w:rFonts w:asciiTheme="majorHAnsi" w:hAnsiTheme="majorHAnsi" w:cstheme="majorHAnsi"/>
          <w:color w:val="000000" w:themeColor="text1"/>
          <w:sz w:val="20"/>
          <w:szCs w:val="20"/>
        </w:rPr>
        <w:t xml:space="preserve">that SCALA aims to explore as components of broader, transformative change. </w:t>
      </w:r>
    </w:p>
    <w:p w14:paraId="2BCFFB56" w14:textId="77777777" w:rsidR="00D04C33" w:rsidRPr="00140C50" w:rsidRDefault="00D04C33" w:rsidP="00DF4BE4">
      <w:pPr>
        <w:jc w:val="both"/>
        <w:rPr>
          <w:rFonts w:asciiTheme="minorHAnsi" w:hAnsiTheme="minorHAnsi" w:cstheme="minorHAnsi"/>
          <w:color w:val="000000" w:themeColor="text1"/>
          <w:sz w:val="20"/>
          <w:szCs w:val="20"/>
        </w:rPr>
      </w:pPr>
    </w:p>
    <w:p w14:paraId="64E9EEA0" w14:textId="77777777" w:rsidR="00806845" w:rsidRPr="00140C50" w:rsidRDefault="00D04C33" w:rsidP="008025A0">
      <w:pPr>
        <w:pStyle w:val="ListParagraph"/>
        <w:numPr>
          <w:ilvl w:val="0"/>
          <w:numId w:val="11"/>
        </w:numPr>
        <w:jc w:val="both"/>
        <w:rPr>
          <w:color w:val="000000" w:themeColor="text1"/>
          <w:sz w:val="20"/>
          <w:szCs w:val="20"/>
        </w:rPr>
      </w:pPr>
      <w:r w:rsidRPr="00140C50">
        <w:rPr>
          <w:rFonts w:asciiTheme="minorHAnsi" w:hAnsiTheme="minorHAnsi" w:cstheme="minorHAnsi"/>
          <w:color w:val="000000" w:themeColor="text1"/>
          <w:sz w:val="20"/>
          <w:szCs w:val="20"/>
        </w:rPr>
        <w:t xml:space="preserve">Agricultural </w:t>
      </w:r>
      <w:r w:rsidRPr="00140C50">
        <w:rPr>
          <w:rFonts w:asciiTheme="minorHAnsi" w:hAnsiTheme="minorHAnsi" w:cstheme="minorHAnsi"/>
          <w:b/>
          <w:bCs/>
          <w:color w:val="000000" w:themeColor="text1"/>
          <w:sz w:val="20"/>
          <w:szCs w:val="20"/>
        </w:rPr>
        <w:t>value chains</w:t>
      </w:r>
      <w:r w:rsidR="00007D2F" w:rsidRPr="00140C50">
        <w:rPr>
          <w:rFonts w:asciiTheme="minorHAnsi" w:hAnsiTheme="minorHAnsi" w:cstheme="minorHAnsi"/>
          <w:b/>
          <w:bCs/>
          <w:color w:val="000000" w:themeColor="text1"/>
          <w:sz w:val="20"/>
          <w:szCs w:val="20"/>
        </w:rPr>
        <w:t xml:space="preserve"> </w:t>
      </w:r>
      <w:r w:rsidRPr="00140C50">
        <w:rPr>
          <w:rFonts w:asciiTheme="minorHAnsi" w:hAnsiTheme="minorHAnsi" w:cstheme="minorHAnsi"/>
          <w:color w:val="000000" w:themeColor="text1"/>
          <w:sz w:val="20"/>
          <w:szCs w:val="20"/>
        </w:rPr>
        <w:t xml:space="preserve">refer to the whole range of goods and services necessary for an agricultural product to move from the farm to the final customer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www.fao.org/faoterm/en/","accessed":{"date-parts":[["2020","5","15"]]},"author":[{"dropping-particle":"","family":"FAO","given":"","non-dropping-particle":"","parse-names":false,"suffix":""}],"id":"ITEM-1","issued":{"date-parts":[["2020"]]},"title":"FAO Term Portal","type":"webpage"},"uris":["http://www.mendeley.com/documents/?uuid=8d7a19dc-5149-4371-81c5-6ad717c615ae"]}],"mendeley":{"formattedCitation":"(FAO, 2020)","plainTextFormattedCitation":"(FAO, 2020)","previouslyFormattedCitation":"(FAO, 2020)"},"properties":{"noteIndex":0},"schema":"https://github.com/citation-style-language/schema/raw/master/csl-citation.json"}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(FAO, 2020)</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Transformative change encompasses modification beyond the production system – by focusing on actions in the demand and supply management side of </w:t>
      </w:r>
      <w:r w:rsidRPr="00140C50">
        <w:rPr>
          <w:rFonts w:asciiTheme="minorHAnsi" w:hAnsiTheme="minorHAnsi" w:cstheme="minorHAnsi"/>
          <w:b/>
          <w:bCs/>
          <w:color w:val="000000" w:themeColor="text1"/>
          <w:sz w:val="20"/>
          <w:szCs w:val="20"/>
        </w:rPr>
        <w:t>value chains</w:t>
      </w:r>
      <w:r w:rsidR="00007D2F" w:rsidRPr="00140C50">
        <w:rPr>
          <w:rFonts w:asciiTheme="minorHAnsi" w:hAnsiTheme="minorHAnsi" w:cstheme="minorHAnsi"/>
          <w:b/>
          <w:bCs/>
          <w:color w:val="000000" w:themeColor="text1"/>
          <w:sz w:val="20"/>
          <w:szCs w:val="20"/>
        </w:rPr>
        <w:t xml:space="preserve">. </w:t>
      </w:r>
      <w:r w:rsidRPr="00140C50">
        <w:rPr>
          <w:rFonts w:asciiTheme="minorHAnsi" w:hAnsiTheme="minorHAnsi" w:cstheme="minorHAnsi"/>
          <w:color w:val="000000" w:themeColor="text1"/>
          <w:sz w:val="20"/>
          <w:szCs w:val="20"/>
        </w:rPr>
        <w:t xml:space="preserve">It should </w:t>
      </w:r>
      <w:proofErr w:type="gramStart"/>
      <w:r w:rsidRPr="00140C50">
        <w:rPr>
          <w:rFonts w:asciiTheme="minorHAnsi" w:hAnsiTheme="minorHAnsi" w:cstheme="minorHAnsi"/>
          <w:color w:val="000000" w:themeColor="text1"/>
          <w:sz w:val="20"/>
          <w:szCs w:val="20"/>
        </w:rPr>
        <w:t>take into account</w:t>
      </w:r>
      <w:proofErr w:type="gramEnd"/>
      <w:r w:rsidRPr="00140C50">
        <w:rPr>
          <w:rFonts w:asciiTheme="minorHAnsi" w:hAnsiTheme="minorHAnsi" w:cstheme="minorHAnsi"/>
          <w:color w:val="000000" w:themeColor="text1"/>
          <w:sz w:val="20"/>
          <w:szCs w:val="20"/>
        </w:rPr>
        <w:t xml:space="preserve"> the general impacts on the climate system, land systems and socio-ecosystems, including impacts on smallholder</w:t>
      </w:r>
      <w:r w:rsidR="00B84F81"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and rural populations.</w:t>
      </w:r>
    </w:p>
    <w:p w14:paraId="7D746EE6" w14:textId="77777777" w:rsidR="00D04C33" w:rsidRPr="00140C50" w:rsidRDefault="00D04C33" w:rsidP="00D04C33">
      <w:pPr>
        <w:pStyle w:val="ListParagraph"/>
        <w:ind w:left="360"/>
        <w:jc w:val="both"/>
        <w:rPr>
          <w:color w:val="000000" w:themeColor="text1"/>
          <w:sz w:val="20"/>
          <w:szCs w:val="20"/>
        </w:rPr>
      </w:pPr>
    </w:p>
    <w:p w14:paraId="76CF7AA4" w14:textId="3B5AE5BB" w:rsidR="00806845" w:rsidRPr="00140C50" w:rsidRDefault="00801A01" w:rsidP="008025A0">
      <w:pPr>
        <w:pStyle w:val="ListParagraph"/>
        <w:numPr>
          <w:ilvl w:val="0"/>
          <w:numId w:val="11"/>
        </w:numPr>
        <w:jc w:val="both"/>
        <w:rPr>
          <w:color w:val="000000" w:themeColor="text1"/>
          <w:sz w:val="20"/>
          <w:szCs w:val="20"/>
        </w:rPr>
      </w:pPr>
      <w:r w:rsidRPr="00140C50">
        <w:rPr>
          <w:b/>
          <w:bCs/>
          <w:color w:val="000000" w:themeColor="text1"/>
          <w:sz w:val="20"/>
        </w:rPr>
        <w:t>A la</w:t>
      </w:r>
      <w:r w:rsidR="00D35C9E" w:rsidRPr="00140C50">
        <w:rPr>
          <w:b/>
          <w:bCs/>
          <w:color w:val="000000" w:themeColor="text1"/>
          <w:sz w:val="20"/>
        </w:rPr>
        <w:t>ndscape</w:t>
      </w:r>
      <w:r w:rsidRPr="00140C50">
        <w:rPr>
          <w:b/>
          <w:bCs/>
          <w:color w:val="000000" w:themeColor="text1"/>
          <w:sz w:val="20"/>
        </w:rPr>
        <w:t xml:space="preserve"> </w:t>
      </w:r>
      <w:r w:rsidRPr="00140C50">
        <w:rPr>
          <w:color w:val="000000" w:themeColor="text1"/>
          <w:sz w:val="20"/>
        </w:rPr>
        <w:t>is</w:t>
      </w:r>
      <w:r w:rsidR="00D35C9E" w:rsidRPr="00140C50">
        <w:rPr>
          <w:color w:val="000000" w:themeColor="text1"/>
          <w:sz w:val="20"/>
        </w:rPr>
        <w:t xml:space="preserve"> an area defined by geographic boundaries (e.g. watershed), administrative boundaries (e.g. district) or both </w:t>
      </w:r>
      <w:r w:rsidR="00D35C9E" w:rsidRPr="00140C50">
        <w:rPr>
          <w:color w:val="000000" w:themeColor="text1"/>
          <w:sz w:val="20"/>
        </w:rPr>
        <w:fldChar w:fldCharType="begin" w:fldLock="1"/>
      </w:r>
      <w:r w:rsidR="00D35C9E" w:rsidRPr="00140C50">
        <w:rPr>
          <w:color w:val="000000" w:themeColor="text1"/>
          <w:sz w:val="20"/>
        </w:rPr>
        <w:instrText>ADDIN CSL_CITATION {"citationItems":[{"id":"ITEM-1","itemData":{"URL":"http://www.fao.org/faoterm/en/","accessed":{"date-parts":[["2020","5","15"]]},"author":[{"dropping-particle":"","family":"FAO","given":"","non-dropping-particle":"","parse-names":false,"suffix":""}],"id":"ITEM-1","issued":{"date-parts":[["2020"]]},"title":"FAO Term Portal","type":"webpage"},"uris":["http://www.mendeley.com/documents/?uuid=8d7a19dc-5149-4371-81c5-6ad717c615ae"]}],"mendeley":{"formattedCitation":"(FAO, 2020)","plainTextFormattedCitation":"(FAO, 2020)","previouslyFormattedCitation":"(FAO, 2020)"},"properties":{"noteIndex":0},"schema":"https://github.com/citation-style-language/schema/raw/master/csl-citation.json"}</w:instrText>
      </w:r>
      <w:r w:rsidR="00D35C9E" w:rsidRPr="00140C50">
        <w:rPr>
          <w:color w:val="000000" w:themeColor="text1"/>
          <w:sz w:val="20"/>
        </w:rPr>
        <w:fldChar w:fldCharType="separate"/>
      </w:r>
      <w:r w:rsidR="00D35C9E" w:rsidRPr="00140C50">
        <w:rPr>
          <w:noProof/>
          <w:color w:val="000000" w:themeColor="text1"/>
          <w:sz w:val="20"/>
        </w:rPr>
        <w:t>(FAO, 2020)</w:t>
      </w:r>
      <w:r w:rsidR="00D35C9E" w:rsidRPr="00140C50">
        <w:rPr>
          <w:color w:val="000000" w:themeColor="text1"/>
          <w:sz w:val="20"/>
        </w:rPr>
        <w:fldChar w:fldCharType="end"/>
      </w:r>
      <w:r w:rsidR="00D35C9E" w:rsidRPr="00140C50">
        <w:rPr>
          <w:color w:val="000000" w:themeColor="text1"/>
          <w:sz w:val="20"/>
        </w:rPr>
        <w:t>. A landscape encompasses a variety of land-uses/ecosystems, as well as socio-economic systems, and can thus be considered an overarching system.</w:t>
      </w:r>
      <w:r w:rsidR="00363128" w:rsidRPr="00140C50">
        <w:rPr>
          <w:b/>
          <w:bCs/>
          <w:color w:val="000000" w:themeColor="text1"/>
          <w:sz w:val="20"/>
          <w:szCs w:val="20"/>
        </w:rPr>
        <w:t xml:space="preserve"> </w:t>
      </w:r>
      <w:r w:rsidRPr="00140C50">
        <w:rPr>
          <w:color w:val="000000" w:themeColor="text1"/>
          <w:sz w:val="20"/>
        </w:rPr>
        <w:t xml:space="preserve">Climate change decisions in land use and agriculture are often narrowly made targeting specific issues such as production, but less frequently </w:t>
      </w:r>
      <w:r w:rsidR="00C804FC" w:rsidRPr="00140C50">
        <w:rPr>
          <w:color w:val="000000" w:themeColor="text1"/>
          <w:sz w:val="20"/>
        </w:rPr>
        <w:t>made for a whole landscape.</w:t>
      </w:r>
    </w:p>
    <w:p w14:paraId="10A0E6FC" w14:textId="77777777" w:rsidR="00806845" w:rsidRPr="00140C50" w:rsidRDefault="00806845" w:rsidP="00806845">
      <w:pPr>
        <w:pStyle w:val="ListParagraph"/>
        <w:rPr>
          <w:rFonts w:asciiTheme="minorHAnsi" w:hAnsiTheme="minorHAnsi" w:cstheme="minorHAnsi"/>
          <w:color w:val="000000" w:themeColor="text1"/>
          <w:sz w:val="20"/>
          <w:szCs w:val="20"/>
        </w:rPr>
      </w:pPr>
    </w:p>
    <w:p w14:paraId="07C9F956" w14:textId="13F99CCF" w:rsidR="00806845" w:rsidRPr="00140C50" w:rsidRDefault="00806845"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The IPCC</w:t>
      </w:r>
      <w:r w:rsidR="00A121B8" w:rsidRPr="00140C50">
        <w:rPr>
          <w:rFonts w:asciiTheme="minorHAnsi" w:hAnsiTheme="minorHAnsi" w:cstheme="minorHAnsi"/>
          <w:color w:val="000000" w:themeColor="text1"/>
          <w:sz w:val="20"/>
          <w:szCs w:val="20"/>
        </w:rPr>
        <w:t xml:space="preserve"> </w:t>
      </w:r>
      <w:r w:rsidR="00A121B8" w:rsidRPr="00140C50">
        <w:rPr>
          <w:rFonts w:asciiTheme="minorHAnsi" w:hAnsiTheme="minorHAnsi" w:cstheme="minorHAnsi"/>
          <w:color w:val="000000" w:themeColor="text1"/>
          <w:sz w:val="20"/>
          <w:szCs w:val="20"/>
        </w:rPr>
        <w:fldChar w:fldCharType="begin" w:fldLock="1"/>
      </w:r>
      <w:r w:rsidR="00A121B8" w:rsidRPr="00140C50">
        <w:rPr>
          <w:rFonts w:asciiTheme="minorHAnsi" w:hAnsiTheme="minorHAnsi" w:cstheme="minorHAnsi"/>
          <w:color w:val="000000" w:themeColor="text1"/>
          <w:sz w:val="20"/>
          <w:szCs w:val="20"/>
        </w:rPr>
        <w:instrText>ADDIN CSL_CITATION {"citationItems":[{"id":"ITEM-1","itemData":{"URL":"https://www.ipcc.ch/site/assets/uploads/sites/4/2019/11/09_Chapter-6.pdf","accessed":{"date-parts":[["2020","5","11"]]},"author":[{"dropping-particle":"","family":"Smith, P.","given":"","non-dropping-particle":"","parse-names":false,"suffix":""},{"dropping-particle":"","family":"J. Nkem","given":"","non-dropping-particle":"","parse-names":false,"suffix":""},{"dropping-particle":"","family":"K. Calvin","given":"","non-dropping-particle":"","parse-names":false,"suffix":""},{"dropping-particle":"","family":"D. Campbell","given":"","non-dropping-particle":"","parse-names":false,"suffix":""},{"dropping-particle":"","family":"F. Cherubini","given":"","non-dropping-particle":"","parse-names":false,"suffix":""},{"dropping-particle":"","family":"G. Grassi","given":"","non-dropping-particle":"","parse-names":false,"suffix":""},{"dropping-particle":"","family":"Korotkov","given":"","non-dropping-particle":"V.","parse-names":false,"suffix":""},{"dropping-particle":"","family":"A.L. Hoang","given":"","non-dropping-particle":"","parse-names":false,"suffix":""},{"dropping-particle":"","family":"S. Lwasa","given":"P.","non-dropping-particle":"","parse-names":false,"suffix":""},{"dropping-particle":"","family":"McElwee","given":"","non-dropping-particle":"","parse-names":false,"suffix":""},{"dropping-particle":"","family":"E. Nkonya","given":"","non-dropping-particle":"","parse-names":false,"suffix":""},{"dropping-particle":"","family":"N. Saigusa","given":"","non-dropping-particle":"","parse-names":false,"suffix":""},{"dropping-particle":"","family":"J.-F. Soussana","given":"","non-dropping-particle":"","parse-names":false,"suffix":""},{"dropping-particle":"","family":"M.A. Taboada","given":"","non-dropping-particle":"","parse-names":false,"suffix":""}],"id":"ITEM-1","issued":{"date-parts":[["2019"]]},"note":"[P.R. Shukla, J. Skea, E. Calvo Buendia, V. Masson-Delmotte, H.- O. Portner, D. C. Roberts, P. Zhai, R. Slade, S. Connors, R. van Diemen, M. Ferrat, E. Haughey, S. Luz, S. Neogi, M. Pathak, J. Petzold, J. Portugal Pereira, P. Vyas, E. Huntley, K. Kissick, M. Belkacemi, J. Malley, (eds.)]. In press.","title":"Interlinkages Between Desertification, Land Degradation, Food Security and Greenhouse Gas Fluxes: Synergies, Trade-offs and Integrated Response Options. In: Climate Change and Land: an IPCC special report on climate change, desertification, land degradati","type":"webpage"},"uris":["http://www.mendeley.com/documents/?uuid=387ed4cd-88f4-3485-95c9-8cef491a301d"]}],"mendeley":{"formattedCitation":"(Smith, P. &lt;i&gt;et al.&lt;/i&gt;, 2019)","plainTextFormattedCitation":"(Smith, P. et al., 2019)","previouslyFormattedCitation":"(Smith, P. &lt;i&gt;et al.&lt;/i&gt;, 2019)"},"properties":{"noteIndex":0},"schema":"https://github.com/citation-style-language/schema/raw/master/csl-citation.json"}</w:instrText>
      </w:r>
      <w:r w:rsidR="00A121B8" w:rsidRPr="00140C50">
        <w:rPr>
          <w:rFonts w:asciiTheme="minorHAnsi" w:hAnsiTheme="minorHAnsi" w:cstheme="minorHAnsi"/>
          <w:color w:val="000000" w:themeColor="text1"/>
          <w:sz w:val="20"/>
          <w:szCs w:val="20"/>
        </w:rPr>
        <w:fldChar w:fldCharType="separate"/>
      </w:r>
      <w:r w:rsidR="00A121B8" w:rsidRPr="00140C50">
        <w:rPr>
          <w:rFonts w:asciiTheme="minorHAnsi" w:hAnsiTheme="minorHAnsi" w:cstheme="minorHAnsi"/>
          <w:noProof/>
          <w:color w:val="000000" w:themeColor="text1"/>
          <w:sz w:val="20"/>
          <w:szCs w:val="20"/>
        </w:rPr>
        <w:t xml:space="preserve">(Smith, P. </w:t>
      </w:r>
      <w:r w:rsidR="00A121B8" w:rsidRPr="00140C50">
        <w:rPr>
          <w:rFonts w:asciiTheme="minorHAnsi" w:hAnsiTheme="minorHAnsi" w:cstheme="minorHAnsi"/>
          <w:i/>
          <w:noProof/>
          <w:color w:val="000000" w:themeColor="text1"/>
          <w:sz w:val="20"/>
          <w:szCs w:val="20"/>
        </w:rPr>
        <w:t>et al.</w:t>
      </w:r>
      <w:r w:rsidR="00A121B8" w:rsidRPr="00140C50">
        <w:rPr>
          <w:rFonts w:asciiTheme="minorHAnsi" w:hAnsiTheme="minorHAnsi" w:cstheme="minorHAnsi"/>
          <w:noProof/>
          <w:color w:val="000000" w:themeColor="text1"/>
          <w:sz w:val="20"/>
          <w:szCs w:val="20"/>
        </w:rPr>
        <w:t>, 2019)</w:t>
      </w:r>
      <w:r w:rsidR="00A121B8"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identifies a set of </w:t>
      </w:r>
      <w:r w:rsidRPr="00140C50">
        <w:rPr>
          <w:rFonts w:asciiTheme="minorHAnsi" w:hAnsiTheme="minorHAnsi" w:cstheme="minorHAnsi"/>
          <w:b/>
          <w:bCs/>
          <w:color w:val="000000" w:themeColor="text1"/>
          <w:sz w:val="20"/>
          <w:szCs w:val="20"/>
        </w:rPr>
        <w:t>integrated response options</w:t>
      </w:r>
      <w:r w:rsidR="00087401" w:rsidRPr="00140C50">
        <w:rPr>
          <w:rFonts w:asciiTheme="minorHAnsi" w:hAnsiTheme="minorHAnsi" w:cstheme="minorHAnsi"/>
          <w:b/>
          <w:bCs/>
          <w:color w:val="000000" w:themeColor="text1"/>
          <w:sz w:val="20"/>
          <w:szCs w:val="20"/>
        </w:rPr>
        <w:t xml:space="preserve"> to climate change impacts on </w:t>
      </w:r>
      <w:r w:rsidRPr="00140C50">
        <w:rPr>
          <w:rFonts w:asciiTheme="minorHAnsi" w:hAnsiTheme="minorHAnsi" w:cstheme="minorHAnsi"/>
          <w:color w:val="000000" w:themeColor="text1"/>
          <w:sz w:val="20"/>
          <w:szCs w:val="20"/>
        </w:rPr>
        <w:t xml:space="preserve">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which aim to address interlinked land challenges and opportunities, namely: climate change adaptation, climate change mitigation, desertification, land degradation and food security. The options are categorised into land management; value chain management; and risk management. </w:t>
      </w:r>
      <w:r w:rsidR="00394907" w:rsidRPr="00140C50">
        <w:rPr>
          <w:rFonts w:asciiTheme="minorHAnsi" w:hAnsiTheme="minorHAnsi" w:cstheme="minorHAnsi"/>
          <w:color w:val="000000" w:themeColor="text1"/>
          <w:sz w:val="20"/>
          <w:szCs w:val="20"/>
        </w:rPr>
        <w:t xml:space="preserve">In addition, a set of </w:t>
      </w:r>
      <w:r w:rsidR="00394907" w:rsidRPr="00140C50">
        <w:rPr>
          <w:rFonts w:asciiTheme="minorHAnsi" w:hAnsiTheme="minorHAnsi" w:cstheme="minorHAnsi"/>
          <w:b/>
          <w:bCs/>
          <w:color w:val="000000" w:themeColor="text1"/>
          <w:sz w:val="20"/>
          <w:szCs w:val="20"/>
        </w:rPr>
        <w:t>overarching frameworks</w:t>
      </w:r>
      <w:r w:rsidR="00394907" w:rsidRPr="00140C50">
        <w:rPr>
          <w:rFonts w:asciiTheme="minorHAnsi" w:hAnsiTheme="minorHAnsi" w:cstheme="minorHAnsi"/>
          <w:color w:val="000000" w:themeColor="text1"/>
          <w:sz w:val="20"/>
          <w:szCs w:val="20"/>
        </w:rPr>
        <w:t xml:space="preserve">, which encompass several options simultaneously, are presented, </w:t>
      </w:r>
      <w:proofErr w:type="gramStart"/>
      <w:r w:rsidR="00394907" w:rsidRPr="00140C50">
        <w:rPr>
          <w:rFonts w:asciiTheme="minorHAnsi" w:hAnsiTheme="minorHAnsi" w:cstheme="minorHAnsi"/>
          <w:color w:val="000000" w:themeColor="text1"/>
          <w:sz w:val="20"/>
          <w:szCs w:val="20"/>
        </w:rPr>
        <w:t>including:</w:t>
      </w:r>
      <w:proofErr w:type="gramEnd"/>
      <w:r w:rsidR="00394907" w:rsidRPr="00140C50">
        <w:rPr>
          <w:rFonts w:asciiTheme="minorHAnsi" w:hAnsiTheme="minorHAnsi" w:cstheme="minorHAnsi"/>
          <w:color w:val="000000" w:themeColor="text1"/>
          <w:sz w:val="20"/>
          <w:szCs w:val="20"/>
        </w:rPr>
        <w:t xml:space="preserve"> </w:t>
      </w:r>
      <w:r w:rsidR="00394907" w:rsidRPr="00140C50">
        <w:rPr>
          <w:rFonts w:asciiTheme="minorHAnsi" w:hAnsiTheme="minorHAnsi" w:cstheme="minorHAnsi"/>
          <w:b/>
          <w:bCs/>
          <w:color w:val="000000" w:themeColor="text1"/>
          <w:sz w:val="20"/>
          <w:szCs w:val="20"/>
        </w:rPr>
        <w:t>nature-based solutions</w:t>
      </w:r>
      <w:r w:rsidR="00992C2A" w:rsidRPr="00140C50">
        <w:rPr>
          <w:rStyle w:val="FootnoteReference"/>
          <w:color w:val="000000" w:themeColor="text1"/>
        </w:rPr>
        <w:footnoteReference w:id="6"/>
      </w:r>
      <w:r w:rsidR="00394907" w:rsidRPr="00140C50">
        <w:rPr>
          <w:rFonts w:asciiTheme="minorHAnsi" w:hAnsiTheme="minorHAnsi" w:cstheme="minorHAnsi"/>
          <w:b/>
          <w:bCs/>
          <w:color w:val="000000" w:themeColor="text1"/>
          <w:sz w:val="20"/>
          <w:szCs w:val="20"/>
        </w:rPr>
        <w:t xml:space="preserve">; </w:t>
      </w:r>
      <w:proofErr w:type="spellStart"/>
      <w:r w:rsidR="00394907" w:rsidRPr="00140C50">
        <w:rPr>
          <w:rFonts w:asciiTheme="minorHAnsi" w:hAnsiTheme="minorHAnsi" w:cstheme="minorHAnsi"/>
          <w:b/>
          <w:bCs/>
          <w:color w:val="000000" w:themeColor="text1"/>
          <w:sz w:val="20"/>
          <w:szCs w:val="20"/>
        </w:rPr>
        <w:t>agro</w:t>
      </w:r>
      <w:proofErr w:type="spellEnd"/>
      <w:r w:rsidR="00394907" w:rsidRPr="00140C50">
        <w:rPr>
          <w:rFonts w:asciiTheme="minorHAnsi" w:hAnsiTheme="minorHAnsi" w:cstheme="minorHAnsi"/>
          <w:b/>
          <w:bCs/>
          <w:color w:val="000000" w:themeColor="text1"/>
          <w:sz w:val="20"/>
          <w:szCs w:val="20"/>
        </w:rPr>
        <w:t>-ecology</w:t>
      </w:r>
      <w:r w:rsidR="00992C2A" w:rsidRPr="00140C50">
        <w:rPr>
          <w:rStyle w:val="FootnoteReference"/>
          <w:color w:val="000000" w:themeColor="text1"/>
        </w:rPr>
        <w:footnoteReference w:id="7"/>
      </w:r>
      <w:r w:rsidR="00394907" w:rsidRPr="00140C50">
        <w:rPr>
          <w:rFonts w:asciiTheme="minorHAnsi" w:hAnsiTheme="minorHAnsi" w:cstheme="minorHAnsi"/>
          <w:b/>
          <w:bCs/>
          <w:color w:val="000000" w:themeColor="text1"/>
          <w:sz w:val="20"/>
          <w:szCs w:val="20"/>
        </w:rPr>
        <w:t>; and ecosystem-based adaptation</w:t>
      </w:r>
      <w:r w:rsidR="00992C2A" w:rsidRPr="00140C50">
        <w:rPr>
          <w:rStyle w:val="FootnoteReference"/>
          <w:color w:val="000000" w:themeColor="text1"/>
        </w:rPr>
        <w:footnoteReference w:id="8"/>
      </w:r>
      <w:r w:rsidR="00394907"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The</w:t>
      </w:r>
      <w:r w:rsidR="00394907" w:rsidRPr="00140C50">
        <w:rPr>
          <w:rFonts w:asciiTheme="minorHAnsi" w:hAnsiTheme="minorHAnsi" w:cstheme="minorHAnsi"/>
          <w:color w:val="000000" w:themeColor="text1"/>
          <w:sz w:val="20"/>
          <w:szCs w:val="20"/>
        </w:rPr>
        <w:t>se</w:t>
      </w:r>
      <w:r w:rsidRPr="00140C50">
        <w:rPr>
          <w:rFonts w:asciiTheme="minorHAnsi" w:hAnsiTheme="minorHAnsi" w:cstheme="minorHAnsi"/>
          <w:color w:val="000000" w:themeColor="text1"/>
          <w:sz w:val="20"/>
          <w:szCs w:val="20"/>
        </w:rPr>
        <w:t xml:space="preserve"> response options are not mutually exclusive, can be implemented simultaneously, aim to address multiple challenges and to provide co-benefits</w:t>
      </w:r>
      <w:r w:rsidR="00394907"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notably for sustainable development, water and biodiversity</w:t>
      </w:r>
      <w:r w:rsidR="00394907"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w:t>
      </w:r>
      <w:r w:rsidR="00394907" w:rsidRPr="00140C50">
        <w:rPr>
          <w:rFonts w:asciiTheme="minorHAnsi" w:hAnsiTheme="minorHAnsi" w:cstheme="minorHAnsi"/>
          <w:color w:val="000000" w:themeColor="text1"/>
          <w:sz w:val="20"/>
          <w:szCs w:val="20"/>
        </w:rPr>
        <w:t>The choice between op</w:t>
      </w:r>
      <w:r w:rsidRPr="00140C50">
        <w:rPr>
          <w:rFonts w:asciiTheme="minorHAnsi" w:hAnsiTheme="minorHAnsi" w:cstheme="minorHAnsi"/>
          <w:color w:val="000000" w:themeColor="text1"/>
          <w:sz w:val="20"/>
          <w:szCs w:val="20"/>
        </w:rPr>
        <w:t xml:space="preserve">tions </w:t>
      </w:r>
      <w:r w:rsidR="00394907" w:rsidRPr="00140C50">
        <w:rPr>
          <w:rFonts w:asciiTheme="minorHAnsi" w:hAnsiTheme="minorHAnsi" w:cstheme="minorHAnsi"/>
          <w:color w:val="000000" w:themeColor="text1"/>
          <w:sz w:val="20"/>
          <w:szCs w:val="20"/>
        </w:rPr>
        <w:t>is</w:t>
      </w:r>
      <w:r w:rsidRPr="00140C50">
        <w:rPr>
          <w:rFonts w:asciiTheme="minorHAnsi" w:hAnsiTheme="minorHAnsi" w:cstheme="minorHAnsi"/>
          <w:color w:val="000000" w:themeColor="text1"/>
          <w:sz w:val="20"/>
          <w:szCs w:val="20"/>
        </w:rPr>
        <w:t xml:space="preserve"> context</w:t>
      </w:r>
      <w:r w:rsidR="008618C8"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specific and while they strive for maximising synergies, there is also potential for trade-offs and conflicts. </w:t>
      </w:r>
      <w:r w:rsidR="00394907" w:rsidRPr="00140C50">
        <w:rPr>
          <w:rFonts w:asciiTheme="minorHAnsi" w:hAnsiTheme="minorHAnsi" w:cstheme="minorHAnsi"/>
          <w:color w:val="000000" w:themeColor="text1"/>
          <w:sz w:val="20"/>
          <w:szCs w:val="20"/>
        </w:rPr>
        <w:t>These types of options could be prioritised within NDCs and NAPs, either as stand-alone, as part of a value</w:t>
      </w:r>
      <w:r w:rsidR="008618C8" w:rsidRPr="00140C50">
        <w:rPr>
          <w:rFonts w:asciiTheme="minorHAnsi" w:hAnsiTheme="minorHAnsi" w:cstheme="minorHAnsi"/>
          <w:color w:val="000000" w:themeColor="text1"/>
          <w:sz w:val="20"/>
          <w:szCs w:val="20"/>
        </w:rPr>
        <w:t xml:space="preserve"> </w:t>
      </w:r>
      <w:r w:rsidR="00394907" w:rsidRPr="00140C50">
        <w:rPr>
          <w:rFonts w:asciiTheme="minorHAnsi" w:hAnsiTheme="minorHAnsi" w:cstheme="minorHAnsi"/>
          <w:color w:val="000000" w:themeColor="text1"/>
          <w:sz w:val="20"/>
          <w:szCs w:val="20"/>
        </w:rPr>
        <w:t>chain or a landscape (as discussed above). C</w:t>
      </w:r>
      <w:r w:rsidRPr="00140C50">
        <w:rPr>
          <w:rFonts w:asciiTheme="minorHAnsi" w:hAnsiTheme="minorHAnsi" w:cstheme="minorHAnsi"/>
          <w:color w:val="000000" w:themeColor="text1"/>
          <w:sz w:val="20"/>
          <w:szCs w:val="20"/>
        </w:rPr>
        <w:t xml:space="preserve">onsidering </w:t>
      </w:r>
      <w:r w:rsidR="00394907" w:rsidRPr="00140C50">
        <w:rPr>
          <w:rFonts w:asciiTheme="minorHAnsi" w:hAnsiTheme="minorHAnsi" w:cstheme="minorHAnsi"/>
          <w:color w:val="000000" w:themeColor="text1"/>
          <w:sz w:val="20"/>
          <w:szCs w:val="20"/>
        </w:rPr>
        <w:t xml:space="preserve">such </w:t>
      </w:r>
      <w:r w:rsidR="00B86D65" w:rsidRPr="00140C50">
        <w:rPr>
          <w:rFonts w:asciiTheme="minorHAnsi" w:hAnsiTheme="minorHAnsi" w:cstheme="minorHAnsi"/>
          <w:color w:val="000000" w:themeColor="text1"/>
          <w:sz w:val="20"/>
          <w:szCs w:val="20"/>
        </w:rPr>
        <w:t>land-use</w:t>
      </w:r>
      <w:r w:rsidR="00394907" w:rsidRPr="00140C50">
        <w:rPr>
          <w:rFonts w:asciiTheme="minorHAnsi" w:hAnsiTheme="minorHAnsi" w:cstheme="minorHAnsi"/>
          <w:color w:val="000000" w:themeColor="text1"/>
          <w:sz w:val="20"/>
          <w:szCs w:val="20"/>
        </w:rPr>
        <w:t xml:space="preserve"> options from the perspective of a landscape or system/s, and by </w:t>
      </w:r>
      <w:r w:rsidRPr="00140C50">
        <w:rPr>
          <w:rFonts w:asciiTheme="minorHAnsi" w:hAnsiTheme="minorHAnsi" w:cstheme="minorHAnsi"/>
          <w:color w:val="000000" w:themeColor="text1"/>
          <w:sz w:val="20"/>
          <w:szCs w:val="20"/>
        </w:rPr>
        <w:t>applying systems-level assessments</w:t>
      </w:r>
      <w:r w:rsidR="00394907"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w:t>
      </w:r>
      <w:r w:rsidR="00394907" w:rsidRPr="00140C50">
        <w:rPr>
          <w:rFonts w:asciiTheme="minorHAnsi" w:hAnsiTheme="minorHAnsi" w:cstheme="minorHAnsi"/>
          <w:color w:val="000000" w:themeColor="text1"/>
          <w:sz w:val="20"/>
          <w:szCs w:val="20"/>
        </w:rPr>
        <w:t xml:space="preserve">would enable maximising synergies, negotiating trade-offs and identifying co-benefits – finding transformative climate actions that deliver on multiple climate and development goals, across systems. </w:t>
      </w:r>
    </w:p>
    <w:p w14:paraId="6A6F1D06" w14:textId="77777777" w:rsidR="003A69C8" w:rsidRPr="00140C50" w:rsidRDefault="003A69C8" w:rsidP="003A69C8">
      <w:pPr>
        <w:shd w:val="clear" w:color="auto" w:fill="FFFFFF" w:themeFill="background1"/>
        <w:jc w:val="both"/>
        <w:rPr>
          <w:rFonts w:asciiTheme="minorHAnsi" w:hAnsiTheme="minorHAnsi" w:cstheme="minorHAnsi"/>
          <w:b/>
          <w:bCs/>
          <w:color w:val="000000" w:themeColor="text1"/>
          <w:sz w:val="20"/>
          <w:szCs w:val="20"/>
        </w:rPr>
      </w:pPr>
    </w:p>
    <w:bookmarkEnd w:id="14"/>
    <w:p w14:paraId="43B965A4" w14:textId="180AF6BD" w:rsidR="0039329A" w:rsidRPr="00140C50" w:rsidRDefault="005D0066" w:rsidP="008025A0">
      <w:pPr>
        <w:pStyle w:val="ListParagraph"/>
        <w:numPr>
          <w:ilvl w:val="0"/>
          <w:numId w:val="11"/>
        </w:numPr>
        <w:jc w:val="both"/>
        <w:rPr>
          <w:color w:val="000000" w:themeColor="text1"/>
          <w:sz w:val="20"/>
          <w:szCs w:val="20"/>
        </w:rPr>
      </w:pPr>
      <w:r w:rsidRPr="00140C50">
        <w:rPr>
          <w:color w:val="000000" w:themeColor="text1"/>
          <w:sz w:val="20"/>
          <w:szCs w:val="20"/>
        </w:rPr>
        <w:t>As mentioned</w:t>
      </w:r>
      <w:r w:rsidR="00394907" w:rsidRPr="00140C50">
        <w:rPr>
          <w:color w:val="000000" w:themeColor="text1"/>
          <w:sz w:val="20"/>
          <w:szCs w:val="20"/>
        </w:rPr>
        <w:t xml:space="preserve"> in the introduction</w:t>
      </w:r>
      <w:r w:rsidRPr="00140C50">
        <w:rPr>
          <w:color w:val="000000" w:themeColor="text1"/>
          <w:sz w:val="20"/>
          <w:szCs w:val="20"/>
        </w:rPr>
        <w:t>, t</w:t>
      </w:r>
      <w:r w:rsidR="0039329A" w:rsidRPr="00140C50">
        <w:rPr>
          <w:color w:val="000000" w:themeColor="text1"/>
          <w:sz w:val="20"/>
          <w:szCs w:val="20"/>
        </w:rPr>
        <w:t xml:space="preserve">he ongoing </w:t>
      </w:r>
      <w:r w:rsidR="0039329A" w:rsidRPr="00140C50">
        <w:rPr>
          <w:b/>
          <w:bCs/>
          <w:color w:val="000000" w:themeColor="text1"/>
          <w:sz w:val="20"/>
          <w:szCs w:val="20"/>
        </w:rPr>
        <w:t>COVID-19 pandemic</w:t>
      </w:r>
      <w:r w:rsidR="0039329A" w:rsidRPr="00140C50">
        <w:rPr>
          <w:color w:val="000000" w:themeColor="text1"/>
          <w:sz w:val="20"/>
          <w:szCs w:val="20"/>
        </w:rPr>
        <w:t xml:space="preserve"> is</w:t>
      </w:r>
      <w:r w:rsidR="008E6F01" w:rsidRPr="00140C50">
        <w:rPr>
          <w:color w:val="000000" w:themeColor="text1"/>
          <w:sz w:val="20"/>
          <w:szCs w:val="20"/>
        </w:rPr>
        <w:t xml:space="preserve"> causing disruption </w:t>
      </w:r>
      <w:r w:rsidR="00727A87" w:rsidRPr="00140C50">
        <w:rPr>
          <w:color w:val="000000" w:themeColor="text1"/>
          <w:sz w:val="20"/>
          <w:szCs w:val="20"/>
        </w:rPr>
        <w:t>with evolving impacts across health, economic, social and economic dimensions.</w:t>
      </w:r>
      <w:r w:rsidR="00537663" w:rsidRPr="00140C50">
        <w:rPr>
          <w:color w:val="000000" w:themeColor="text1"/>
          <w:sz w:val="20"/>
          <w:szCs w:val="20"/>
        </w:rPr>
        <w:t xml:space="preserve"> </w:t>
      </w:r>
      <w:r w:rsidR="00537663" w:rsidRPr="00140C50">
        <w:rPr>
          <w:color w:val="000000" w:themeColor="text1"/>
          <w:sz w:val="20"/>
          <w:szCs w:val="20"/>
          <w:lang w:val="en-US"/>
        </w:rPr>
        <w:t>FAO is playing a role in assessing and responding to its potential impacts on people’s lives and livelihoods, global food trade, markets, food supply chains and livestock</w:t>
      </w:r>
      <w:r w:rsidR="00537663" w:rsidRPr="00140C50">
        <w:rPr>
          <w:rStyle w:val="FootnoteReference"/>
          <w:color w:val="000000" w:themeColor="text1"/>
          <w:szCs w:val="20"/>
          <w:lang w:val="en-US"/>
        </w:rPr>
        <w:footnoteReference w:id="9"/>
      </w:r>
      <w:r w:rsidR="00537663" w:rsidRPr="00140C50">
        <w:rPr>
          <w:color w:val="000000" w:themeColor="text1"/>
          <w:sz w:val="20"/>
          <w:szCs w:val="20"/>
          <w:lang w:val="en-US"/>
        </w:rPr>
        <w:t xml:space="preserve">. </w:t>
      </w:r>
      <w:r w:rsidR="00B97C0D" w:rsidRPr="00140C50">
        <w:rPr>
          <w:color w:val="000000" w:themeColor="text1"/>
          <w:sz w:val="20"/>
          <w:szCs w:val="20"/>
        </w:rPr>
        <w:t>UNDP is undertaking soci</w:t>
      </w:r>
      <w:r w:rsidR="005B2407" w:rsidRPr="00140C50">
        <w:rPr>
          <w:color w:val="000000" w:themeColor="text1"/>
          <w:sz w:val="20"/>
          <w:szCs w:val="20"/>
        </w:rPr>
        <w:t>o-</w:t>
      </w:r>
      <w:r w:rsidR="00B97C0D" w:rsidRPr="00140C50">
        <w:rPr>
          <w:color w:val="000000" w:themeColor="text1"/>
          <w:sz w:val="20"/>
          <w:szCs w:val="20"/>
        </w:rPr>
        <w:t>economic assessments and identifying an integrated response to COVID</w:t>
      </w:r>
      <w:r w:rsidR="008618C8" w:rsidRPr="00140C50">
        <w:rPr>
          <w:color w:val="000000" w:themeColor="text1"/>
          <w:sz w:val="20"/>
          <w:szCs w:val="20"/>
        </w:rPr>
        <w:t>-</w:t>
      </w:r>
      <w:r w:rsidR="00B97C0D" w:rsidRPr="00140C50">
        <w:rPr>
          <w:color w:val="000000" w:themeColor="text1"/>
          <w:sz w:val="20"/>
          <w:szCs w:val="20"/>
        </w:rPr>
        <w:t xml:space="preserve">19 from the </w:t>
      </w:r>
      <w:r w:rsidR="005B2407" w:rsidRPr="00140C50">
        <w:rPr>
          <w:color w:val="000000" w:themeColor="text1"/>
          <w:sz w:val="20"/>
          <w:szCs w:val="20"/>
        </w:rPr>
        <w:t>health,</w:t>
      </w:r>
      <w:r w:rsidR="00DF3632" w:rsidRPr="00140C50">
        <w:rPr>
          <w:color w:val="000000" w:themeColor="text1"/>
          <w:sz w:val="20"/>
          <w:szCs w:val="20"/>
        </w:rPr>
        <w:t xml:space="preserve"> governance, </w:t>
      </w:r>
      <w:r w:rsidR="00B97C0D" w:rsidRPr="00140C50">
        <w:rPr>
          <w:color w:val="000000" w:themeColor="text1"/>
          <w:sz w:val="20"/>
          <w:szCs w:val="20"/>
        </w:rPr>
        <w:t>nature, climate and energy</w:t>
      </w:r>
      <w:r w:rsidR="005B2407" w:rsidRPr="00140C50">
        <w:rPr>
          <w:color w:val="000000" w:themeColor="text1"/>
          <w:sz w:val="20"/>
          <w:szCs w:val="20"/>
        </w:rPr>
        <w:t xml:space="preserve"> clusters</w:t>
      </w:r>
      <w:r w:rsidR="00B97C0D" w:rsidRPr="00140C50">
        <w:rPr>
          <w:color w:val="000000" w:themeColor="text1"/>
          <w:sz w:val="20"/>
          <w:szCs w:val="20"/>
        </w:rPr>
        <w:t xml:space="preserve">. </w:t>
      </w:r>
      <w:r w:rsidR="00537663" w:rsidRPr="00140C50">
        <w:rPr>
          <w:color w:val="000000" w:themeColor="text1"/>
          <w:sz w:val="20"/>
          <w:szCs w:val="20"/>
          <w:lang w:val="en-US"/>
        </w:rPr>
        <w:t xml:space="preserve">However, </w:t>
      </w:r>
      <w:r w:rsidR="00537663" w:rsidRPr="00140C50">
        <w:rPr>
          <w:color w:val="000000" w:themeColor="text1"/>
          <w:sz w:val="20"/>
          <w:szCs w:val="20"/>
        </w:rPr>
        <w:t>t</w:t>
      </w:r>
      <w:r w:rsidR="00727A87" w:rsidRPr="00140C50">
        <w:rPr>
          <w:color w:val="000000" w:themeColor="text1"/>
          <w:sz w:val="20"/>
          <w:szCs w:val="20"/>
        </w:rPr>
        <w:t xml:space="preserve">he impacts are </w:t>
      </w:r>
      <w:r w:rsidR="00537663" w:rsidRPr="00140C50">
        <w:rPr>
          <w:color w:val="000000" w:themeColor="text1"/>
          <w:sz w:val="20"/>
          <w:szCs w:val="20"/>
        </w:rPr>
        <w:t xml:space="preserve">still </w:t>
      </w:r>
      <w:r w:rsidR="00727A87" w:rsidRPr="00140C50">
        <w:rPr>
          <w:color w:val="000000" w:themeColor="text1"/>
          <w:sz w:val="20"/>
          <w:szCs w:val="20"/>
        </w:rPr>
        <w:t xml:space="preserve">unfolding and have implications on the trajectory countries </w:t>
      </w:r>
      <w:r w:rsidR="00DF3632" w:rsidRPr="00140C50">
        <w:rPr>
          <w:color w:val="000000" w:themeColor="text1"/>
          <w:sz w:val="20"/>
          <w:szCs w:val="20"/>
        </w:rPr>
        <w:t xml:space="preserve">will </w:t>
      </w:r>
      <w:r w:rsidR="00727A87" w:rsidRPr="00140C50">
        <w:rPr>
          <w:color w:val="000000" w:themeColor="text1"/>
          <w:sz w:val="20"/>
          <w:szCs w:val="20"/>
        </w:rPr>
        <w:t xml:space="preserve">take in order to bounce back. </w:t>
      </w:r>
      <w:r w:rsidR="00537663" w:rsidRPr="00140C50">
        <w:rPr>
          <w:color w:val="000000" w:themeColor="text1"/>
          <w:sz w:val="20"/>
          <w:szCs w:val="20"/>
        </w:rPr>
        <w:t>T</w:t>
      </w:r>
      <w:r w:rsidR="00727A87" w:rsidRPr="00140C50">
        <w:rPr>
          <w:color w:val="000000" w:themeColor="text1"/>
          <w:sz w:val="20"/>
          <w:szCs w:val="20"/>
        </w:rPr>
        <w:t>he enhancement of NDCs</w:t>
      </w:r>
      <w:r w:rsidR="00DF3632" w:rsidRPr="00140C50">
        <w:rPr>
          <w:color w:val="000000" w:themeColor="text1"/>
          <w:sz w:val="20"/>
          <w:szCs w:val="20"/>
        </w:rPr>
        <w:t xml:space="preserve"> and future implementation </w:t>
      </w:r>
      <w:r w:rsidR="00537663" w:rsidRPr="00140C50">
        <w:rPr>
          <w:color w:val="000000" w:themeColor="text1"/>
          <w:sz w:val="20"/>
          <w:szCs w:val="20"/>
        </w:rPr>
        <w:t>will require</w:t>
      </w:r>
      <w:r w:rsidR="00B97C0D" w:rsidRPr="00140C50">
        <w:rPr>
          <w:color w:val="000000" w:themeColor="text1"/>
          <w:sz w:val="20"/>
          <w:szCs w:val="20"/>
        </w:rPr>
        <w:t xml:space="preserve"> </w:t>
      </w:r>
      <w:r w:rsidR="00DF3632" w:rsidRPr="00140C50">
        <w:rPr>
          <w:color w:val="000000" w:themeColor="text1"/>
          <w:sz w:val="20"/>
          <w:szCs w:val="20"/>
        </w:rPr>
        <w:t xml:space="preserve">consideration of the </w:t>
      </w:r>
      <w:r w:rsidR="00537663" w:rsidRPr="00140C50">
        <w:rPr>
          <w:color w:val="000000" w:themeColor="text1"/>
          <w:sz w:val="20"/>
          <w:szCs w:val="20"/>
        </w:rPr>
        <w:t xml:space="preserve">climate-economy- nature nexus </w:t>
      </w:r>
      <w:r w:rsidR="00DF3632" w:rsidRPr="00140C50">
        <w:rPr>
          <w:color w:val="000000" w:themeColor="text1"/>
          <w:sz w:val="20"/>
          <w:szCs w:val="20"/>
        </w:rPr>
        <w:t>as countries move into the recovery phase.</w:t>
      </w:r>
      <w:r w:rsidR="008618C8" w:rsidRPr="00140C50">
        <w:rPr>
          <w:color w:val="000000" w:themeColor="text1"/>
          <w:sz w:val="20"/>
          <w:szCs w:val="20"/>
        </w:rPr>
        <w:t xml:space="preserve"> </w:t>
      </w:r>
      <w:r w:rsidR="008E6F01" w:rsidRPr="00140C50">
        <w:rPr>
          <w:color w:val="000000" w:themeColor="text1"/>
          <w:sz w:val="20"/>
          <w:szCs w:val="20"/>
        </w:rPr>
        <w:t>Th</w:t>
      </w:r>
      <w:r w:rsidR="00087401" w:rsidRPr="00140C50">
        <w:rPr>
          <w:color w:val="000000" w:themeColor="text1"/>
          <w:sz w:val="20"/>
          <w:szCs w:val="20"/>
        </w:rPr>
        <w:t xml:space="preserve">e </w:t>
      </w:r>
      <w:r w:rsidR="00B97C0D" w:rsidRPr="00140C50">
        <w:rPr>
          <w:color w:val="000000" w:themeColor="text1"/>
          <w:sz w:val="20"/>
          <w:szCs w:val="20"/>
        </w:rPr>
        <w:t xml:space="preserve">SCALA </w:t>
      </w:r>
      <w:r w:rsidR="00A80154" w:rsidRPr="00140C50">
        <w:rPr>
          <w:color w:val="000000" w:themeColor="text1"/>
          <w:sz w:val="20"/>
          <w:szCs w:val="20"/>
        </w:rPr>
        <w:t>P</w:t>
      </w:r>
      <w:r w:rsidR="00087401" w:rsidRPr="00140C50">
        <w:rPr>
          <w:color w:val="000000" w:themeColor="text1"/>
          <w:sz w:val="20"/>
          <w:szCs w:val="20"/>
        </w:rPr>
        <w:t>rogramme</w:t>
      </w:r>
      <w:r w:rsidR="003B0F91" w:rsidRPr="00140C50">
        <w:rPr>
          <w:color w:val="000000" w:themeColor="text1"/>
          <w:sz w:val="20"/>
          <w:szCs w:val="20"/>
        </w:rPr>
        <w:t>,</w:t>
      </w:r>
      <w:r w:rsidR="008E6F01" w:rsidRPr="00140C50">
        <w:rPr>
          <w:color w:val="000000" w:themeColor="text1"/>
          <w:sz w:val="20"/>
          <w:szCs w:val="20"/>
        </w:rPr>
        <w:t xml:space="preserve"> </w:t>
      </w:r>
      <w:r w:rsidR="00B97C0D" w:rsidRPr="00140C50">
        <w:rPr>
          <w:color w:val="000000" w:themeColor="text1"/>
          <w:sz w:val="20"/>
          <w:szCs w:val="20"/>
        </w:rPr>
        <w:t xml:space="preserve">in complementarity with </w:t>
      </w:r>
      <w:r w:rsidR="005B2407" w:rsidRPr="00140C50">
        <w:rPr>
          <w:color w:val="000000" w:themeColor="text1"/>
          <w:sz w:val="20"/>
          <w:szCs w:val="20"/>
        </w:rPr>
        <w:t xml:space="preserve">these broader </w:t>
      </w:r>
      <w:r w:rsidR="00B97C0D" w:rsidRPr="00140C50">
        <w:rPr>
          <w:color w:val="000000" w:themeColor="text1"/>
          <w:sz w:val="20"/>
          <w:szCs w:val="20"/>
        </w:rPr>
        <w:t>initiatives</w:t>
      </w:r>
      <w:r w:rsidR="003B0F91" w:rsidRPr="00140C50">
        <w:rPr>
          <w:color w:val="000000" w:themeColor="text1"/>
          <w:sz w:val="20"/>
          <w:szCs w:val="20"/>
        </w:rPr>
        <w:t>,</w:t>
      </w:r>
      <w:r w:rsidR="00B97C0D" w:rsidRPr="00140C50">
        <w:rPr>
          <w:color w:val="000000" w:themeColor="text1"/>
          <w:sz w:val="20"/>
          <w:szCs w:val="20"/>
        </w:rPr>
        <w:t xml:space="preserve"> can contribute to FAO and UNDPs overall response </w:t>
      </w:r>
      <w:r w:rsidR="005B2407" w:rsidRPr="00140C50">
        <w:rPr>
          <w:color w:val="000000" w:themeColor="text1"/>
          <w:sz w:val="20"/>
          <w:szCs w:val="20"/>
        </w:rPr>
        <w:t xml:space="preserve">by bringing a climate lens and </w:t>
      </w:r>
      <w:r w:rsidR="00B97C0D" w:rsidRPr="00140C50">
        <w:rPr>
          <w:color w:val="000000" w:themeColor="text1"/>
          <w:sz w:val="20"/>
          <w:szCs w:val="20"/>
        </w:rPr>
        <w:t xml:space="preserve">supporting </w:t>
      </w:r>
      <w:r w:rsidR="008E6F01" w:rsidRPr="00140C50">
        <w:rPr>
          <w:color w:val="000000" w:themeColor="text1"/>
          <w:sz w:val="20"/>
          <w:szCs w:val="20"/>
        </w:rPr>
        <w:t>green</w:t>
      </w:r>
      <w:r w:rsidR="003B0F91" w:rsidRPr="00140C50">
        <w:rPr>
          <w:color w:val="000000" w:themeColor="text1"/>
          <w:sz w:val="20"/>
          <w:szCs w:val="20"/>
        </w:rPr>
        <w:t>er</w:t>
      </w:r>
      <w:r w:rsidR="008E6F01" w:rsidRPr="00140C50">
        <w:rPr>
          <w:color w:val="000000" w:themeColor="text1"/>
          <w:sz w:val="20"/>
          <w:szCs w:val="20"/>
        </w:rPr>
        <w:t xml:space="preserve"> </w:t>
      </w:r>
      <w:r w:rsidR="00B97C0D" w:rsidRPr="00140C50">
        <w:rPr>
          <w:color w:val="000000" w:themeColor="text1"/>
          <w:sz w:val="20"/>
          <w:szCs w:val="20"/>
        </w:rPr>
        <w:t xml:space="preserve">and resilient </w:t>
      </w:r>
      <w:r w:rsidR="008E6F01" w:rsidRPr="00140C50">
        <w:rPr>
          <w:color w:val="000000" w:themeColor="text1"/>
          <w:sz w:val="20"/>
          <w:szCs w:val="20"/>
        </w:rPr>
        <w:lastRenderedPageBreak/>
        <w:t>recovery pathways</w:t>
      </w:r>
      <w:r w:rsidR="00DF3632" w:rsidRPr="00140C50">
        <w:rPr>
          <w:color w:val="000000" w:themeColor="text1"/>
          <w:sz w:val="20"/>
          <w:szCs w:val="20"/>
        </w:rPr>
        <w:t xml:space="preserve"> in relation to climate, agriculture and land use</w:t>
      </w:r>
      <w:r w:rsidR="006D721E" w:rsidRPr="00140C50">
        <w:rPr>
          <w:color w:val="000000" w:themeColor="text1"/>
          <w:sz w:val="20"/>
          <w:szCs w:val="20"/>
        </w:rPr>
        <w:t>.</w:t>
      </w:r>
      <w:r w:rsidR="00DF3632" w:rsidRPr="00140C50">
        <w:rPr>
          <w:color w:val="000000" w:themeColor="text1"/>
          <w:sz w:val="20"/>
          <w:szCs w:val="20"/>
        </w:rPr>
        <w:t xml:space="preserve"> </w:t>
      </w:r>
      <w:r w:rsidR="00B97C0D" w:rsidRPr="00140C50">
        <w:rPr>
          <w:color w:val="000000" w:themeColor="text1"/>
          <w:sz w:val="20"/>
          <w:szCs w:val="20"/>
        </w:rPr>
        <w:t xml:space="preserve">These pathways will need to </w:t>
      </w:r>
      <w:proofErr w:type="gramStart"/>
      <w:r w:rsidR="00B97C0D" w:rsidRPr="00140C50">
        <w:rPr>
          <w:color w:val="000000" w:themeColor="text1"/>
          <w:sz w:val="20"/>
          <w:szCs w:val="20"/>
        </w:rPr>
        <w:t>take into account</w:t>
      </w:r>
      <w:proofErr w:type="gramEnd"/>
      <w:r w:rsidR="00B97C0D" w:rsidRPr="00140C50">
        <w:rPr>
          <w:color w:val="000000" w:themeColor="text1"/>
          <w:sz w:val="20"/>
          <w:szCs w:val="20"/>
        </w:rPr>
        <w:t xml:space="preserve"> </w:t>
      </w:r>
      <w:r w:rsidR="008E6F01" w:rsidRPr="00140C50">
        <w:rPr>
          <w:color w:val="000000" w:themeColor="text1"/>
          <w:sz w:val="20"/>
          <w:szCs w:val="20"/>
        </w:rPr>
        <w:t>ecosystems, health, food and agriculture, climate and economy</w:t>
      </w:r>
      <w:r w:rsidR="007F3C5C" w:rsidRPr="00140C50">
        <w:rPr>
          <w:color w:val="000000" w:themeColor="text1"/>
          <w:sz w:val="20"/>
          <w:szCs w:val="20"/>
        </w:rPr>
        <w:t xml:space="preserve"> </w:t>
      </w:r>
      <w:r w:rsidR="008E6F01" w:rsidRPr="00140C50">
        <w:rPr>
          <w:color w:val="000000" w:themeColor="text1"/>
          <w:sz w:val="20"/>
          <w:szCs w:val="20"/>
        </w:rPr>
        <w:t xml:space="preserve">to identify actions for transformative change. </w:t>
      </w:r>
    </w:p>
    <w:p w14:paraId="3A7D2516" w14:textId="77777777" w:rsidR="007E24A9" w:rsidRPr="00140C50" w:rsidRDefault="007E24A9" w:rsidP="007E24A9">
      <w:pPr>
        <w:jc w:val="both"/>
        <w:rPr>
          <w:color w:val="000000" w:themeColor="text1"/>
          <w:sz w:val="20"/>
          <w:szCs w:val="20"/>
        </w:rPr>
      </w:pPr>
    </w:p>
    <w:p w14:paraId="6E049508" w14:textId="77777777" w:rsidR="00564BE3" w:rsidRPr="00140C50" w:rsidRDefault="00564BE3" w:rsidP="00564BE3">
      <w:pPr>
        <w:jc w:val="both"/>
        <w:rPr>
          <w:rFonts w:asciiTheme="minorHAnsi" w:hAnsiTheme="minorHAnsi" w:cstheme="minorHAnsi"/>
          <w:b/>
          <w:bCs/>
          <w:color w:val="000000" w:themeColor="text1"/>
          <w:sz w:val="20"/>
          <w:szCs w:val="20"/>
        </w:rPr>
      </w:pPr>
      <w:bookmarkStart w:id="19" w:name="_Hlk38725949"/>
      <w:r w:rsidRPr="00140C50">
        <w:rPr>
          <w:rFonts w:asciiTheme="minorHAnsi" w:hAnsiTheme="minorHAnsi" w:cstheme="minorHAnsi"/>
          <w:b/>
          <w:bCs/>
          <w:color w:val="000000" w:themeColor="text1"/>
          <w:sz w:val="20"/>
          <w:szCs w:val="20"/>
        </w:rPr>
        <w:t>INCLUSIVE WHOLE-OF-GOVERNMENT APPROACH</w:t>
      </w:r>
      <w:r w:rsidR="00B8792C" w:rsidRPr="00140C50">
        <w:rPr>
          <w:rFonts w:asciiTheme="minorHAnsi" w:hAnsiTheme="minorHAnsi" w:cstheme="minorHAnsi"/>
          <w:b/>
          <w:bCs/>
          <w:color w:val="000000" w:themeColor="text1"/>
          <w:sz w:val="20"/>
          <w:szCs w:val="20"/>
        </w:rPr>
        <w:t>ES FOR TRANSFORMATIVE CHANGE</w:t>
      </w:r>
    </w:p>
    <w:bookmarkEnd w:id="19"/>
    <w:p w14:paraId="40D63E28" w14:textId="77777777" w:rsidR="00564BE3" w:rsidRPr="00140C50" w:rsidRDefault="00564BE3" w:rsidP="00564BE3">
      <w:pPr>
        <w:jc w:val="both"/>
        <w:rPr>
          <w:color w:val="000000" w:themeColor="text1"/>
          <w:sz w:val="20"/>
          <w:szCs w:val="20"/>
        </w:rPr>
      </w:pPr>
    </w:p>
    <w:p w14:paraId="761B4DE2" w14:textId="56FC7E26" w:rsidR="00450CF7" w:rsidRPr="00140C50" w:rsidRDefault="00564BE3" w:rsidP="008025A0">
      <w:pPr>
        <w:pStyle w:val="CommentText"/>
        <w:numPr>
          <w:ilvl w:val="0"/>
          <w:numId w:val="11"/>
        </w:numPr>
        <w:jc w:val="both"/>
        <w:rPr>
          <w:rFonts w:asciiTheme="minorHAnsi" w:hAnsiTheme="minorHAnsi" w:cstheme="minorHAnsi"/>
          <w:color w:val="000000" w:themeColor="text1"/>
          <w:sz w:val="20"/>
        </w:rPr>
      </w:pPr>
      <w:r w:rsidRPr="00140C50">
        <w:rPr>
          <w:rFonts w:asciiTheme="minorHAnsi" w:hAnsiTheme="minorHAnsi" w:cstheme="minorHAnsi"/>
          <w:color w:val="000000" w:themeColor="text1"/>
          <w:sz w:val="20"/>
        </w:rPr>
        <w:t xml:space="preserve">Traditionally, </w:t>
      </w:r>
      <w:r w:rsidR="00B8792C" w:rsidRPr="00140C50">
        <w:rPr>
          <w:rFonts w:asciiTheme="minorHAnsi" w:hAnsiTheme="minorHAnsi" w:cstheme="minorHAnsi"/>
          <w:color w:val="000000" w:themeColor="text1"/>
          <w:sz w:val="20"/>
        </w:rPr>
        <w:t xml:space="preserve">national </w:t>
      </w:r>
      <w:r w:rsidRPr="00140C50">
        <w:rPr>
          <w:rFonts w:asciiTheme="minorHAnsi" w:hAnsiTheme="minorHAnsi" w:cstheme="minorHAnsi"/>
          <w:color w:val="000000" w:themeColor="text1"/>
          <w:sz w:val="20"/>
        </w:rPr>
        <w:t>polic</w:t>
      </w:r>
      <w:r w:rsidR="00B8792C" w:rsidRPr="00140C50">
        <w:rPr>
          <w:rFonts w:asciiTheme="minorHAnsi" w:hAnsiTheme="minorHAnsi" w:cstheme="minorHAnsi"/>
          <w:color w:val="000000" w:themeColor="text1"/>
          <w:sz w:val="20"/>
        </w:rPr>
        <w:t xml:space="preserve">y, planning and implementation </w:t>
      </w:r>
      <w:r w:rsidR="008618C8" w:rsidRPr="00140C50">
        <w:rPr>
          <w:rFonts w:asciiTheme="minorHAnsi" w:hAnsiTheme="minorHAnsi" w:cstheme="minorHAnsi"/>
          <w:color w:val="000000" w:themeColor="text1"/>
          <w:sz w:val="20"/>
        </w:rPr>
        <w:t>processes are</w:t>
      </w:r>
      <w:r w:rsidRPr="00140C50">
        <w:rPr>
          <w:rFonts w:asciiTheme="minorHAnsi" w:hAnsiTheme="minorHAnsi" w:cstheme="minorHAnsi"/>
          <w:color w:val="000000" w:themeColor="text1"/>
          <w:sz w:val="20"/>
        </w:rPr>
        <w:t xml:space="preserve"> sectoral</w:t>
      </w:r>
      <w:r w:rsidR="00B8792C" w:rsidRPr="00140C50">
        <w:rPr>
          <w:rFonts w:asciiTheme="minorHAnsi" w:hAnsiTheme="minorHAnsi" w:cstheme="minorHAnsi"/>
          <w:color w:val="000000" w:themeColor="text1"/>
          <w:sz w:val="20"/>
        </w:rPr>
        <w:t xml:space="preserve"> and siloed</w:t>
      </w:r>
      <w:r w:rsidRPr="00140C50">
        <w:rPr>
          <w:rFonts w:asciiTheme="minorHAnsi" w:hAnsiTheme="minorHAnsi" w:cstheme="minorHAnsi"/>
          <w:color w:val="000000" w:themeColor="text1"/>
          <w:sz w:val="20"/>
        </w:rPr>
        <w:t xml:space="preserve">, </w:t>
      </w:r>
      <w:r w:rsidR="00B8792C" w:rsidRPr="00140C50">
        <w:rPr>
          <w:rFonts w:asciiTheme="minorHAnsi" w:hAnsiTheme="minorHAnsi" w:cstheme="minorHAnsi"/>
          <w:color w:val="000000" w:themeColor="text1"/>
          <w:sz w:val="20"/>
        </w:rPr>
        <w:t xml:space="preserve">which can lead </w:t>
      </w:r>
      <w:r w:rsidRPr="00140C50">
        <w:rPr>
          <w:rFonts w:asciiTheme="minorHAnsi" w:hAnsiTheme="minorHAnsi" w:cstheme="minorHAnsi"/>
          <w:color w:val="000000" w:themeColor="text1"/>
          <w:sz w:val="20"/>
        </w:rPr>
        <w:t xml:space="preserve">to overlapping or conflicting mandates. </w:t>
      </w:r>
      <w:r w:rsidR="00B8792C" w:rsidRPr="00140C50">
        <w:rPr>
          <w:rFonts w:asciiTheme="minorHAnsi" w:hAnsiTheme="minorHAnsi" w:cstheme="minorHAnsi"/>
          <w:color w:val="000000" w:themeColor="text1"/>
          <w:sz w:val="20"/>
        </w:rPr>
        <w:t xml:space="preserve">As discussed above, systems </w:t>
      </w:r>
      <w:proofErr w:type="gramStart"/>
      <w:r w:rsidR="00B8792C" w:rsidRPr="00140C50">
        <w:rPr>
          <w:rFonts w:asciiTheme="minorHAnsi" w:hAnsiTheme="minorHAnsi" w:cstheme="minorHAnsi"/>
          <w:color w:val="000000" w:themeColor="text1"/>
          <w:sz w:val="20"/>
        </w:rPr>
        <w:t>approaches</w:t>
      </w:r>
      <w:proofErr w:type="gramEnd"/>
      <w:r w:rsidR="00B8792C" w:rsidRPr="00140C50">
        <w:rPr>
          <w:rFonts w:asciiTheme="minorHAnsi" w:hAnsiTheme="minorHAnsi" w:cstheme="minorHAnsi"/>
          <w:color w:val="000000" w:themeColor="text1"/>
          <w:sz w:val="20"/>
        </w:rPr>
        <w:t xml:space="preserve"> that enable transformative change require collaboration across organisational boundaries, government levels and with multiple actors. </w:t>
      </w:r>
      <w:r w:rsidR="00450CF7" w:rsidRPr="00140C50">
        <w:rPr>
          <w:rFonts w:asciiTheme="minorHAnsi" w:hAnsiTheme="minorHAnsi" w:cstheme="minorHAnsi"/>
          <w:color w:val="000000" w:themeColor="text1"/>
          <w:sz w:val="20"/>
        </w:rPr>
        <w:t>Transformative c</w:t>
      </w:r>
      <w:r w:rsidR="00B8792C" w:rsidRPr="00140C50">
        <w:rPr>
          <w:rFonts w:asciiTheme="minorHAnsi" w:hAnsiTheme="minorHAnsi" w:cstheme="minorHAnsi"/>
          <w:color w:val="000000" w:themeColor="text1"/>
          <w:sz w:val="20"/>
        </w:rPr>
        <w:t xml:space="preserve">limate action </w:t>
      </w:r>
      <w:r w:rsidR="008618C8" w:rsidRPr="00140C50">
        <w:rPr>
          <w:rFonts w:asciiTheme="minorHAnsi" w:hAnsiTheme="minorHAnsi" w:cstheme="minorHAnsi"/>
          <w:color w:val="000000" w:themeColor="text1"/>
          <w:sz w:val="20"/>
        </w:rPr>
        <w:t xml:space="preserve">in </w:t>
      </w:r>
      <w:r w:rsidR="00B86D65" w:rsidRPr="00140C50">
        <w:rPr>
          <w:rFonts w:asciiTheme="minorHAnsi" w:hAnsiTheme="minorHAnsi" w:cstheme="minorHAnsi"/>
          <w:color w:val="000000" w:themeColor="text1"/>
          <w:sz w:val="20"/>
        </w:rPr>
        <w:t>the</w:t>
      </w:r>
      <w:r w:rsidR="00B8792C" w:rsidRPr="00140C50">
        <w:rPr>
          <w:rFonts w:asciiTheme="minorHAnsi" w:hAnsiTheme="minorHAnsi" w:cstheme="minorHAnsi"/>
          <w:color w:val="000000" w:themeColor="text1"/>
          <w:sz w:val="20"/>
        </w:rPr>
        <w:t xml:space="preserve"> </w:t>
      </w:r>
      <w:r w:rsidR="00B86D65" w:rsidRPr="00140C50">
        <w:rPr>
          <w:rFonts w:asciiTheme="minorHAnsi" w:hAnsiTheme="minorHAnsi" w:cstheme="minorHAnsi"/>
          <w:color w:val="000000" w:themeColor="text1"/>
          <w:sz w:val="20"/>
        </w:rPr>
        <w:t>land-use</w:t>
      </w:r>
      <w:r w:rsidR="00B8792C" w:rsidRPr="00140C50">
        <w:rPr>
          <w:rFonts w:asciiTheme="minorHAnsi" w:hAnsiTheme="minorHAnsi" w:cstheme="minorHAnsi"/>
          <w:color w:val="000000" w:themeColor="text1"/>
          <w:sz w:val="20"/>
        </w:rPr>
        <w:t xml:space="preserve"> </w:t>
      </w:r>
      <w:r w:rsidR="00B86D65" w:rsidRPr="00140C50">
        <w:rPr>
          <w:rFonts w:asciiTheme="minorHAnsi" w:hAnsiTheme="minorHAnsi" w:cstheme="minorHAnsi"/>
          <w:color w:val="000000" w:themeColor="text1"/>
          <w:sz w:val="20"/>
        </w:rPr>
        <w:t xml:space="preserve">and agriculture sectors </w:t>
      </w:r>
      <w:r w:rsidR="00B8792C" w:rsidRPr="00140C50">
        <w:rPr>
          <w:rFonts w:asciiTheme="minorHAnsi" w:hAnsiTheme="minorHAnsi" w:cstheme="minorHAnsi"/>
          <w:color w:val="000000" w:themeColor="text1"/>
          <w:sz w:val="20"/>
        </w:rPr>
        <w:t xml:space="preserve">will need to include cross-sectoral collaboration between, for example, </w:t>
      </w:r>
      <w:r w:rsidR="00450CF7" w:rsidRPr="00140C50">
        <w:rPr>
          <w:rFonts w:asciiTheme="minorHAnsi" w:hAnsiTheme="minorHAnsi" w:cstheme="minorHAnsi"/>
          <w:color w:val="000000" w:themeColor="text1"/>
          <w:sz w:val="20"/>
        </w:rPr>
        <w:t xml:space="preserve">Ministries of Environment; Agriculture, Forestry and Fisheries; Planning; Finance; </w:t>
      </w:r>
      <w:r w:rsidR="00363128" w:rsidRPr="00140C50">
        <w:rPr>
          <w:rFonts w:asciiTheme="minorHAnsi" w:hAnsiTheme="minorHAnsi" w:cstheme="minorHAnsi"/>
          <w:color w:val="000000" w:themeColor="text1"/>
          <w:sz w:val="20"/>
        </w:rPr>
        <w:t xml:space="preserve">Lands and </w:t>
      </w:r>
      <w:r w:rsidR="00B86D65" w:rsidRPr="00140C50">
        <w:rPr>
          <w:rFonts w:asciiTheme="minorHAnsi" w:hAnsiTheme="minorHAnsi" w:cstheme="minorHAnsi"/>
          <w:color w:val="000000" w:themeColor="text1"/>
          <w:sz w:val="20"/>
        </w:rPr>
        <w:t>Land-use</w:t>
      </w:r>
      <w:r w:rsidR="00363128" w:rsidRPr="00140C50">
        <w:rPr>
          <w:rFonts w:asciiTheme="minorHAnsi" w:hAnsiTheme="minorHAnsi" w:cstheme="minorHAnsi"/>
          <w:color w:val="000000" w:themeColor="text1"/>
          <w:sz w:val="20"/>
        </w:rPr>
        <w:t xml:space="preserve"> Planning; </w:t>
      </w:r>
      <w:r w:rsidR="00450CF7" w:rsidRPr="00140C50">
        <w:rPr>
          <w:rFonts w:asciiTheme="minorHAnsi" w:hAnsiTheme="minorHAnsi" w:cstheme="minorHAnsi"/>
          <w:color w:val="000000" w:themeColor="text1"/>
          <w:sz w:val="20"/>
        </w:rPr>
        <w:t>Water and Irrigation; Energy; and Women</w:t>
      </w:r>
      <w:r w:rsidR="00937F7F" w:rsidRPr="00140C50">
        <w:rPr>
          <w:rFonts w:asciiTheme="minorHAnsi" w:hAnsiTheme="minorHAnsi" w:cstheme="minorHAnsi"/>
          <w:color w:val="000000" w:themeColor="text1"/>
          <w:sz w:val="20"/>
        </w:rPr>
        <w:t>; as well as with relevant</w:t>
      </w:r>
      <w:r w:rsidR="00363128" w:rsidRPr="00140C50">
        <w:rPr>
          <w:rFonts w:asciiTheme="minorHAnsi" w:hAnsiTheme="minorHAnsi" w:cstheme="minorHAnsi"/>
          <w:color w:val="000000" w:themeColor="text1"/>
          <w:sz w:val="20"/>
        </w:rPr>
        <w:t xml:space="preserve"> climate change </w:t>
      </w:r>
      <w:r w:rsidR="00C46F11" w:rsidRPr="00140C50">
        <w:rPr>
          <w:rFonts w:asciiTheme="minorHAnsi" w:hAnsiTheme="minorHAnsi" w:cstheme="minorHAnsi"/>
          <w:color w:val="000000" w:themeColor="text1"/>
          <w:sz w:val="20"/>
        </w:rPr>
        <w:t xml:space="preserve">coordination </w:t>
      </w:r>
      <w:r w:rsidR="00363128" w:rsidRPr="00140C50">
        <w:rPr>
          <w:rFonts w:asciiTheme="minorHAnsi" w:hAnsiTheme="minorHAnsi" w:cstheme="minorHAnsi"/>
          <w:color w:val="000000" w:themeColor="text1"/>
          <w:sz w:val="20"/>
        </w:rPr>
        <w:t>bodies,</w:t>
      </w:r>
      <w:r w:rsidR="00937F7F" w:rsidRPr="00140C50">
        <w:rPr>
          <w:rFonts w:asciiTheme="minorHAnsi" w:hAnsiTheme="minorHAnsi" w:cstheme="minorHAnsi"/>
          <w:color w:val="000000" w:themeColor="text1"/>
          <w:sz w:val="20"/>
        </w:rPr>
        <w:t xml:space="preserve"> technical institutes and sub-national government</w:t>
      </w:r>
      <w:r w:rsidR="008618C8" w:rsidRPr="00140C50">
        <w:rPr>
          <w:rFonts w:asciiTheme="minorHAnsi" w:hAnsiTheme="minorHAnsi" w:cstheme="minorHAnsi"/>
          <w:color w:val="000000" w:themeColor="text1"/>
          <w:sz w:val="20"/>
        </w:rPr>
        <w:t xml:space="preserve"> entities</w:t>
      </w:r>
      <w:r w:rsidR="00450CF7" w:rsidRPr="00140C50">
        <w:rPr>
          <w:rFonts w:asciiTheme="minorHAnsi" w:hAnsiTheme="minorHAnsi" w:cstheme="minorHAnsi"/>
          <w:color w:val="000000" w:themeColor="text1"/>
          <w:sz w:val="20"/>
        </w:rPr>
        <w:t xml:space="preserve">. </w:t>
      </w:r>
      <w:r w:rsidR="00CD2B81" w:rsidRPr="00140C50">
        <w:rPr>
          <w:rFonts w:asciiTheme="minorHAnsi" w:hAnsiTheme="minorHAnsi" w:cstheme="minorHAnsi"/>
          <w:color w:val="000000" w:themeColor="text1"/>
          <w:sz w:val="20"/>
        </w:rPr>
        <w:t xml:space="preserve">It will also require vertical collaboration from local to national, regional and global levels. </w:t>
      </w:r>
      <w:r w:rsidR="00E743E4" w:rsidRPr="00140C50">
        <w:rPr>
          <w:rFonts w:asciiTheme="minorHAnsi" w:hAnsiTheme="minorHAnsi" w:cstheme="minorHAnsi"/>
          <w:color w:val="000000" w:themeColor="text1"/>
          <w:sz w:val="20"/>
        </w:rPr>
        <w:t>Nexus approaches</w:t>
      </w:r>
      <w:r w:rsidR="00E743E4" w:rsidRPr="00140C50">
        <w:rPr>
          <w:rFonts w:asciiTheme="minorHAnsi" w:hAnsiTheme="minorHAnsi" w:cstheme="minorHAnsi"/>
          <w:b/>
          <w:bCs/>
          <w:color w:val="000000" w:themeColor="text1"/>
          <w:sz w:val="20"/>
        </w:rPr>
        <w:t xml:space="preserve"> </w:t>
      </w:r>
      <w:r w:rsidR="00E743E4" w:rsidRPr="00140C50">
        <w:rPr>
          <w:rFonts w:asciiTheme="minorHAnsi" w:hAnsiTheme="minorHAnsi" w:cstheme="minorHAnsi"/>
          <w:color w:val="000000" w:themeColor="text1"/>
          <w:sz w:val="20"/>
        </w:rPr>
        <w:t>have emerged as a way to pursue governance across sectors in which water, food, energy and biodiversity concerns are addressed together</w:t>
      </w:r>
      <w:r w:rsidR="004D31AE" w:rsidRPr="00140C50">
        <w:rPr>
          <w:rFonts w:asciiTheme="minorHAnsi" w:hAnsiTheme="minorHAnsi" w:cstheme="minorHAnsi"/>
          <w:color w:val="000000" w:themeColor="text1"/>
          <w:sz w:val="20"/>
        </w:rPr>
        <w:t xml:space="preserve"> </w:t>
      </w:r>
      <w:r w:rsidR="004D31AE" w:rsidRPr="00140C50">
        <w:rPr>
          <w:rFonts w:asciiTheme="minorHAnsi" w:hAnsiTheme="minorHAnsi" w:cstheme="minorHAnsi"/>
          <w:color w:val="000000" w:themeColor="text1"/>
          <w:sz w:val="20"/>
        </w:rPr>
        <w:fldChar w:fldCharType="begin" w:fldLock="1"/>
      </w:r>
      <w:r w:rsidR="004D31AE" w:rsidRPr="00140C50">
        <w:rPr>
          <w:rFonts w:asciiTheme="minorHAnsi" w:hAnsiTheme="minorHAnsi" w:cstheme="minorHAnsi"/>
          <w:color w:val="000000" w:themeColor="text1"/>
          <w:sz w:val="20"/>
        </w:rPr>
        <w:instrText>ADDIN CSL_CITATION {"citationItems":[{"id":"ITEM-1","itemData":{"author":[{"dropping-particle":"","family":"Hurlbert, M.","given":"","non-dropping-particle":"","parse-names":false,"suffix":""},{"dropping-particle":"","family":"J. Krishnaswamy","given":"","non-dropping-particle":"","parse-names":false,"suffix":""},{"dropping-particle":"","family":"E. Davin","given":"","non-dropping-particle":"","parse-names":false,"suffix":""},{"dropping-particle":"","family":"F.X. Johnson","given":"","non-dropping-particle":"","parse-names":false,"suffix":""},{"dropping-particle":"","family":"C.F. Mena","given":"J. Morton","non-dropping-particle":"","parse-names":false,"suffix":""},{"dropping-particle":"","family":"S. Myeong","given":"D. Viner","non-dropping-particle":"","parse-names":false,"suffix":""},{"dropping-particle":"","family":"K. Warner","given":"","non-dropping-particle":"","parse-names":false,"suffix":""},{"dropping-particle":"","family":"A. Wreford","given":"","non-dropping-particle":"","parse-names":false,"suffix":""},{"dropping-particle":"","family":"S. Zakieldeen","given":"","non-dropping-particle":"","parse-names":false,"suffix":""},{"dropping-particle":"","family":"Z. Zommers","given":"","non-dropping-particle":"","parse-names":false,"suffix":""}],"id":"ITEM-1","issued":{"date-parts":[["2019"]]},"title":"Risk Management and Decision making in Relation to Sustainable Development. In: Climate Change and Land: an IPCC special report on climate change, desertification, land degradation, sustainable land management, food security, and greenhouse gas fluxes in ","type":"report"},"uris":["http://www.mendeley.com/documents/?uuid=37c3826b-ee5a-3308-a3f6-cf45d375b54d"]}],"mendeley":{"formattedCitation":"(Hurlbert, M. &lt;i&gt;et al.&lt;/i&gt;, 2019)","plainTextFormattedCitation":"(Hurlbert, M. et al., 2019)","previouslyFormattedCitation":"(Hurlbert, M. &lt;i&gt;et al.&lt;/i&gt;, 2019)"},"properties":{"noteIndex":0},"schema":"https://github.com/citation-style-language/schema/raw/master/csl-citation.json"}</w:instrText>
      </w:r>
      <w:r w:rsidR="004D31AE" w:rsidRPr="00140C50">
        <w:rPr>
          <w:rFonts w:asciiTheme="minorHAnsi" w:hAnsiTheme="minorHAnsi" w:cstheme="minorHAnsi"/>
          <w:color w:val="000000" w:themeColor="text1"/>
          <w:sz w:val="20"/>
        </w:rPr>
        <w:fldChar w:fldCharType="separate"/>
      </w:r>
      <w:r w:rsidR="004D31AE" w:rsidRPr="00140C50">
        <w:rPr>
          <w:rFonts w:asciiTheme="minorHAnsi" w:hAnsiTheme="minorHAnsi" w:cstheme="minorHAnsi"/>
          <w:noProof/>
          <w:color w:val="000000" w:themeColor="text1"/>
          <w:sz w:val="20"/>
        </w:rPr>
        <w:t xml:space="preserve">(Hurlbert, M. </w:t>
      </w:r>
      <w:r w:rsidR="004D31AE" w:rsidRPr="00140C50">
        <w:rPr>
          <w:rFonts w:asciiTheme="minorHAnsi" w:hAnsiTheme="minorHAnsi" w:cstheme="minorHAnsi"/>
          <w:i/>
          <w:noProof/>
          <w:color w:val="000000" w:themeColor="text1"/>
          <w:sz w:val="20"/>
        </w:rPr>
        <w:t>et al.</w:t>
      </w:r>
      <w:r w:rsidR="004D31AE" w:rsidRPr="00140C50">
        <w:rPr>
          <w:rFonts w:asciiTheme="minorHAnsi" w:hAnsiTheme="minorHAnsi" w:cstheme="minorHAnsi"/>
          <w:noProof/>
          <w:color w:val="000000" w:themeColor="text1"/>
          <w:sz w:val="20"/>
        </w:rPr>
        <w:t>, 2019)</w:t>
      </w:r>
      <w:r w:rsidR="004D31AE" w:rsidRPr="00140C50">
        <w:rPr>
          <w:rFonts w:asciiTheme="minorHAnsi" w:hAnsiTheme="minorHAnsi" w:cstheme="minorHAnsi"/>
          <w:color w:val="000000" w:themeColor="text1"/>
          <w:sz w:val="20"/>
        </w:rPr>
        <w:fldChar w:fldCharType="end"/>
      </w:r>
      <w:r w:rsidR="00E743E4" w:rsidRPr="00140C50">
        <w:rPr>
          <w:rFonts w:asciiTheme="minorHAnsi" w:hAnsiTheme="minorHAnsi" w:cstheme="minorHAnsi"/>
          <w:color w:val="000000" w:themeColor="text1"/>
          <w:sz w:val="20"/>
        </w:rPr>
        <w:t xml:space="preserve">. While this may not be straightforward to implement, countries are addressing climate challenges through </w:t>
      </w:r>
      <w:r w:rsidR="00A80154" w:rsidRPr="00140C50">
        <w:rPr>
          <w:rFonts w:asciiTheme="minorHAnsi" w:hAnsiTheme="minorHAnsi" w:cstheme="minorHAnsi"/>
          <w:color w:val="000000" w:themeColor="text1"/>
          <w:sz w:val="20"/>
        </w:rPr>
        <w:t xml:space="preserve">inter-ministerial </w:t>
      </w:r>
      <w:r w:rsidR="00E743E4" w:rsidRPr="00140C50">
        <w:rPr>
          <w:rFonts w:asciiTheme="minorHAnsi" w:hAnsiTheme="minorHAnsi" w:cstheme="minorHAnsi"/>
          <w:color w:val="000000" w:themeColor="text1"/>
          <w:sz w:val="20"/>
        </w:rPr>
        <w:t>climate change working groups that deliberate on issues including the NDC</w:t>
      </w:r>
      <w:r w:rsidR="00041C76" w:rsidRPr="00140C50">
        <w:rPr>
          <w:rFonts w:asciiTheme="minorHAnsi" w:hAnsiTheme="minorHAnsi" w:cstheme="minorHAnsi"/>
          <w:color w:val="000000" w:themeColor="text1"/>
          <w:sz w:val="20"/>
        </w:rPr>
        <w:t>s</w:t>
      </w:r>
      <w:r w:rsidR="00E743E4" w:rsidRPr="00140C50">
        <w:rPr>
          <w:rFonts w:asciiTheme="minorHAnsi" w:hAnsiTheme="minorHAnsi" w:cstheme="minorHAnsi"/>
          <w:color w:val="000000" w:themeColor="text1"/>
          <w:sz w:val="20"/>
        </w:rPr>
        <w:t xml:space="preserve"> and </w:t>
      </w:r>
      <w:r w:rsidR="00041C76" w:rsidRPr="00140C50">
        <w:rPr>
          <w:rFonts w:asciiTheme="minorHAnsi" w:hAnsiTheme="minorHAnsi" w:cstheme="minorHAnsi"/>
          <w:color w:val="000000" w:themeColor="text1"/>
          <w:sz w:val="20"/>
        </w:rPr>
        <w:t>their</w:t>
      </w:r>
      <w:r w:rsidR="00E743E4" w:rsidRPr="00140C50">
        <w:rPr>
          <w:rFonts w:asciiTheme="minorHAnsi" w:hAnsiTheme="minorHAnsi" w:cstheme="minorHAnsi"/>
          <w:color w:val="000000" w:themeColor="text1"/>
          <w:sz w:val="20"/>
        </w:rPr>
        <w:t xml:space="preserve"> priority measures. This is an example of a shift away from a strictly sectoral approach to more </w:t>
      </w:r>
      <w:r w:rsidR="00E743E4" w:rsidRPr="00140C50">
        <w:rPr>
          <w:rFonts w:asciiTheme="minorHAnsi" w:hAnsiTheme="minorHAnsi" w:cstheme="minorHAnsi"/>
          <w:b/>
          <w:bCs/>
          <w:color w:val="000000" w:themeColor="text1"/>
          <w:sz w:val="20"/>
        </w:rPr>
        <w:t xml:space="preserve">whole-of-government </w:t>
      </w:r>
      <w:r w:rsidR="00E743E4" w:rsidRPr="00140C50">
        <w:rPr>
          <w:rFonts w:asciiTheme="minorHAnsi" w:hAnsiTheme="minorHAnsi" w:cstheme="minorHAnsi"/>
          <w:color w:val="000000" w:themeColor="text1"/>
          <w:sz w:val="20"/>
        </w:rPr>
        <w:t>policymaking in which all relevant actors collaborate.</w:t>
      </w:r>
    </w:p>
    <w:p w14:paraId="1087D0A3" w14:textId="77777777" w:rsidR="00564BE3" w:rsidRPr="00140C50" w:rsidRDefault="00564BE3" w:rsidP="00564BE3">
      <w:pPr>
        <w:rPr>
          <w:rFonts w:asciiTheme="minorHAnsi" w:hAnsiTheme="minorHAnsi" w:cstheme="minorHAnsi"/>
          <w:color w:val="000000" w:themeColor="text1"/>
          <w:sz w:val="20"/>
          <w:szCs w:val="20"/>
        </w:rPr>
      </w:pPr>
    </w:p>
    <w:p w14:paraId="455BC8AB" w14:textId="2F805CBC" w:rsidR="00564BE3" w:rsidRPr="00140C50" w:rsidRDefault="00564BE3" w:rsidP="008025A0">
      <w:pPr>
        <w:pStyle w:val="ListParagraph"/>
        <w:numPr>
          <w:ilvl w:val="0"/>
          <w:numId w:val="11"/>
        </w:numPr>
        <w:jc w:val="both"/>
        <w:rPr>
          <w:color w:val="000000" w:themeColor="text1"/>
          <w:sz w:val="20"/>
        </w:rPr>
      </w:pPr>
      <w:r w:rsidRPr="00140C50">
        <w:rPr>
          <w:rFonts w:asciiTheme="minorHAnsi" w:hAnsiTheme="minorHAnsi" w:cstheme="minorHAnsi"/>
          <w:color w:val="000000" w:themeColor="text1"/>
          <w:sz w:val="20"/>
          <w:szCs w:val="20"/>
        </w:rPr>
        <w:t xml:space="preserve">The whole-of-government approach includes principles of </w:t>
      </w:r>
      <w:r w:rsidR="00E743E4" w:rsidRPr="00140C50">
        <w:rPr>
          <w:rFonts w:asciiTheme="minorHAnsi" w:hAnsiTheme="minorHAnsi" w:cstheme="minorHAnsi"/>
          <w:color w:val="000000" w:themeColor="text1"/>
          <w:sz w:val="20"/>
          <w:szCs w:val="20"/>
        </w:rPr>
        <w:t xml:space="preserve">good governance, </w:t>
      </w:r>
      <w:r w:rsidRPr="00140C50">
        <w:rPr>
          <w:rFonts w:asciiTheme="minorHAnsi" w:hAnsiTheme="minorHAnsi" w:cstheme="minorHAnsi"/>
          <w:color w:val="000000" w:themeColor="text1"/>
          <w:sz w:val="20"/>
          <w:szCs w:val="20"/>
        </w:rPr>
        <w:t>inclusion and participation. The enabling conditions that are crucial to achieving transformative change include involvement of stakeholders, such as</w:t>
      </w:r>
      <w:r w:rsidR="00E743E4" w:rsidRPr="00140C50">
        <w:rPr>
          <w:rFonts w:asciiTheme="minorHAnsi" w:hAnsiTheme="minorHAnsi" w:cstheme="minorHAnsi"/>
          <w:color w:val="000000" w:themeColor="text1"/>
          <w:sz w:val="20"/>
          <w:szCs w:val="20"/>
        </w:rPr>
        <w:t>:</w:t>
      </w:r>
      <w:r w:rsidR="00DD2838" w:rsidRPr="00140C50">
        <w:rPr>
          <w:rFonts w:asciiTheme="minorHAnsi" w:hAnsiTheme="minorHAnsi" w:cstheme="minorHAnsi"/>
          <w:color w:val="000000" w:themeColor="text1"/>
          <w:sz w:val="20"/>
          <w:szCs w:val="20"/>
        </w:rPr>
        <w:t xml:space="preserve"> civil society</w:t>
      </w:r>
      <w:r w:rsidR="00DD2838" w:rsidRPr="00140C50">
        <w:rPr>
          <w:rStyle w:val="FootnoteReference"/>
          <w:color w:val="000000" w:themeColor="text1"/>
        </w:rPr>
        <w:footnoteReference w:id="10"/>
      </w:r>
      <w:r w:rsidR="00E743E4" w:rsidRPr="00140C50">
        <w:rPr>
          <w:color w:val="000000" w:themeColor="text1"/>
          <w:sz w:val="20"/>
        </w:rPr>
        <w:t>; private sector</w:t>
      </w:r>
      <w:r w:rsidR="00932177" w:rsidRPr="00140C50">
        <w:rPr>
          <w:rStyle w:val="FootnoteReference"/>
          <w:color w:val="000000" w:themeColor="text1"/>
        </w:rPr>
        <w:footnoteReference w:id="11"/>
      </w:r>
      <w:r w:rsidR="00E743E4" w:rsidRPr="00140C50">
        <w:rPr>
          <w:color w:val="000000" w:themeColor="text1"/>
          <w:sz w:val="20"/>
        </w:rPr>
        <w:t>; research and academia.</w:t>
      </w:r>
      <w:r w:rsidRPr="00140C50">
        <w:rPr>
          <w:color w:val="000000" w:themeColor="text1"/>
          <w:sz w:val="20"/>
          <w:szCs w:val="20"/>
        </w:rPr>
        <w:t xml:space="preserve"> </w:t>
      </w:r>
      <w:r w:rsidR="00E743E4" w:rsidRPr="00140C50">
        <w:rPr>
          <w:color w:val="000000" w:themeColor="text1"/>
          <w:sz w:val="20"/>
          <w:szCs w:val="20"/>
        </w:rPr>
        <w:t xml:space="preserve">It also entails </w:t>
      </w:r>
      <w:r w:rsidRPr="00140C50">
        <w:rPr>
          <w:color w:val="000000" w:themeColor="text1"/>
          <w:sz w:val="20"/>
          <w:szCs w:val="20"/>
        </w:rPr>
        <w:t>attention to governance, including adaptive governance, stakeholder engagement, and institutional facilitation</w:t>
      </w:r>
      <w:r w:rsidR="004D31AE" w:rsidRPr="00140C50">
        <w:rPr>
          <w:color w:val="000000" w:themeColor="text1"/>
          <w:sz w:val="20"/>
          <w:szCs w:val="20"/>
        </w:rPr>
        <w:t xml:space="preserve"> </w:t>
      </w:r>
      <w:r w:rsidR="004D31AE" w:rsidRPr="00140C50">
        <w:rPr>
          <w:color w:val="000000" w:themeColor="text1"/>
          <w:sz w:val="20"/>
          <w:szCs w:val="20"/>
        </w:rPr>
        <w:fldChar w:fldCharType="begin" w:fldLock="1"/>
      </w:r>
      <w:r w:rsidR="004D31AE" w:rsidRPr="00140C50">
        <w:rPr>
          <w:color w:val="000000" w:themeColor="text1"/>
          <w:sz w:val="20"/>
          <w:szCs w:val="20"/>
        </w:rPr>
        <w:instrText>ADDIN CSL_CITATION {"citationItems":[{"id":"ITEM-1","itemData":{"URL":"https://climatepolicyinitiative.org/publication/global-landscape-of-climate-finance-2019/","accessed":{"date-parts":[["2020","5","11"]]},"author":[{"dropping-particle":"","family":"Climate Policy Initiative","given":"","non-dropping-particle":"","parse-names":false,"suffix":""}],"id":"ITEM-1","issued":{"date-parts":[["2019"]]},"title":"Global Landscape of Climate Finance 2019","type":"webpage"},"uris":["http://www.mendeley.com/documents/?uuid=e40c9319-43d0-3bda-8a98-8c43c24a4612"]}],"mendeley":{"formattedCitation":"(Climate Policy Initiative, 2019)","plainTextFormattedCitation":"(Climate Policy Initiative, 2019)","previouslyFormattedCitation":"(Climate Policy Initiative, 2019)"},"properties":{"noteIndex":0},"schema":"https://github.com/citation-style-language/schema/raw/master/csl-citation.json"}</w:instrText>
      </w:r>
      <w:r w:rsidR="004D31AE" w:rsidRPr="00140C50">
        <w:rPr>
          <w:color w:val="000000" w:themeColor="text1"/>
          <w:sz w:val="20"/>
          <w:szCs w:val="20"/>
        </w:rPr>
        <w:fldChar w:fldCharType="separate"/>
      </w:r>
      <w:r w:rsidR="004D31AE" w:rsidRPr="00140C50">
        <w:rPr>
          <w:noProof/>
          <w:color w:val="000000" w:themeColor="text1"/>
          <w:sz w:val="20"/>
          <w:szCs w:val="20"/>
        </w:rPr>
        <w:t>(Climate Policy Initiative, 2019)</w:t>
      </w:r>
      <w:r w:rsidR="004D31AE" w:rsidRPr="00140C50">
        <w:rPr>
          <w:color w:val="000000" w:themeColor="text1"/>
          <w:sz w:val="20"/>
          <w:szCs w:val="20"/>
        </w:rPr>
        <w:fldChar w:fldCharType="end"/>
      </w:r>
      <w:r w:rsidRPr="00140C50">
        <w:rPr>
          <w:color w:val="000000" w:themeColor="text1"/>
          <w:sz w:val="20"/>
          <w:szCs w:val="20"/>
        </w:rPr>
        <w:t xml:space="preserve">.  </w:t>
      </w:r>
      <w:r w:rsidR="008A15BB" w:rsidRPr="00140C50">
        <w:rPr>
          <w:color w:val="000000" w:themeColor="text1"/>
          <w:sz w:val="20"/>
          <w:szCs w:val="20"/>
        </w:rPr>
        <w:t xml:space="preserve">In the context of SCALA, the term </w:t>
      </w:r>
      <w:r w:rsidR="008A15BB" w:rsidRPr="00140C50">
        <w:rPr>
          <w:b/>
          <w:bCs/>
          <w:color w:val="000000" w:themeColor="text1"/>
          <w:sz w:val="20"/>
          <w:szCs w:val="20"/>
        </w:rPr>
        <w:t xml:space="preserve">inclusive </w:t>
      </w:r>
      <w:r w:rsidR="008A15BB" w:rsidRPr="00140C50">
        <w:rPr>
          <w:color w:val="000000" w:themeColor="text1"/>
          <w:sz w:val="20"/>
          <w:szCs w:val="20"/>
        </w:rPr>
        <w:t xml:space="preserve">is used to refer to processes, options, assessments or practices that take into consideration and contribute to women’s empowerment and gender equality, indigenous and local knowledge, youth, local communities, and typically under-represented actors. </w:t>
      </w:r>
    </w:p>
    <w:p w14:paraId="6D2E1E96" w14:textId="77777777" w:rsidR="005E5795" w:rsidRPr="00140C50" w:rsidRDefault="005E5795" w:rsidP="005E5795">
      <w:pPr>
        <w:pStyle w:val="ListParagraph"/>
        <w:rPr>
          <w:color w:val="000000" w:themeColor="text1"/>
          <w:sz w:val="20"/>
        </w:rPr>
      </w:pPr>
    </w:p>
    <w:p w14:paraId="1D5851DC" w14:textId="77777777" w:rsidR="00965FCB" w:rsidRPr="00140C50" w:rsidRDefault="005E5795" w:rsidP="008025A0">
      <w:pPr>
        <w:pStyle w:val="ListParagraph"/>
        <w:numPr>
          <w:ilvl w:val="0"/>
          <w:numId w:val="11"/>
        </w:numPr>
        <w:jc w:val="both"/>
        <w:rPr>
          <w:color w:val="000000" w:themeColor="text1"/>
          <w:sz w:val="20"/>
        </w:rPr>
      </w:pPr>
      <w:r w:rsidRPr="00140C50">
        <w:rPr>
          <w:color w:val="000000" w:themeColor="text1"/>
          <w:sz w:val="20"/>
        </w:rPr>
        <w:t xml:space="preserve">The scope of change needed in </w:t>
      </w:r>
      <w:r w:rsidR="00B86D65" w:rsidRPr="00140C50">
        <w:rPr>
          <w:color w:val="000000" w:themeColor="text1"/>
          <w:sz w:val="20"/>
        </w:rPr>
        <w:t>land-use</w:t>
      </w:r>
      <w:r w:rsidRPr="00140C50">
        <w:rPr>
          <w:color w:val="000000" w:themeColor="text1"/>
          <w:sz w:val="20"/>
        </w:rPr>
        <w:t xml:space="preserve"> and agriculture to confront the challenges of climate change will require substantial efforts in </w:t>
      </w:r>
      <w:r w:rsidRPr="00140C50">
        <w:rPr>
          <w:b/>
          <w:bCs/>
          <w:color w:val="000000" w:themeColor="text1"/>
          <w:sz w:val="20"/>
        </w:rPr>
        <w:t>capacity development</w:t>
      </w:r>
      <w:r w:rsidRPr="00140C50">
        <w:rPr>
          <w:color w:val="000000" w:themeColor="text1"/>
          <w:sz w:val="20"/>
        </w:rPr>
        <w:t>, that is, the process through which the abilities of individuals, institutions, and societies to perform functions, solve problems, and set and achieve objectives in a sustainable manner are strengthened, adapted and maintained over time</w:t>
      </w:r>
      <w:r w:rsidR="004D31AE" w:rsidRPr="00140C50">
        <w:rPr>
          <w:color w:val="000000" w:themeColor="text1"/>
          <w:sz w:val="20"/>
        </w:rPr>
        <w:t xml:space="preserve"> </w:t>
      </w:r>
      <w:r w:rsidR="004D31AE" w:rsidRPr="00140C50">
        <w:rPr>
          <w:color w:val="000000" w:themeColor="text1"/>
          <w:sz w:val="20"/>
        </w:rPr>
        <w:fldChar w:fldCharType="begin" w:fldLock="1"/>
      </w:r>
      <w:r w:rsidR="00464177" w:rsidRPr="00140C50">
        <w:rPr>
          <w:color w:val="000000" w:themeColor="text1"/>
          <w:sz w:val="20"/>
        </w:rPr>
        <w:instrText>ADDIN CSL_CITATION {"citationItems":[{"id":"ITEM-1","itemData":{"URL":"https://www.undp.org/content/undp/en/home/librarypage/capacity-building/undp-paper-on-measuring-capacity.html","accessed":{"date-parts":[["2020","5","15"]]},"author":[{"dropping-particle":"","family":"UNDP","given":"","non-dropping-particle":"","parse-names":false,"suffix":""}],"id":"ITEM-1","issued":{"date-parts":[["2015"]]},"title":"Measuring Capacity ","type":"webpage"},"uris":["http://www.mendeley.com/documents/?uuid=9397dce2-49db-382e-93f4-cd9419a0bf27"]}],"mendeley":{"formattedCitation":"(UNDP, 2015)","plainTextFormattedCitation":"(UNDP, 2015)","previouslyFormattedCitation":"(UNDP, 2015)"},"properties":{"noteIndex":0},"schema":"https://github.com/citation-style-language/schema/raw/master/csl-citation.json"}</w:instrText>
      </w:r>
      <w:r w:rsidR="004D31AE" w:rsidRPr="00140C50">
        <w:rPr>
          <w:color w:val="000000" w:themeColor="text1"/>
          <w:sz w:val="20"/>
        </w:rPr>
        <w:fldChar w:fldCharType="separate"/>
      </w:r>
      <w:r w:rsidR="004D31AE" w:rsidRPr="00140C50">
        <w:rPr>
          <w:noProof/>
          <w:color w:val="000000" w:themeColor="text1"/>
          <w:sz w:val="20"/>
        </w:rPr>
        <w:t>(UNDP, 2015)</w:t>
      </w:r>
      <w:r w:rsidR="004D31AE" w:rsidRPr="00140C50">
        <w:rPr>
          <w:color w:val="000000" w:themeColor="text1"/>
          <w:sz w:val="20"/>
        </w:rPr>
        <w:fldChar w:fldCharType="end"/>
      </w:r>
      <w:r w:rsidRPr="00140C50">
        <w:rPr>
          <w:color w:val="000000" w:themeColor="text1"/>
          <w:sz w:val="20"/>
        </w:rPr>
        <w:t>.</w:t>
      </w:r>
    </w:p>
    <w:p w14:paraId="60493804" w14:textId="77777777" w:rsidR="00564BE3" w:rsidRPr="00140C50" w:rsidRDefault="00564BE3" w:rsidP="00564BE3">
      <w:pPr>
        <w:jc w:val="both"/>
        <w:rPr>
          <w:rFonts w:asciiTheme="minorHAnsi" w:hAnsiTheme="minorHAnsi" w:cstheme="minorHAnsi"/>
          <w:color w:val="000000" w:themeColor="text1"/>
          <w:sz w:val="20"/>
          <w:szCs w:val="20"/>
        </w:rPr>
      </w:pPr>
    </w:p>
    <w:p w14:paraId="73F6DC26" w14:textId="77777777" w:rsidR="00564BE3" w:rsidRPr="00140C50" w:rsidRDefault="00564BE3" w:rsidP="00564BE3">
      <w:pPr>
        <w:jc w:val="both"/>
        <w:rPr>
          <w:rFonts w:asciiTheme="minorHAnsi" w:hAnsiTheme="minorHAnsi" w:cstheme="minorHAnsi"/>
          <w:b/>
          <w:bCs/>
          <w:color w:val="000000" w:themeColor="text1"/>
          <w:sz w:val="20"/>
          <w:szCs w:val="20"/>
        </w:rPr>
      </w:pPr>
      <w:r w:rsidRPr="00140C50">
        <w:rPr>
          <w:rFonts w:asciiTheme="minorHAnsi" w:hAnsiTheme="minorHAnsi" w:cstheme="minorHAnsi"/>
          <w:b/>
          <w:bCs/>
          <w:color w:val="000000" w:themeColor="text1"/>
          <w:sz w:val="20"/>
          <w:szCs w:val="20"/>
        </w:rPr>
        <w:t>GENDER</w:t>
      </w:r>
      <w:r w:rsidR="007C2D50" w:rsidRPr="00140C50">
        <w:rPr>
          <w:rFonts w:asciiTheme="minorHAnsi" w:hAnsiTheme="minorHAnsi" w:cstheme="minorHAnsi"/>
          <w:b/>
          <w:bCs/>
          <w:color w:val="000000" w:themeColor="text1"/>
          <w:sz w:val="20"/>
          <w:szCs w:val="20"/>
        </w:rPr>
        <w:t xml:space="preserve"> GAP IN AGRICULTURE AND CLIMATE CHANGE</w:t>
      </w:r>
      <w:r w:rsidRPr="00140C50">
        <w:rPr>
          <w:rFonts w:asciiTheme="minorHAnsi" w:hAnsiTheme="minorHAnsi" w:cstheme="minorHAnsi"/>
          <w:b/>
          <w:bCs/>
          <w:color w:val="000000" w:themeColor="text1"/>
          <w:sz w:val="20"/>
          <w:szCs w:val="20"/>
        </w:rPr>
        <w:t xml:space="preserve"> </w:t>
      </w:r>
    </w:p>
    <w:p w14:paraId="606890D1" w14:textId="77777777" w:rsidR="00564BE3" w:rsidRPr="00140C50" w:rsidRDefault="00564BE3" w:rsidP="00564BE3">
      <w:pPr>
        <w:jc w:val="both"/>
        <w:rPr>
          <w:rFonts w:asciiTheme="minorHAnsi" w:hAnsiTheme="minorHAnsi" w:cstheme="minorHAnsi"/>
          <w:color w:val="000000" w:themeColor="text1"/>
          <w:sz w:val="20"/>
          <w:szCs w:val="20"/>
        </w:rPr>
      </w:pPr>
    </w:p>
    <w:p w14:paraId="26889B3D" w14:textId="77777777" w:rsidR="00CB50AE" w:rsidRPr="00140C50" w:rsidRDefault="00564BE3" w:rsidP="008025A0">
      <w:pPr>
        <w:pStyle w:val="ListParagraph"/>
        <w:numPr>
          <w:ilvl w:val="0"/>
          <w:numId w:val="11"/>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iCs/>
          <w:color w:val="000000" w:themeColor="text1"/>
          <w:sz w:val="20"/>
          <w:szCs w:val="20"/>
        </w:rPr>
        <w:t xml:space="preserve">There is a </w:t>
      </w:r>
      <w:r w:rsidRPr="00140C50">
        <w:rPr>
          <w:rFonts w:asciiTheme="minorHAnsi" w:eastAsia="MS Mincho" w:hAnsiTheme="minorHAnsi" w:cstheme="minorHAnsi"/>
          <w:b/>
          <w:bCs/>
          <w:iCs/>
          <w:color w:val="000000" w:themeColor="text1"/>
          <w:sz w:val="20"/>
          <w:szCs w:val="20"/>
        </w:rPr>
        <w:t>gender gap in agriculture</w:t>
      </w:r>
      <w:r w:rsidRPr="00140C50">
        <w:rPr>
          <w:rFonts w:asciiTheme="minorHAnsi" w:eastAsia="MS Mincho" w:hAnsiTheme="minorHAnsi" w:cstheme="minorHAnsi"/>
          <w:iCs/>
          <w:color w:val="000000" w:themeColor="text1"/>
          <w:sz w:val="20"/>
          <w:szCs w:val="20"/>
        </w:rPr>
        <w:t>, which means that women often have less access to productive resources, financial capital</w:t>
      </w:r>
      <w:r w:rsidR="00CB50AE" w:rsidRPr="00140C50">
        <w:rPr>
          <w:rFonts w:asciiTheme="minorHAnsi" w:eastAsia="MS Mincho" w:hAnsiTheme="minorHAnsi" w:cstheme="minorHAnsi"/>
          <w:iCs/>
          <w:color w:val="000000" w:themeColor="text1"/>
          <w:sz w:val="20"/>
          <w:szCs w:val="20"/>
        </w:rPr>
        <w:t>, education</w:t>
      </w:r>
      <w:r w:rsidRPr="00140C50">
        <w:rPr>
          <w:rFonts w:asciiTheme="minorHAnsi" w:eastAsia="MS Mincho" w:hAnsiTheme="minorHAnsi" w:cstheme="minorHAnsi"/>
          <w:iCs/>
          <w:color w:val="000000" w:themeColor="text1"/>
          <w:sz w:val="20"/>
          <w:szCs w:val="20"/>
        </w:rPr>
        <w:t xml:space="preserve"> and advisory services compared to men</w:t>
      </w:r>
      <w:r w:rsidR="004D31AE" w:rsidRPr="00140C50">
        <w:rPr>
          <w:rFonts w:asciiTheme="minorHAnsi" w:eastAsia="MS Mincho" w:hAnsiTheme="minorHAnsi" w:cstheme="minorHAnsi"/>
          <w:iCs/>
          <w:color w:val="000000" w:themeColor="text1"/>
          <w:sz w:val="20"/>
          <w:szCs w:val="20"/>
        </w:rPr>
        <w:t xml:space="preserve"> </w:t>
      </w:r>
      <w:r w:rsidR="004D31AE" w:rsidRPr="00140C50">
        <w:rPr>
          <w:rFonts w:asciiTheme="minorHAnsi" w:eastAsia="MS Mincho" w:hAnsiTheme="minorHAnsi" w:cstheme="minorHAnsi"/>
          <w:iCs/>
          <w:color w:val="000000" w:themeColor="text1"/>
          <w:sz w:val="20"/>
          <w:szCs w:val="20"/>
        </w:rPr>
        <w:fldChar w:fldCharType="begin" w:fldLock="1"/>
      </w:r>
      <w:r w:rsidR="004D31AE" w:rsidRPr="00140C50">
        <w:rPr>
          <w:rFonts w:asciiTheme="minorHAnsi" w:eastAsia="MS Mincho" w:hAnsiTheme="minorHAnsi" w:cstheme="minorHAnsi"/>
          <w:iCs/>
          <w:color w:val="000000" w:themeColor="text1"/>
          <w:sz w:val="20"/>
          <w:szCs w:val="20"/>
        </w:rPr>
        <w:instrText>ADDIN CSL_CITATION {"citationItems":[{"id":"ITEM-1","itemData":{"URL":"http://www.fao.org/3/i2050e/i2050e.pdf","accessed":{"date-parts":[["2020","5","11"]]},"author":[{"dropping-particle":"","family":"FAO","given":"","non-dropping-particle":"","parse-names":false,"suffix":""}],"id":"ITEM-1","issued":{"date-parts":[["2011"]]},"title":"The State of Food and Agriculture (SOFA) 2010-11: Women in Agriculture. Closing the gender gap for development","type":"webpage"},"uris":["http://www.mendeley.com/documents/?uuid=035e15e2-9b8d-356c-a102-cb3ef867ce45"]}],"mendeley":{"formattedCitation":"(FAO, 2011)","plainTextFormattedCitation":"(FAO, 2011)","previouslyFormattedCitation":"(FAO, 2011)"},"properties":{"noteIndex":0},"schema":"https://github.com/citation-style-language/schema/raw/master/csl-citation.json"}</w:instrText>
      </w:r>
      <w:r w:rsidR="004D31AE" w:rsidRPr="00140C50">
        <w:rPr>
          <w:rFonts w:asciiTheme="minorHAnsi" w:eastAsia="MS Mincho" w:hAnsiTheme="minorHAnsi" w:cstheme="minorHAnsi"/>
          <w:iCs/>
          <w:color w:val="000000" w:themeColor="text1"/>
          <w:sz w:val="20"/>
          <w:szCs w:val="20"/>
        </w:rPr>
        <w:fldChar w:fldCharType="separate"/>
      </w:r>
      <w:r w:rsidR="004D31AE" w:rsidRPr="00140C50">
        <w:rPr>
          <w:rFonts w:asciiTheme="minorHAnsi" w:eastAsia="MS Mincho" w:hAnsiTheme="minorHAnsi" w:cstheme="minorHAnsi"/>
          <w:iCs/>
          <w:noProof/>
          <w:color w:val="000000" w:themeColor="text1"/>
          <w:sz w:val="20"/>
          <w:szCs w:val="20"/>
        </w:rPr>
        <w:t>(FAO, 2011)</w:t>
      </w:r>
      <w:r w:rsidR="004D31AE" w:rsidRPr="00140C50">
        <w:rPr>
          <w:rFonts w:asciiTheme="minorHAnsi" w:eastAsia="MS Mincho" w:hAnsiTheme="minorHAnsi" w:cstheme="minorHAnsi"/>
          <w:iCs/>
          <w:color w:val="000000" w:themeColor="text1"/>
          <w:sz w:val="20"/>
          <w:szCs w:val="20"/>
        </w:rPr>
        <w:fldChar w:fldCharType="end"/>
      </w:r>
      <w:r w:rsidRPr="00140C50">
        <w:rPr>
          <w:rFonts w:asciiTheme="minorHAnsi" w:eastAsia="MS Mincho" w:hAnsiTheme="minorHAnsi" w:cstheme="minorHAnsi"/>
          <w:iCs/>
          <w:color w:val="000000" w:themeColor="text1"/>
          <w:sz w:val="20"/>
          <w:szCs w:val="20"/>
        </w:rPr>
        <w:t xml:space="preserve">. </w:t>
      </w:r>
      <w:r w:rsidR="00E743E4" w:rsidRPr="00140C50">
        <w:rPr>
          <w:rFonts w:asciiTheme="minorHAnsi" w:eastAsia="MS Mincho" w:hAnsiTheme="minorHAnsi" w:cstheme="minorHAnsi"/>
          <w:iCs/>
          <w:color w:val="000000" w:themeColor="text1"/>
          <w:sz w:val="20"/>
          <w:szCs w:val="20"/>
        </w:rPr>
        <w:t xml:space="preserve">This gender gap needs to be addressed to allow for inclusive, whole-of-government climate action in </w:t>
      </w:r>
      <w:r w:rsidR="00B86D65" w:rsidRPr="00140C50">
        <w:rPr>
          <w:rFonts w:asciiTheme="minorHAnsi" w:eastAsia="MS Mincho" w:hAnsiTheme="minorHAnsi" w:cstheme="minorHAnsi"/>
          <w:iCs/>
          <w:color w:val="000000" w:themeColor="text1"/>
          <w:sz w:val="20"/>
          <w:szCs w:val="20"/>
        </w:rPr>
        <w:t>land-use</w:t>
      </w:r>
      <w:r w:rsidR="00E743E4" w:rsidRPr="00140C50">
        <w:rPr>
          <w:rFonts w:asciiTheme="minorHAnsi" w:eastAsia="MS Mincho" w:hAnsiTheme="minorHAnsi" w:cstheme="minorHAnsi"/>
          <w:iCs/>
          <w:color w:val="000000" w:themeColor="text1"/>
          <w:sz w:val="20"/>
          <w:szCs w:val="20"/>
        </w:rPr>
        <w:t xml:space="preserve"> and agriculture. </w:t>
      </w:r>
      <w:r w:rsidR="00CB50AE" w:rsidRPr="00140C50">
        <w:rPr>
          <w:rFonts w:asciiTheme="minorHAnsi" w:eastAsia="MS Mincho" w:hAnsiTheme="minorHAnsi" w:cstheme="minorHAnsi"/>
          <w:iCs/>
          <w:color w:val="000000" w:themeColor="text1"/>
          <w:sz w:val="20"/>
          <w:szCs w:val="20"/>
        </w:rPr>
        <w:t>S</w:t>
      </w:r>
      <w:r w:rsidRPr="00140C50">
        <w:rPr>
          <w:rFonts w:asciiTheme="minorHAnsi" w:eastAsia="MS Mincho" w:hAnsiTheme="minorHAnsi" w:cstheme="minorHAnsi"/>
          <w:iCs/>
          <w:color w:val="000000" w:themeColor="text1"/>
          <w:sz w:val="20"/>
          <w:szCs w:val="20"/>
        </w:rPr>
        <w:t>ocial norms systematically limit the options available to women, resulting in reduced agricultural productivity of women, and involving broader economic and social costs.</w:t>
      </w:r>
      <w:r w:rsidR="00CB50AE" w:rsidRPr="00140C50">
        <w:rPr>
          <w:rFonts w:asciiTheme="minorHAnsi" w:eastAsia="MS Mincho" w:hAnsiTheme="minorHAnsi" w:cstheme="minorHAnsi"/>
          <w:iCs/>
          <w:color w:val="000000" w:themeColor="text1"/>
          <w:sz w:val="20"/>
          <w:szCs w:val="20"/>
        </w:rPr>
        <w:t xml:space="preserve"> </w:t>
      </w:r>
    </w:p>
    <w:p w14:paraId="61B8298E" w14:textId="77777777" w:rsidR="00C46F11" w:rsidRPr="00140C50" w:rsidRDefault="00C46F11" w:rsidP="00C46F11">
      <w:pPr>
        <w:pStyle w:val="ListParagraph"/>
        <w:ind w:left="360"/>
        <w:jc w:val="both"/>
        <w:rPr>
          <w:rFonts w:asciiTheme="minorHAnsi" w:eastAsia="MS Mincho" w:hAnsiTheme="minorHAnsi" w:cstheme="minorHAnsi"/>
          <w:iCs/>
          <w:color w:val="000000" w:themeColor="text1"/>
          <w:sz w:val="20"/>
          <w:szCs w:val="20"/>
        </w:rPr>
      </w:pPr>
    </w:p>
    <w:p w14:paraId="711F27D7" w14:textId="6A726579" w:rsidR="00CB50AE" w:rsidRPr="00140C50" w:rsidRDefault="00564BE3" w:rsidP="008025A0">
      <w:pPr>
        <w:pStyle w:val="ListParagraph"/>
        <w:numPr>
          <w:ilvl w:val="0"/>
          <w:numId w:val="11"/>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iCs/>
          <w:color w:val="000000" w:themeColor="text1"/>
          <w:sz w:val="20"/>
          <w:szCs w:val="20"/>
        </w:rPr>
        <w:t xml:space="preserve">The same dynamics come into play when responding to the additional challenge of </w:t>
      </w:r>
      <w:r w:rsidRPr="00140C50">
        <w:rPr>
          <w:rFonts w:asciiTheme="minorHAnsi" w:eastAsia="MS Mincho" w:hAnsiTheme="minorHAnsi" w:cstheme="minorHAnsi"/>
          <w:b/>
          <w:bCs/>
          <w:iCs/>
          <w:color w:val="000000" w:themeColor="text1"/>
          <w:sz w:val="20"/>
          <w:szCs w:val="20"/>
        </w:rPr>
        <w:t>climate change</w:t>
      </w:r>
      <w:r w:rsidRPr="00140C50">
        <w:rPr>
          <w:rFonts w:asciiTheme="minorHAnsi" w:eastAsia="MS Mincho" w:hAnsiTheme="minorHAnsi" w:cstheme="minorHAnsi"/>
          <w:iCs/>
          <w:color w:val="000000" w:themeColor="text1"/>
          <w:sz w:val="20"/>
          <w:szCs w:val="20"/>
        </w:rPr>
        <w:t xml:space="preserve">. </w:t>
      </w:r>
      <w:r w:rsidR="00CB50AE" w:rsidRPr="00140C50">
        <w:rPr>
          <w:rFonts w:asciiTheme="minorHAnsi" w:eastAsia="MS Mincho" w:hAnsiTheme="minorHAnsi" w:cstheme="minorHAnsi"/>
          <w:iCs/>
          <w:color w:val="000000" w:themeColor="text1"/>
          <w:sz w:val="20"/>
          <w:szCs w:val="20"/>
        </w:rPr>
        <w:t>T</w:t>
      </w:r>
      <w:r w:rsidRPr="00140C50">
        <w:rPr>
          <w:rFonts w:asciiTheme="minorHAnsi" w:eastAsia="MS Mincho" w:hAnsiTheme="minorHAnsi" w:cstheme="minorHAnsi"/>
          <w:iCs/>
          <w:color w:val="000000" w:themeColor="text1"/>
          <w:sz w:val="20"/>
          <w:szCs w:val="20"/>
        </w:rPr>
        <w:t xml:space="preserve">he impacts of climate change are more pronounced among the poor and rural women, as they rely more on ecosystems, are often heavily involved in agricultural production and the management of natural resources, </w:t>
      </w:r>
      <w:r w:rsidR="00D4441F" w:rsidRPr="00140C50">
        <w:rPr>
          <w:rFonts w:asciiTheme="minorHAnsi" w:eastAsia="MS Mincho" w:hAnsiTheme="minorHAnsi" w:cstheme="minorHAnsi"/>
          <w:iCs/>
          <w:color w:val="000000" w:themeColor="text1"/>
          <w:sz w:val="20"/>
          <w:szCs w:val="20"/>
        </w:rPr>
        <w:t>whilst having</w:t>
      </w:r>
      <w:r w:rsidRPr="00140C50">
        <w:rPr>
          <w:rFonts w:asciiTheme="minorHAnsi" w:eastAsia="MS Mincho" w:hAnsiTheme="minorHAnsi" w:cstheme="minorHAnsi"/>
          <w:iCs/>
          <w:color w:val="000000" w:themeColor="text1"/>
          <w:sz w:val="20"/>
          <w:szCs w:val="20"/>
        </w:rPr>
        <w:t xml:space="preserve"> limited access to land, services and decision-making processes</w:t>
      </w:r>
      <w:r w:rsidR="004D31AE" w:rsidRPr="00140C50">
        <w:rPr>
          <w:rFonts w:asciiTheme="minorHAnsi" w:eastAsia="MS Mincho" w:hAnsiTheme="minorHAnsi" w:cstheme="minorHAnsi"/>
          <w:iCs/>
          <w:color w:val="000000" w:themeColor="text1"/>
          <w:sz w:val="20"/>
          <w:szCs w:val="20"/>
        </w:rPr>
        <w:t xml:space="preserve"> </w:t>
      </w:r>
      <w:r w:rsidR="004D31AE" w:rsidRPr="00140C50">
        <w:rPr>
          <w:rFonts w:asciiTheme="minorHAnsi" w:eastAsia="MS Mincho" w:hAnsiTheme="minorHAnsi" w:cstheme="minorHAnsi"/>
          <w:iCs/>
          <w:color w:val="000000" w:themeColor="text1"/>
          <w:sz w:val="20"/>
          <w:szCs w:val="20"/>
        </w:rPr>
        <w:fldChar w:fldCharType="begin" w:fldLock="1"/>
      </w:r>
      <w:r w:rsidR="00CD6B65" w:rsidRPr="00140C50">
        <w:rPr>
          <w:rFonts w:asciiTheme="minorHAnsi" w:eastAsia="MS Mincho" w:hAnsiTheme="minorHAnsi" w:cstheme="minorHAnsi"/>
          <w:iCs/>
          <w:color w:val="000000" w:themeColor="text1"/>
          <w:sz w:val="20"/>
          <w:szCs w:val="20"/>
        </w:rPr>
        <w:instrText>ADDIN CSL_CITATION {"citationItems":[{"id":"ITEM-1","itemData":{"author":[{"dropping-particle":"","family":"FAO","given":"","non-dropping-particle":"","parse-names":false,"suffix":""}],"id":"ITEM-1","issued":{"date-parts":[["2018"]]},"title":"The State of Food and Agriculture (SOFA) 2018: Migration, agriculture and rural developmment","type":"report"},"uris":["http://www.mendeley.com/documents/?uuid=4cec0481-a470-3754-a5ee-4d383516c7c8"]}],"mendeley":{"formattedCitation":"(FAO, 2018a)","plainTextFormattedCitation":"(FAO, 2018a)","previouslyFormattedCitation":"(FAO, 2018a)"},"properties":{"noteIndex":0},"schema":"https://github.com/citation-style-language/schema/raw/master/csl-citation.json"}</w:instrText>
      </w:r>
      <w:r w:rsidR="004D31AE" w:rsidRPr="00140C50">
        <w:rPr>
          <w:rFonts w:asciiTheme="minorHAnsi" w:eastAsia="MS Mincho" w:hAnsiTheme="minorHAnsi" w:cstheme="minorHAnsi"/>
          <w:iCs/>
          <w:color w:val="000000" w:themeColor="text1"/>
          <w:sz w:val="20"/>
          <w:szCs w:val="20"/>
        </w:rPr>
        <w:fldChar w:fldCharType="separate"/>
      </w:r>
      <w:r w:rsidR="00CD6B65" w:rsidRPr="00140C50">
        <w:rPr>
          <w:rFonts w:asciiTheme="minorHAnsi" w:eastAsia="MS Mincho" w:hAnsiTheme="minorHAnsi" w:cstheme="minorHAnsi"/>
          <w:iCs/>
          <w:noProof/>
          <w:color w:val="000000" w:themeColor="text1"/>
          <w:sz w:val="20"/>
          <w:szCs w:val="20"/>
        </w:rPr>
        <w:t>(FAO, 2018a)</w:t>
      </w:r>
      <w:r w:rsidR="004D31AE" w:rsidRPr="00140C50">
        <w:rPr>
          <w:rFonts w:asciiTheme="minorHAnsi" w:eastAsia="MS Mincho" w:hAnsiTheme="minorHAnsi" w:cstheme="minorHAnsi"/>
          <w:iCs/>
          <w:color w:val="000000" w:themeColor="text1"/>
          <w:sz w:val="20"/>
          <w:szCs w:val="20"/>
        </w:rPr>
        <w:fldChar w:fldCharType="end"/>
      </w:r>
      <w:r w:rsidRPr="00140C50">
        <w:rPr>
          <w:rFonts w:asciiTheme="minorHAnsi" w:eastAsia="MS Mincho" w:hAnsiTheme="minorHAnsi" w:cstheme="minorHAnsi"/>
          <w:iCs/>
          <w:color w:val="000000" w:themeColor="text1"/>
          <w:sz w:val="20"/>
          <w:szCs w:val="20"/>
        </w:rPr>
        <w:t>. The institutions and organi</w:t>
      </w:r>
      <w:r w:rsidR="00041C76" w:rsidRPr="00140C50">
        <w:rPr>
          <w:rFonts w:asciiTheme="minorHAnsi" w:eastAsia="MS Mincho" w:hAnsiTheme="minorHAnsi" w:cstheme="minorHAnsi"/>
          <w:iCs/>
          <w:color w:val="000000" w:themeColor="text1"/>
          <w:sz w:val="20"/>
          <w:szCs w:val="20"/>
        </w:rPr>
        <w:t>s</w:t>
      </w:r>
      <w:r w:rsidRPr="00140C50">
        <w:rPr>
          <w:rFonts w:asciiTheme="minorHAnsi" w:eastAsia="MS Mincho" w:hAnsiTheme="minorHAnsi" w:cstheme="minorHAnsi"/>
          <w:iCs/>
          <w:color w:val="000000" w:themeColor="text1"/>
          <w:sz w:val="20"/>
          <w:szCs w:val="20"/>
        </w:rPr>
        <w:t xml:space="preserve">ations </w:t>
      </w:r>
      <w:r w:rsidRPr="00140C50">
        <w:rPr>
          <w:rFonts w:asciiTheme="minorHAnsi" w:eastAsia="MS Mincho" w:hAnsiTheme="minorHAnsi" w:cstheme="minorHAnsi"/>
          <w:iCs/>
          <w:color w:val="000000" w:themeColor="text1"/>
          <w:sz w:val="20"/>
          <w:szCs w:val="20"/>
        </w:rPr>
        <w:lastRenderedPageBreak/>
        <w:t xml:space="preserve">engaged in </w:t>
      </w:r>
      <w:r w:rsidR="00CB50AE" w:rsidRPr="00140C50">
        <w:rPr>
          <w:rFonts w:asciiTheme="minorHAnsi" w:eastAsia="MS Mincho" w:hAnsiTheme="minorHAnsi" w:cstheme="minorHAnsi"/>
          <w:iCs/>
          <w:color w:val="000000" w:themeColor="text1"/>
          <w:sz w:val="20"/>
          <w:szCs w:val="20"/>
        </w:rPr>
        <w:t>climate planning and</w:t>
      </w:r>
      <w:r w:rsidRPr="00140C50">
        <w:rPr>
          <w:rFonts w:asciiTheme="minorHAnsi" w:eastAsia="MS Mincho" w:hAnsiTheme="minorHAnsi" w:cstheme="minorHAnsi"/>
          <w:iCs/>
          <w:color w:val="000000" w:themeColor="text1"/>
          <w:sz w:val="20"/>
          <w:szCs w:val="20"/>
        </w:rPr>
        <w:t xml:space="preserve"> actions tend to reinforce existing roles and power dynamics</w:t>
      </w:r>
      <w:r w:rsidR="00CB50AE" w:rsidRPr="00140C50">
        <w:rPr>
          <w:rFonts w:asciiTheme="minorHAnsi" w:eastAsia="MS Mincho" w:hAnsiTheme="minorHAnsi" w:cstheme="minorHAnsi"/>
          <w:iCs/>
          <w:color w:val="000000" w:themeColor="text1"/>
          <w:sz w:val="20"/>
          <w:szCs w:val="20"/>
        </w:rPr>
        <w:t>,</w:t>
      </w:r>
      <w:r w:rsidRPr="00140C50">
        <w:rPr>
          <w:rFonts w:asciiTheme="minorHAnsi" w:eastAsia="MS Mincho" w:hAnsiTheme="minorHAnsi" w:cstheme="minorHAnsi"/>
          <w:iCs/>
          <w:color w:val="000000" w:themeColor="text1"/>
          <w:sz w:val="20"/>
          <w:szCs w:val="20"/>
        </w:rPr>
        <w:t xml:space="preserve"> </w:t>
      </w:r>
      <w:r w:rsidR="00CB50AE" w:rsidRPr="00140C50">
        <w:rPr>
          <w:rFonts w:asciiTheme="minorHAnsi" w:eastAsia="MS Mincho" w:hAnsiTheme="minorHAnsi" w:cstheme="minorHAnsi"/>
          <w:iCs/>
          <w:color w:val="000000" w:themeColor="text1"/>
          <w:sz w:val="20"/>
          <w:szCs w:val="20"/>
        </w:rPr>
        <w:t>meaning that</w:t>
      </w:r>
      <w:r w:rsidRPr="00140C50">
        <w:rPr>
          <w:rFonts w:asciiTheme="minorHAnsi" w:eastAsia="MS Mincho" w:hAnsiTheme="minorHAnsi" w:cstheme="minorHAnsi"/>
          <w:iCs/>
          <w:color w:val="000000" w:themeColor="text1"/>
          <w:sz w:val="20"/>
          <w:szCs w:val="20"/>
        </w:rPr>
        <w:t xml:space="preserve"> women’s voice</w:t>
      </w:r>
      <w:r w:rsidR="00041C76" w:rsidRPr="00140C50">
        <w:rPr>
          <w:rFonts w:asciiTheme="minorHAnsi" w:eastAsia="MS Mincho" w:hAnsiTheme="minorHAnsi" w:cstheme="minorHAnsi"/>
          <w:iCs/>
          <w:color w:val="000000" w:themeColor="text1"/>
          <w:sz w:val="20"/>
          <w:szCs w:val="20"/>
        </w:rPr>
        <w:t>s</w:t>
      </w:r>
      <w:r w:rsidRPr="00140C50">
        <w:rPr>
          <w:rFonts w:asciiTheme="minorHAnsi" w:eastAsia="MS Mincho" w:hAnsiTheme="minorHAnsi" w:cstheme="minorHAnsi"/>
          <w:iCs/>
          <w:color w:val="000000" w:themeColor="text1"/>
          <w:sz w:val="20"/>
          <w:szCs w:val="20"/>
        </w:rPr>
        <w:t xml:space="preserve"> may be overlooked in decision-making processes, leaving out crucial knowledge and needs when it comes to setting adaptation or mitigation priorities. </w:t>
      </w:r>
    </w:p>
    <w:p w14:paraId="53485B97" w14:textId="77777777" w:rsidR="00CB50AE" w:rsidRPr="00140C50" w:rsidRDefault="00CB50AE" w:rsidP="00CB50AE">
      <w:pPr>
        <w:pStyle w:val="ListParagraph"/>
        <w:rPr>
          <w:rFonts w:asciiTheme="minorHAnsi" w:eastAsia="MS Mincho" w:hAnsiTheme="minorHAnsi" w:cstheme="minorHAnsi"/>
          <w:iCs/>
          <w:color w:val="000000" w:themeColor="text1"/>
          <w:sz w:val="20"/>
          <w:szCs w:val="20"/>
        </w:rPr>
      </w:pPr>
    </w:p>
    <w:p w14:paraId="19EE8CB2" w14:textId="41ABB03E" w:rsidR="00564BE3" w:rsidRPr="00140C50" w:rsidRDefault="00CB50AE" w:rsidP="008025A0">
      <w:pPr>
        <w:pStyle w:val="ListParagraph"/>
        <w:numPr>
          <w:ilvl w:val="0"/>
          <w:numId w:val="11"/>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iCs/>
          <w:color w:val="000000" w:themeColor="text1"/>
          <w:sz w:val="20"/>
          <w:szCs w:val="20"/>
        </w:rPr>
        <w:t xml:space="preserve">In NDCs and NAPs, while gender analyses may be referenced, in general, gender and women’s empowerment issues are not systematically addressed. There is a risk that the translation of these plans into action will not take place in a gender-responsive way, potentially reinforcing the gender gap in agriculture. </w:t>
      </w:r>
      <w:r w:rsidR="00564BE3" w:rsidRPr="00140C50">
        <w:rPr>
          <w:rFonts w:asciiTheme="minorHAnsi" w:eastAsia="MS Mincho" w:hAnsiTheme="minorHAnsi" w:cstheme="minorHAnsi"/>
          <w:iCs/>
          <w:color w:val="000000" w:themeColor="text1"/>
          <w:sz w:val="20"/>
          <w:szCs w:val="20"/>
        </w:rPr>
        <w:t xml:space="preserve">Ultimately, </w:t>
      </w:r>
      <w:r w:rsidRPr="00140C50">
        <w:rPr>
          <w:rFonts w:asciiTheme="minorHAnsi" w:eastAsia="MS Mincho" w:hAnsiTheme="minorHAnsi" w:cstheme="minorHAnsi"/>
          <w:iCs/>
          <w:color w:val="000000" w:themeColor="text1"/>
          <w:sz w:val="20"/>
          <w:szCs w:val="20"/>
        </w:rPr>
        <w:t xml:space="preserve">NDCs, NAPs and other </w:t>
      </w:r>
      <w:r w:rsidR="00564BE3" w:rsidRPr="00140C50">
        <w:rPr>
          <w:rFonts w:asciiTheme="minorHAnsi" w:eastAsia="MS Mincho" w:hAnsiTheme="minorHAnsi" w:cstheme="minorHAnsi"/>
          <w:iCs/>
          <w:color w:val="000000" w:themeColor="text1"/>
          <w:sz w:val="20"/>
          <w:szCs w:val="20"/>
        </w:rPr>
        <w:t xml:space="preserve">adaptation and mitigation plans are more likely to succeed when they tackle the pervasive gender-based inequalities that currently hold back the </w:t>
      </w:r>
      <w:r w:rsidR="00B86D65" w:rsidRPr="00140C50">
        <w:rPr>
          <w:color w:val="000000" w:themeColor="text1"/>
          <w:sz w:val="20"/>
          <w:szCs w:val="20"/>
        </w:rPr>
        <w:t xml:space="preserve">land-use and agriculture sectors </w:t>
      </w:r>
      <w:r w:rsidR="00564BE3" w:rsidRPr="00140C50">
        <w:rPr>
          <w:rFonts w:asciiTheme="minorHAnsi" w:eastAsia="MS Mincho" w:hAnsiTheme="minorHAnsi" w:cstheme="minorHAnsi"/>
          <w:iCs/>
          <w:color w:val="000000" w:themeColor="text1"/>
          <w:sz w:val="20"/>
          <w:szCs w:val="20"/>
        </w:rPr>
        <w:t xml:space="preserve">from achieving </w:t>
      </w:r>
      <w:r w:rsidR="00041C76" w:rsidRPr="00140C50">
        <w:rPr>
          <w:rFonts w:asciiTheme="minorHAnsi" w:eastAsia="MS Mincho" w:hAnsiTheme="minorHAnsi" w:cstheme="minorHAnsi"/>
          <w:iCs/>
          <w:color w:val="000000" w:themeColor="text1"/>
          <w:sz w:val="20"/>
          <w:szCs w:val="20"/>
        </w:rPr>
        <w:t>their</w:t>
      </w:r>
      <w:r w:rsidR="00564BE3" w:rsidRPr="00140C50">
        <w:rPr>
          <w:rFonts w:asciiTheme="minorHAnsi" w:eastAsia="MS Mincho" w:hAnsiTheme="minorHAnsi" w:cstheme="minorHAnsi"/>
          <w:iCs/>
          <w:color w:val="000000" w:themeColor="text1"/>
          <w:sz w:val="20"/>
          <w:szCs w:val="20"/>
        </w:rPr>
        <w:t xml:space="preserve"> full potential and when they build on the contributions and leadership potential of women and men.</w:t>
      </w:r>
    </w:p>
    <w:p w14:paraId="6F983E29" w14:textId="77777777" w:rsidR="007E5720" w:rsidRPr="00140C50" w:rsidRDefault="007E5720" w:rsidP="007E5720">
      <w:pPr>
        <w:jc w:val="both"/>
        <w:rPr>
          <w:rFonts w:asciiTheme="minorHAnsi" w:eastAsia="MS Mincho" w:hAnsiTheme="minorHAnsi" w:cstheme="minorHAnsi"/>
          <w:iCs/>
          <w:color w:val="000000" w:themeColor="text1"/>
          <w:sz w:val="20"/>
          <w:szCs w:val="20"/>
        </w:rPr>
      </w:pPr>
    </w:p>
    <w:p w14:paraId="3E959F42" w14:textId="77777777" w:rsidR="00564BE3" w:rsidRPr="00140C50" w:rsidRDefault="00564BE3" w:rsidP="00564BE3">
      <w:pPr>
        <w:jc w:val="both"/>
        <w:rPr>
          <w:rFonts w:asciiTheme="minorHAnsi" w:hAnsiTheme="minorHAnsi" w:cstheme="minorHAnsi"/>
          <w:color w:val="000000" w:themeColor="text1"/>
          <w:sz w:val="20"/>
          <w:szCs w:val="20"/>
        </w:rPr>
      </w:pPr>
      <w:bookmarkStart w:id="20" w:name="_Hlk38726148"/>
      <w:r w:rsidRPr="00140C50">
        <w:rPr>
          <w:rFonts w:asciiTheme="minorHAnsi" w:hAnsiTheme="minorHAnsi"/>
          <w:b/>
          <w:bCs/>
          <w:iCs/>
          <w:color w:val="000000" w:themeColor="text1"/>
          <w:sz w:val="20"/>
          <w:szCs w:val="20"/>
        </w:rPr>
        <w:t xml:space="preserve">CLIMATE FINANCE GAPS AND PRIVATE SECTOR ROLE IN ADDRESSING CLIMATE CHANGE </w:t>
      </w:r>
    </w:p>
    <w:bookmarkEnd w:id="20"/>
    <w:p w14:paraId="0D0B8444" w14:textId="77777777" w:rsidR="00564BE3" w:rsidRPr="00140C50" w:rsidRDefault="00564BE3" w:rsidP="00564BE3">
      <w:pPr>
        <w:pStyle w:val="ListParagraph"/>
        <w:ind w:left="360"/>
        <w:jc w:val="both"/>
        <w:rPr>
          <w:rFonts w:asciiTheme="minorHAnsi" w:hAnsiTheme="minorHAnsi"/>
          <w:color w:val="000000" w:themeColor="text1"/>
          <w:sz w:val="20"/>
          <w:szCs w:val="20"/>
        </w:rPr>
      </w:pPr>
    </w:p>
    <w:p w14:paraId="0DDDDDA7" w14:textId="34A4485A" w:rsidR="00564BE3" w:rsidRPr="00140C50" w:rsidRDefault="00564BE3" w:rsidP="008025A0">
      <w:pPr>
        <w:pStyle w:val="ListParagraph"/>
        <w:numPr>
          <w:ilvl w:val="0"/>
          <w:numId w:val="11"/>
        </w:numPr>
        <w:spacing w:after="60"/>
        <w:jc w:val="both"/>
        <w:rPr>
          <w:rFonts w:asciiTheme="minorHAnsi" w:hAnsiTheme="minorHAnsi"/>
          <w:color w:val="000000" w:themeColor="text1"/>
          <w:sz w:val="20"/>
          <w:szCs w:val="20"/>
        </w:rPr>
      </w:pPr>
      <w:r w:rsidRPr="00140C50">
        <w:rPr>
          <w:rFonts w:asciiTheme="minorHAnsi" w:hAnsiTheme="minorHAnsi"/>
          <w:color w:val="000000" w:themeColor="text1"/>
          <w:sz w:val="20"/>
          <w:szCs w:val="20"/>
        </w:rPr>
        <w:t xml:space="preserve">Climate finance flows averaged </w:t>
      </w:r>
      <w:r w:rsidR="00976A12" w:rsidRPr="00140C50">
        <w:rPr>
          <w:rFonts w:asciiTheme="minorHAnsi" w:hAnsiTheme="minorHAnsi"/>
          <w:color w:val="000000" w:themeColor="text1"/>
          <w:sz w:val="20"/>
          <w:szCs w:val="20"/>
        </w:rPr>
        <w:t>US</w:t>
      </w:r>
      <w:r w:rsidRPr="00140C50">
        <w:rPr>
          <w:rFonts w:asciiTheme="minorHAnsi" w:hAnsiTheme="minorHAnsi"/>
          <w:color w:val="000000" w:themeColor="text1"/>
          <w:sz w:val="20"/>
          <w:szCs w:val="20"/>
        </w:rPr>
        <w:t>$579 billion</w:t>
      </w:r>
      <w:r w:rsidR="007C2D50" w:rsidRPr="00140C50">
        <w:rPr>
          <w:rFonts w:asciiTheme="minorHAnsi" w:hAnsiTheme="minorHAnsi"/>
          <w:color w:val="000000" w:themeColor="text1"/>
          <w:sz w:val="20"/>
          <w:szCs w:val="20"/>
        </w:rPr>
        <w:t xml:space="preserve"> </w:t>
      </w:r>
      <w:r w:rsidRPr="00140C50">
        <w:rPr>
          <w:rFonts w:asciiTheme="minorHAnsi" w:hAnsiTheme="minorHAnsi"/>
          <w:color w:val="000000" w:themeColor="text1"/>
          <w:sz w:val="20"/>
          <w:szCs w:val="20"/>
        </w:rPr>
        <w:t xml:space="preserve">annually as of 2018, with private actors representing approximately </w:t>
      </w:r>
      <w:r w:rsidR="00976A12" w:rsidRPr="00140C50">
        <w:rPr>
          <w:rFonts w:asciiTheme="minorHAnsi" w:hAnsiTheme="minorHAnsi"/>
          <w:color w:val="000000" w:themeColor="text1"/>
          <w:sz w:val="20"/>
          <w:szCs w:val="20"/>
        </w:rPr>
        <w:t>US</w:t>
      </w:r>
      <w:r w:rsidRPr="00140C50">
        <w:rPr>
          <w:rFonts w:asciiTheme="minorHAnsi" w:hAnsiTheme="minorHAnsi"/>
          <w:color w:val="000000" w:themeColor="text1"/>
          <w:sz w:val="20"/>
          <w:szCs w:val="20"/>
        </w:rPr>
        <w:t xml:space="preserve">$326 billion of the share (56%), against estimated needs </w:t>
      </w:r>
      <w:r w:rsidR="00976A12" w:rsidRPr="00140C50">
        <w:rPr>
          <w:rFonts w:asciiTheme="minorHAnsi" w:hAnsiTheme="minorHAnsi"/>
          <w:color w:val="000000" w:themeColor="text1"/>
          <w:sz w:val="20"/>
          <w:szCs w:val="20"/>
        </w:rPr>
        <w:t>that</w:t>
      </w:r>
      <w:r w:rsidRPr="00140C50">
        <w:rPr>
          <w:rFonts w:asciiTheme="minorHAnsi" w:hAnsiTheme="minorHAnsi"/>
          <w:color w:val="000000" w:themeColor="text1"/>
          <w:sz w:val="20"/>
          <w:szCs w:val="20"/>
        </w:rPr>
        <w:t xml:space="preserve"> range from US</w:t>
      </w:r>
      <w:r w:rsidR="00976A12" w:rsidRPr="00140C50">
        <w:rPr>
          <w:rFonts w:asciiTheme="minorHAnsi" w:hAnsiTheme="minorHAnsi"/>
          <w:color w:val="000000" w:themeColor="text1"/>
          <w:sz w:val="20"/>
          <w:szCs w:val="20"/>
        </w:rPr>
        <w:t>$</w:t>
      </w:r>
      <w:r w:rsidRPr="00140C50">
        <w:rPr>
          <w:rFonts w:asciiTheme="minorHAnsi" w:hAnsiTheme="minorHAnsi"/>
          <w:color w:val="000000" w:themeColor="text1"/>
          <w:sz w:val="20"/>
          <w:szCs w:val="20"/>
        </w:rPr>
        <w:t>1.6 trillion to US</w:t>
      </w:r>
      <w:r w:rsidR="00976A12" w:rsidRPr="00140C50">
        <w:rPr>
          <w:rFonts w:asciiTheme="minorHAnsi" w:hAnsiTheme="minorHAnsi"/>
          <w:color w:val="000000" w:themeColor="text1"/>
          <w:sz w:val="20"/>
          <w:szCs w:val="20"/>
        </w:rPr>
        <w:t>$</w:t>
      </w:r>
      <w:r w:rsidRPr="00140C50">
        <w:rPr>
          <w:rFonts w:asciiTheme="minorHAnsi" w:hAnsiTheme="minorHAnsi"/>
          <w:color w:val="000000" w:themeColor="text1"/>
          <w:sz w:val="20"/>
          <w:szCs w:val="20"/>
        </w:rPr>
        <w:t>3.8 trillion annually between 2016 and 2050 according to the IPCC</w:t>
      </w:r>
      <w:r w:rsidR="00464177" w:rsidRPr="00140C50">
        <w:rPr>
          <w:rFonts w:asciiTheme="minorHAnsi" w:hAnsiTheme="minorHAnsi"/>
          <w:color w:val="000000" w:themeColor="text1"/>
          <w:sz w:val="20"/>
          <w:szCs w:val="20"/>
        </w:rPr>
        <w:t xml:space="preserve"> </w:t>
      </w:r>
      <w:r w:rsidR="00464177" w:rsidRPr="00140C50">
        <w:rPr>
          <w:rFonts w:asciiTheme="minorHAnsi" w:hAnsiTheme="minorHAnsi"/>
          <w:color w:val="000000" w:themeColor="text1"/>
          <w:sz w:val="20"/>
          <w:szCs w:val="20"/>
        </w:rPr>
        <w:fldChar w:fldCharType="begin" w:fldLock="1"/>
      </w:r>
      <w:r w:rsidR="00464177" w:rsidRPr="00140C50">
        <w:rPr>
          <w:rFonts w:asciiTheme="minorHAnsi" w:hAnsiTheme="minorHAnsi"/>
          <w:color w:val="000000" w:themeColor="text1"/>
          <w:sz w:val="20"/>
          <w:szCs w:val="20"/>
        </w:rPr>
        <w:instrText>ADDIN CSL_CITATION {"citationItems":[{"id":"ITEM-1","itemData":{"author":[{"dropping-particle":"","family":"IPCC","given":"","non-dropping-particle":"","parse-names":false,"suffix":""}],"id":"ITEM-1","issued":{"date-parts":[["2018"]]},"note":"[Masson-Delmotte, V., P. Zhai, H.-O. Pörtner, D. Roberts, J. Skea, P.R. Shukla, A. Pirani, W. Moufouma-Okia, C. Péan, R. Pidcock, S. Connors, J.B.R. Matthews, Y. Chen, X. Zhou, M.I. Gomis, E. Lonnoy, T. Maycock, M. Tignor, and T. Waterfield (eds.)]. In Press.","title":"Global Warming of 1.5°C. An IPCC Special Report on the impacts of global warming of 1.5°C above pre-industrial levels and related global greenhouse gas emission pathways, in the context of strengthening the global response to the threat of climate change","type":"report"},"uris":["http://www.mendeley.com/documents/?uuid=8f23a269-8c92-4f4c-8ea0-382c74be275c"]}],"mendeley":{"formattedCitation":"(IPCC, 2018b)","plainTextFormattedCitation":"(IPCC, 2018b)","previouslyFormattedCitation":"(IPCC, 2018b)"},"properties":{"noteIndex":0},"schema":"https://github.com/citation-style-language/schema/raw/master/csl-citation.json"}</w:instrText>
      </w:r>
      <w:r w:rsidR="00464177" w:rsidRPr="00140C50">
        <w:rPr>
          <w:rFonts w:asciiTheme="minorHAnsi" w:hAnsiTheme="minorHAnsi"/>
          <w:color w:val="000000" w:themeColor="text1"/>
          <w:sz w:val="20"/>
          <w:szCs w:val="20"/>
        </w:rPr>
        <w:fldChar w:fldCharType="separate"/>
      </w:r>
      <w:r w:rsidR="00464177" w:rsidRPr="00140C50">
        <w:rPr>
          <w:rFonts w:asciiTheme="minorHAnsi" w:hAnsiTheme="minorHAnsi"/>
          <w:noProof/>
          <w:color w:val="000000" w:themeColor="text1"/>
          <w:sz w:val="20"/>
          <w:szCs w:val="20"/>
        </w:rPr>
        <w:t>(IPCC, 2018b)</w:t>
      </w:r>
      <w:r w:rsidR="00464177" w:rsidRPr="00140C50">
        <w:rPr>
          <w:rFonts w:asciiTheme="minorHAnsi" w:hAnsiTheme="minorHAnsi"/>
          <w:color w:val="000000" w:themeColor="text1"/>
          <w:sz w:val="20"/>
          <w:szCs w:val="20"/>
        </w:rPr>
        <w:fldChar w:fldCharType="end"/>
      </w:r>
      <w:r w:rsidRPr="00140C50">
        <w:rPr>
          <w:rFonts w:asciiTheme="minorHAnsi" w:hAnsiTheme="minorHAnsi"/>
          <w:color w:val="000000" w:themeColor="text1"/>
          <w:sz w:val="20"/>
          <w:szCs w:val="20"/>
        </w:rPr>
        <w:t xml:space="preserve">. </w:t>
      </w:r>
      <w:r w:rsidRPr="00140C50">
        <w:rPr>
          <w:rFonts w:asciiTheme="minorHAnsi" w:hAnsiTheme="minorHAnsi" w:cstheme="minorHAnsi"/>
          <w:color w:val="000000" w:themeColor="text1"/>
          <w:sz w:val="20"/>
          <w:szCs w:val="20"/>
        </w:rPr>
        <w:t>Despite the impacts of</w:t>
      </w:r>
      <w:r w:rsidR="007C2D50"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and the vulnerability to</w:t>
      </w:r>
      <w:r w:rsidR="007C2D50"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climate change, the total amount of climate finance allocated in 2017/2018 to agriculture, forestry, and other land-use was disproportionally small, only 24% of total grants</w:t>
      </w:r>
      <w:r w:rsidR="00464177" w:rsidRPr="00140C50">
        <w:rPr>
          <w:rFonts w:asciiTheme="minorHAnsi" w:hAnsiTheme="minorHAnsi" w:cstheme="minorHAnsi"/>
          <w:color w:val="000000" w:themeColor="text1"/>
          <w:sz w:val="20"/>
          <w:szCs w:val="20"/>
        </w:rPr>
        <w:t xml:space="preserve"> </w:t>
      </w:r>
      <w:r w:rsidR="00464177" w:rsidRPr="00140C50">
        <w:rPr>
          <w:rFonts w:asciiTheme="minorHAnsi" w:hAnsiTheme="minorHAnsi" w:cstheme="minorHAnsi"/>
          <w:color w:val="000000" w:themeColor="text1"/>
          <w:sz w:val="20"/>
          <w:szCs w:val="20"/>
        </w:rPr>
        <w:fldChar w:fldCharType="begin" w:fldLock="1"/>
      </w:r>
      <w:r w:rsidR="00464177" w:rsidRPr="00140C50">
        <w:rPr>
          <w:rFonts w:asciiTheme="minorHAnsi" w:hAnsiTheme="minorHAnsi" w:cstheme="minorHAnsi"/>
          <w:color w:val="000000" w:themeColor="text1"/>
          <w:sz w:val="20"/>
          <w:szCs w:val="20"/>
        </w:rPr>
        <w:instrText>ADDIN CSL_CITATION {"citationItems":[{"id":"ITEM-1","itemData":{"author":[{"dropping-particle":"","family":"World Bank","given":"","non-dropping-particle":"","parse-names":false,"suffix":""}],"id":"ITEM-1","issued":{"date-parts":[["2016"]]},"title":"Making Climate Finance Work in Agriculture","type":"report"},"uris":["http://www.mendeley.com/documents/?uuid=c18ffda6-c5d0-3eb4-901e-fffd56193b41"]}],"mendeley":{"formattedCitation":"(World Bank, 2016)","plainTextFormattedCitation":"(World Bank, 2016)","previouslyFormattedCitation":"(World Bank, 2016)"},"properties":{"noteIndex":0},"schema":"https://github.com/citation-style-language/schema/raw/master/csl-citation.json"}</w:instrText>
      </w:r>
      <w:r w:rsidR="00464177" w:rsidRPr="00140C50">
        <w:rPr>
          <w:rFonts w:asciiTheme="minorHAnsi" w:hAnsiTheme="minorHAnsi" w:cstheme="minorHAnsi"/>
          <w:color w:val="000000" w:themeColor="text1"/>
          <w:sz w:val="20"/>
          <w:szCs w:val="20"/>
        </w:rPr>
        <w:fldChar w:fldCharType="separate"/>
      </w:r>
      <w:r w:rsidR="00464177" w:rsidRPr="00140C50">
        <w:rPr>
          <w:rFonts w:asciiTheme="minorHAnsi" w:hAnsiTheme="minorHAnsi" w:cstheme="minorHAnsi"/>
          <w:noProof/>
          <w:color w:val="000000" w:themeColor="text1"/>
          <w:sz w:val="20"/>
          <w:szCs w:val="20"/>
        </w:rPr>
        <w:t>(World Bank, 2016)</w:t>
      </w:r>
      <w:r w:rsidR="00464177"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w:t>
      </w:r>
      <w:r w:rsidRPr="00140C50">
        <w:rPr>
          <w:rFonts w:asciiTheme="minorHAnsi" w:hAnsiTheme="minorHAnsi"/>
          <w:color w:val="000000" w:themeColor="text1"/>
          <w:sz w:val="20"/>
          <w:szCs w:val="20"/>
        </w:rPr>
        <w:t xml:space="preserve">Of the private finance flows, 85% </w:t>
      </w:r>
      <w:r w:rsidR="00976A12" w:rsidRPr="00140C50">
        <w:rPr>
          <w:rFonts w:asciiTheme="minorHAnsi" w:hAnsiTheme="minorHAnsi"/>
          <w:color w:val="000000" w:themeColor="text1"/>
          <w:sz w:val="20"/>
          <w:szCs w:val="20"/>
        </w:rPr>
        <w:t>was allocated to</w:t>
      </w:r>
      <w:r w:rsidRPr="00140C50">
        <w:rPr>
          <w:rFonts w:asciiTheme="minorHAnsi" w:hAnsiTheme="minorHAnsi"/>
          <w:color w:val="000000" w:themeColor="text1"/>
          <w:sz w:val="20"/>
          <w:szCs w:val="20"/>
        </w:rPr>
        <w:t xml:space="preserve"> renewable energy, 14% to low-carbon transport, and under 1% to all other sub</w:t>
      </w:r>
      <w:r w:rsidR="00976A12" w:rsidRPr="00140C50">
        <w:rPr>
          <w:rFonts w:asciiTheme="minorHAnsi" w:hAnsiTheme="minorHAnsi"/>
          <w:color w:val="000000" w:themeColor="text1"/>
          <w:sz w:val="20"/>
          <w:szCs w:val="20"/>
        </w:rPr>
        <w:t>-</w:t>
      </w:r>
      <w:r w:rsidRPr="00140C50">
        <w:rPr>
          <w:rFonts w:asciiTheme="minorHAnsi" w:hAnsiTheme="minorHAnsi"/>
          <w:color w:val="000000" w:themeColor="text1"/>
          <w:sz w:val="20"/>
          <w:szCs w:val="20"/>
        </w:rPr>
        <w:t xml:space="preserve">sectors. </w:t>
      </w:r>
      <w:r w:rsidRPr="00140C50">
        <w:rPr>
          <w:rFonts w:asciiTheme="minorHAnsi" w:hAnsiTheme="minorHAnsi" w:cstheme="minorHAnsi"/>
          <w:color w:val="000000" w:themeColor="text1"/>
          <w:sz w:val="20"/>
          <w:szCs w:val="20"/>
        </w:rPr>
        <w:t xml:space="preserve">There is therefore a major gap and opportunities for increased finance, and </w:t>
      </w:r>
      <w:r w:rsidR="00976A12" w:rsidRPr="00140C50">
        <w:rPr>
          <w:rFonts w:asciiTheme="minorHAnsi" w:hAnsiTheme="minorHAnsi" w:cstheme="minorHAnsi"/>
          <w:color w:val="000000" w:themeColor="text1"/>
          <w:sz w:val="20"/>
          <w:szCs w:val="20"/>
        </w:rPr>
        <w:t>a</w:t>
      </w:r>
      <w:r w:rsidR="00606362" w:rsidRPr="00140C50">
        <w:rPr>
          <w:rFonts w:asciiTheme="minorHAnsi" w:hAnsiTheme="minorHAnsi" w:cstheme="minorHAnsi"/>
          <w:color w:val="000000" w:themeColor="text1"/>
          <w:sz w:val="20"/>
          <w:szCs w:val="20"/>
        </w:rPr>
        <w:t>n opportunity for a</w:t>
      </w:r>
      <w:r w:rsidR="00976A12" w:rsidRPr="00140C50">
        <w:rPr>
          <w:rFonts w:asciiTheme="minorHAnsi" w:hAnsiTheme="minorHAnsi" w:cstheme="minorHAnsi"/>
          <w:color w:val="000000" w:themeColor="text1"/>
          <w:sz w:val="20"/>
          <w:szCs w:val="20"/>
        </w:rPr>
        <w:t xml:space="preserve"> more substantial </w:t>
      </w:r>
      <w:r w:rsidRPr="00140C50">
        <w:rPr>
          <w:rFonts w:asciiTheme="minorHAnsi" w:hAnsiTheme="minorHAnsi" w:cstheme="minorHAnsi"/>
          <w:color w:val="000000" w:themeColor="text1"/>
          <w:sz w:val="20"/>
          <w:szCs w:val="20"/>
        </w:rPr>
        <w:t xml:space="preserve">role </w:t>
      </w:r>
      <w:r w:rsidR="00606362" w:rsidRPr="00140C50">
        <w:rPr>
          <w:rFonts w:asciiTheme="minorHAnsi" w:hAnsiTheme="minorHAnsi" w:cstheme="minorHAnsi"/>
          <w:color w:val="000000" w:themeColor="text1"/>
          <w:sz w:val="20"/>
          <w:szCs w:val="20"/>
        </w:rPr>
        <w:t>to be played by the</w:t>
      </w:r>
      <w:r w:rsidRPr="00140C50">
        <w:rPr>
          <w:rFonts w:asciiTheme="minorHAnsi" w:hAnsiTheme="minorHAnsi" w:cstheme="minorHAnsi"/>
          <w:color w:val="000000" w:themeColor="text1"/>
          <w:sz w:val="20"/>
          <w:szCs w:val="20"/>
        </w:rPr>
        <w:t xml:space="preserve"> private sector.</w:t>
      </w:r>
      <w:r w:rsidR="002D1DAF" w:rsidRPr="00140C50">
        <w:rPr>
          <w:rFonts w:asciiTheme="minorHAnsi" w:hAnsiTheme="minorHAnsi" w:cstheme="minorHAnsi"/>
          <w:color w:val="000000" w:themeColor="text1"/>
          <w:sz w:val="20"/>
          <w:szCs w:val="20"/>
        </w:rPr>
        <w:t xml:space="preserve"> </w:t>
      </w:r>
      <w:r w:rsidRPr="00140C50">
        <w:rPr>
          <w:rFonts w:asciiTheme="minorHAnsi" w:hAnsiTheme="minorHAnsi"/>
          <w:color w:val="000000" w:themeColor="text1"/>
          <w:sz w:val="20"/>
          <w:szCs w:val="20"/>
        </w:rPr>
        <w:t xml:space="preserve">While several opportunities for private investment have been identified on the mitigation side, </w:t>
      </w:r>
      <w:r w:rsidR="002D1DAF" w:rsidRPr="00140C50">
        <w:rPr>
          <w:rFonts w:asciiTheme="minorHAnsi" w:hAnsiTheme="minorHAnsi"/>
          <w:color w:val="000000" w:themeColor="text1"/>
          <w:sz w:val="20"/>
          <w:szCs w:val="20"/>
        </w:rPr>
        <w:t>t</w:t>
      </w:r>
      <w:r w:rsidRPr="00140C50">
        <w:rPr>
          <w:rFonts w:asciiTheme="minorHAnsi" w:hAnsiTheme="minorHAnsi"/>
          <w:color w:val="000000" w:themeColor="text1"/>
          <w:sz w:val="20"/>
          <w:szCs w:val="20"/>
        </w:rPr>
        <w:t>he private sector’s role in adaptation in developing countries is less understood, recogni</w:t>
      </w:r>
      <w:r w:rsidR="00976A12" w:rsidRPr="00140C50">
        <w:rPr>
          <w:rFonts w:asciiTheme="minorHAnsi" w:hAnsiTheme="minorHAnsi"/>
          <w:color w:val="000000" w:themeColor="text1"/>
          <w:sz w:val="20"/>
          <w:szCs w:val="20"/>
        </w:rPr>
        <w:t>s</w:t>
      </w:r>
      <w:r w:rsidRPr="00140C50">
        <w:rPr>
          <w:rFonts w:asciiTheme="minorHAnsi" w:hAnsiTheme="minorHAnsi"/>
          <w:color w:val="000000" w:themeColor="text1"/>
          <w:sz w:val="20"/>
          <w:szCs w:val="20"/>
        </w:rPr>
        <w:t xml:space="preserve">ing that climate-resilience activities are often integrated into development interventions or business activities, and therefore rarely stand-alone. </w:t>
      </w:r>
    </w:p>
    <w:p w14:paraId="138D04F2" w14:textId="77777777" w:rsidR="00564BE3" w:rsidRPr="00140C50" w:rsidRDefault="00564BE3" w:rsidP="006E64EB">
      <w:pPr>
        <w:pStyle w:val="ListParagraph"/>
        <w:shd w:val="clear" w:color="auto" w:fill="FFFFFF" w:themeFill="background1"/>
        <w:ind w:left="360"/>
        <w:jc w:val="both"/>
        <w:rPr>
          <w:rFonts w:asciiTheme="minorHAnsi" w:hAnsiTheme="minorHAnsi"/>
          <w:color w:val="000000" w:themeColor="text1"/>
          <w:sz w:val="20"/>
          <w:szCs w:val="20"/>
        </w:rPr>
      </w:pPr>
    </w:p>
    <w:p w14:paraId="24037103" w14:textId="7C940D25" w:rsidR="00706667" w:rsidRPr="00140C50" w:rsidRDefault="00A632A1" w:rsidP="008025A0">
      <w:pPr>
        <w:pStyle w:val="CommentText"/>
        <w:numPr>
          <w:ilvl w:val="0"/>
          <w:numId w:val="11"/>
        </w:numPr>
        <w:shd w:val="clear" w:color="auto" w:fill="FFFFFF" w:themeFill="background1"/>
        <w:jc w:val="both"/>
        <w:rPr>
          <w:color w:val="000000" w:themeColor="text1"/>
        </w:rPr>
      </w:pPr>
      <w:r w:rsidRPr="00140C50">
        <w:rPr>
          <w:rFonts w:asciiTheme="minorHAnsi" w:hAnsiTheme="minorHAnsi"/>
          <w:color w:val="000000" w:themeColor="text1"/>
          <w:sz w:val="20"/>
        </w:rPr>
        <w:t>Whole-of-government approaches to transformative climate action requi</w:t>
      </w:r>
      <w:r w:rsidR="00AC6923" w:rsidRPr="00140C50">
        <w:rPr>
          <w:rFonts w:asciiTheme="minorHAnsi" w:hAnsiTheme="minorHAnsi"/>
          <w:color w:val="000000" w:themeColor="text1"/>
          <w:sz w:val="20"/>
        </w:rPr>
        <w:t>r</w:t>
      </w:r>
      <w:r w:rsidRPr="00140C50">
        <w:rPr>
          <w:rFonts w:asciiTheme="minorHAnsi" w:hAnsiTheme="minorHAnsi"/>
          <w:color w:val="000000" w:themeColor="text1"/>
          <w:sz w:val="20"/>
        </w:rPr>
        <w:t xml:space="preserve">e the engagement of key stakeholders, notably the </w:t>
      </w:r>
      <w:r w:rsidRPr="00140C50">
        <w:rPr>
          <w:rFonts w:asciiTheme="minorHAnsi" w:hAnsiTheme="minorHAnsi"/>
          <w:b/>
          <w:bCs/>
          <w:color w:val="000000" w:themeColor="text1"/>
          <w:sz w:val="20"/>
        </w:rPr>
        <w:t>private sector</w:t>
      </w:r>
      <w:r w:rsidRPr="00140C50">
        <w:rPr>
          <w:rFonts w:asciiTheme="minorHAnsi" w:hAnsiTheme="minorHAnsi"/>
          <w:color w:val="000000" w:themeColor="text1"/>
          <w:sz w:val="20"/>
        </w:rPr>
        <w:t xml:space="preserve">. </w:t>
      </w:r>
      <w:r w:rsidR="00564BE3" w:rsidRPr="00140C50">
        <w:rPr>
          <w:rFonts w:asciiTheme="minorHAnsi" w:hAnsiTheme="minorHAnsi"/>
          <w:color w:val="000000" w:themeColor="text1"/>
          <w:sz w:val="20"/>
        </w:rPr>
        <w:t>The private sector has therefore been identified as a key partner in achieving the land</w:t>
      </w:r>
      <w:r w:rsidR="00B86D65" w:rsidRPr="00140C50">
        <w:rPr>
          <w:rFonts w:asciiTheme="minorHAnsi" w:hAnsiTheme="minorHAnsi"/>
          <w:color w:val="000000" w:themeColor="text1"/>
          <w:sz w:val="20"/>
        </w:rPr>
        <w:t>-</w:t>
      </w:r>
      <w:r w:rsidR="00564BE3" w:rsidRPr="00140C50">
        <w:rPr>
          <w:rFonts w:asciiTheme="minorHAnsi" w:hAnsiTheme="minorHAnsi"/>
          <w:color w:val="000000" w:themeColor="text1"/>
          <w:sz w:val="20"/>
        </w:rPr>
        <w:t xml:space="preserve">use and agriculture sector goals of both the NDCs and the NAPs. </w:t>
      </w:r>
      <w:r w:rsidR="00E77E14" w:rsidRPr="00140C50">
        <w:rPr>
          <w:rFonts w:asciiTheme="minorHAnsi" w:hAnsiTheme="minorHAnsi"/>
          <w:color w:val="000000" w:themeColor="text1"/>
          <w:sz w:val="20"/>
        </w:rPr>
        <w:t xml:space="preserve">The term private sector encompasses a diverse range of actors that play different roles. For example, the role of input suppliers is different to intermediate processors and downstream packaging and marketing. Local and domestic private sector organizations have different roles to play when compared to global </w:t>
      </w:r>
      <w:proofErr w:type="spellStart"/>
      <w:r w:rsidR="00E77E14" w:rsidRPr="00140C50">
        <w:rPr>
          <w:rFonts w:asciiTheme="minorHAnsi" w:hAnsiTheme="minorHAnsi"/>
          <w:color w:val="000000" w:themeColor="text1"/>
          <w:sz w:val="20"/>
        </w:rPr>
        <w:t>agro</w:t>
      </w:r>
      <w:proofErr w:type="spellEnd"/>
      <w:r w:rsidR="00E77E14" w:rsidRPr="00140C50">
        <w:rPr>
          <w:rFonts w:asciiTheme="minorHAnsi" w:hAnsiTheme="minorHAnsi"/>
          <w:color w:val="000000" w:themeColor="text1"/>
          <w:sz w:val="20"/>
        </w:rPr>
        <w:t xml:space="preserve">-business enterprises. Each SCALA country will identify the kind of private sector actors to engage with; these may be micro, small and medium enterprises; large enterprises and multinational corporations; or capital providers and market facilitators. In some countries, substantial cohort of public sector enterprises exist in agriculture and land use sectors, and depending upon country context, these may also be identified. </w:t>
      </w:r>
      <w:r w:rsidR="00564BE3" w:rsidRPr="00140C50">
        <w:rPr>
          <w:rFonts w:asciiTheme="minorHAnsi" w:hAnsiTheme="minorHAnsi"/>
          <w:color w:val="000000" w:themeColor="text1"/>
          <w:sz w:val="20"/>
        </w:rPr>
        <w:t xml:space="preserve">In addition to helping bridge the financing gap, </w:t>
      </w:r>
      <w:r w:rsidR="00976A12" w:rsidRPr="00140C50">
        <w:rPr>
          <w:rFonts w:asciiTheme="minorHAnsi" w:hAnsiTheme="minorHAnsi"/>
          <w:color w:val="000000" w:themeColor="text1"/>
          <w:sz w:val="20"/>
        </w:rPr>
        <w:t xml:space="preserve">the </w:t>
      </w:r>
      <w:r w:rsidR="00706667" w:rsidRPr="00140C50">
        <w:rPr>
          <w:rFonts w:asciiTheme="minorHAnsi" w:hAnsiTheme="minorHAnsi"/>
          <w:color w:val="000000" w:themeColor="text1"/>
          <w:sz w:val="20"/>
        </w:rPr>
        <w:t xml:space="preserve">private sector </w:t>
      </w:r>
      <w:r w:rsidR="00976A12" w:rsidRPr="00140C50">
        <w:rPr>
          <w:rFonts w:asciiTheme="minorHAnsi" w:hAnsiTheme="minorHAnsi"/>
          <w:color w:val="000000" w:themeColor="text1"/>
          <w:sz w:val="20"/>
        </w:rPr>
        <w:t>is</w:t>
      </w:r>
      <w:r w:rsidR="00564BE3" w:rsidRPr="00140C50">
        <w:rPr>
          <w:rFonts w:asciiTheme="minorHAnsi" w:hAnsiTheme="minorHAnsi"/>
          <w:color w:val="000000" w:themeColor="text1"/>
          <w:sz w:val="20"/>
        </w:rPr>
        <w:t xml:space="preserve"> an important source of technical knowledge, human capital, and innovation. By working with </w:t>
      </w:r>
      <w:r w:rsidR="00976A12" w:rsidRPr="00140C50">
        <w:rPr>
          <w:rFonts w:asciiTheme="minorHAnsi" w:hAnsiTheme="minorHAnsi"/>
          <w:color w:val="000000" w:themeColor="text1"/>
          <w:sz w:val="20"/>
        </w:rPr>
        <w:t xml:space="preserve">the </w:t>
      </w:r>
      <w:r w:rsidR="00564BE3" w:rsidRPr="00140C50">
        <w:rPr>
          <w:rFonts w:asciiTheme="minorHAnsi" w:hAnsiTheme="minorHAnsi"/>
          <w:color w:val="000000" w:themeColor="text1"/>
          <w:sz w:val="20"/>
        </w:rPr>
        <w:t xml:space="preserve">private sector, </w:t>
      </w:r>
      <w:r w:rsidRPr="00140C50">
        <w:rPr>
          <w:rFonts w:asciiTheme="minorHAnsi" w:hAnsiTheme="minorHAnsi"/>
          <w:color w:val="000000" w:themeColor="text1"/>
          <w:sz w:val="20"/>
        </w:rPr>
        <w:t xml:space="preserve">SCALA </w:t>
      </w:r>
      <w:r w:rsidR="00564BE3" w:rsidRPr="00140C50">
        <w:rPr>
          <w:rFonts w:asciiTheme="minorHAnsi" w:hAnsiTheme="minorHAnsi"/>
          <w:color w:val="000000" w:themeColor="text1"/>
          <w:sz w:val="20"/>
        </w:rPr>
        <w:t xml:space="preserve">will be </w:t>
      </w:r>
      <w:proofErr w:type="gramStart"/>
      <w:r w:rsidR="00564BE3" w:rsidRPr="00140C50">
        <w:rPr>
          <w:rFonts w:asciiTheme="minorHAnsi" w:hAnsiTheme="minorHAnsi"/>
          <w:color w:val="000000" w:themeColor="text1"/>
          <w:sz w:val="20"/>
        </w:rPr>
        <w:t>in a position</w:t>
      </w:r>
      <w:proofErr w:type="gramEnd"/>
      <w:r w:rsidR="00564BE3" w:rsidRPr="00140C50">
        <w:rPr>
          <w:rFonts w:asciiTheme="minorHAnsi" w:hAnsiTheme="minorHAnsi"/>
          <w:color w:val="000000" w:themeColor="text1"/>
          <w:sz w:val="20"/>
        </w:rPr>
        <w:t xml:space="preserve"> to target changes at multiple entry points in the food system</w:t>
      </w:r>
      <w:r w:rsidR="00706667" w:rsidRPr="00140C50">
        <w:rPr>
          <w:rFonts w:asciiTheme="minorHAnsi" w:hAnsiTheme="minorHAnsi"/>
          <w:color w:val="000000" w:themeColor="text1"/>
          <w:sz w:val="20"/>
        </w:rPr>
        <w:t xml:space="preserve"> and </w:t>
      </w:r>
      <w:r w:rsidR="00976A12" w:rsidRPr="00140C50">
        <w:rPr>
          <w:rFonts w:asciiTheme="minorHAnsi" w:hAnsiTheme="minorHAnsi"/>
          <w:color w:val="000000" w:themeColor="text1"/>
          <w:sz w:val="20"/>
        </w:rPr>
        <w:t>other inter</w:t>
      </w:r>
      <w:r w:rsidR="00706667" w:rsidRPr="00140C50">
        <w:rPr>
          <w:rFonts w:asciiTheme="minorHAnsi" w:hAnsiTheme="minorHAnsi"/>
          <w:color w:val="000000" w:themeColor="text1"/>
          <w:sz w:val="20"/>
        </w:rPr>
        <w:t>linked systems</w:t>
      </w:r>
      <w:r w:rsidR="00564BE3" w:rsidRPr="00140C50">
        <w:rPr>
          <w:rFonts w:asciiTheme="minorHAnsi" w:hAnsiTheme="minorHAnsi"/>
          <w:color w:val="000000" w:themeColor="text1"/>
          <w:sz w:val="20"/>
        </w:rPr>
        <w:t>. Beyond management</w:t>
      </w:r>
      <w:r w:rsidR="00564BE3" w:rsidRPr="00140C50">
        <w:rPr>
          <w:color w:val="000000" w:themeColor="text1"/>
          <w:sz w:val="20"/>
        </w:rPr>
        <w:t xml:space="preserve"> of its own exposure to climate risks, the private sector can be incentivi</w:t>
      </w:r>
      <w:r w:rsidR="00976A12" w:rsidRPr="00140C50">
        <w:rPr>
          <w:color w:val="000000" w:themeColor="text1"/>
          <w:sz w:val="20"/>
        </w:rPr>
        <w:t>s</w:t>
      </w:r>
      <w:r w:rsidR="00564BE3" w:rsidRPr="00140C50">
        <w:rPr>
          <w:color w:val="000000" w:themeColor="text1"/>
          <w:sz w:val="20"/>
        </w:rPr>
        <w:t xml:space="preserve">ed to invest in opportunities in </w:t>
      </w:r>
      <w:r w:rsidR="00CE6390" w:rsidRPr="00140C50">
        <w:rPr>
          <w:color w:val="000000" w:themeColor="text1"/>
          <w:sz w:val="20"/>
        </w:rPr>
        <w:t xml:space="preserve">land-use and </w:t>
      </w:r>
      <w:r w:rsidR="00564BE3" w:rsidRPr="00140C50">
        <w:rPr>
          <w:color w:val="000000" w:themeColor="text1"/>
          <w:sz w:val="20"/>
        </w:rPr>
        <w:t>agriculture with different kinds of private finance – debt, equity, insurance products – that can bridge the finance gap.</w:t>
      </w:r>
      <w:r w:rsidR="00706667" w:rsidRPr="00140C50">
        <w:rPr>
          <w:iCs/>
          <w:color w:val="000000" w:themeColor="text1"/>
          <w:sz w:val="20"/>
        </w:rPr>
        <w:t xml:space="preserve"> NDCs and NAPs in turn are crucial vehicles to create enabling policy and regulatory environments and investment plans for increasing private sector participation in land</w:t>
      </w:r>
      <w:r w:rsidR="00B86D65" w:rsidRPr="00140C50">
        <w:rPr>
          <w:iCs/>
          <w:color w:val="000000" w:themeColor="text1"/>
          <w:sz w:val="20"/>
        </w:rPr>
        <w:t>-</w:t>
      </w:r>
      <w:r w:rsidR="00706667" w:rsidRPr="00140C50">
        <w:rPr>
          <w:iCs/>
          <w:color w:val="000000" w:themeColor="text1"/>
          <w:sz w:val="20"/>
        </w:rPr>
        <w:t xml:space="preserve">use </w:t>
      </w:r>
      <w:r w:rsidR="00CE6390" w:rsidRPr="00140C50">
        <w:rPr>
          <w:iCs/>
          <w:color w:val="000000" w:themeColor="text1"/>
          <w:sz w:val="20"/>
        </w:rPr>
        <w:t xml:space="preserve">and agriculture </w:t>
      </w:r>
      <w:r w:rsidR="00706667" w:rsidRPr="00140C50">
        <w:rPr>
          <w:iCs/>
          <w:color w:val="000000" w:themeColor="text1"/>
          <w:sz w:val="20"/>
        </w:rPr>
        <w:t>sectors for climate action.</w:t>
      </w:r>
      <w:r w:rsidR="00C361C9" w:rsidRPr="00140C50">
        <w:rPr>
          <w:iCs/>
          <w:color w:val="000000" w:themeColor="text1"/>
          <w:sz w:val="20"/>
        </w:rPr>
        <w:t xml:space="preserve"> However, the pr</w:t>
      </w:r>
      <w:r w:rsidR="00317030" w:rsidRPr="00140C50">
        <w:rPr>
          <w:iCs/>
          <w:color w:val="000000" w:themeColor="text1"/>
          <w:sz w:val="20"/>
        </w:rPr>
        <w:t>i</w:t>
      </w:r>
      <w:r w:rsidR="00C361C9" w:rsidRPr="00140C50">
        <w:rPr>
          <w:iCs/>
          <w:color w:val="000000" w:themeColor="text1"/>
          <w:sz w:val="20"/>
        </w:rPr>
        <w:t>vate sector faces</w:t>
      </w:r>
      <w:r w:rsidR="00043015" w:rsidRPr="00140C50">
        <w:rPr>
          <w:iCs/>
          <w:color w:val="000000" w:themeColor="text1"/>
          <w:sz w:val="20"/>
        </w:rPr>
        <w:t xml:space="preserve"> barr</w:t>
      </w:r>
      <w:r w:rsidR="00CB4349" w:rsidRPr="00140C50">
        <w:rPr>
          <w:iCs/>
          <w:color w:val="000000" w:themeColor="text1"/>
          <w:sz w:val="20"/>
        </w:rPr>
        <w:t xml:space="preserve">iers to investment </w:t>
      </w:r>
      <w:r w:rsidR="00862FD7" w:rsidRPr="00140C50">
        <w:rPr>
          <w:iCs/>
          <w:color w:val="000000" w:themeColor="text1"/>
          <w:sz w:val="20"/>
        </w:rPr>
        <w:t>(legal and regulatory barriers, lack of incentives)</w:t>
      </w:r>
      <w:r w:rsidR="00A43A4B" w:rsidRPr="00140C50">
        <w:rPr>
          <w:iCs/>
          <w:color w:val="000000" w:themeColor="text1"/>
          <w:sz w:val="20"/>
        </w:rPr>
        <w:t>,</w:t>
      </w:r>
      <w:r w:rsidR="00BF6A4B" w:rsidRPr="00140C50">
        <w:rPr>
          <w:iCs/>
          <w:color w:val="000000" w:themeColor="text1"/>
          <w:sz w:val="20"/>
        </w:rPr>
        <w:t xml:space="preserve"> as well as risks </w:t>
      </w:r>
      <w:r w:rsidR="0082147D" w:rsidRPr="00140C50">
        <w:rPr>
          <w:iCs/>
          <w:color w:val="000000" w:themeColor="text1"/>
          <w:sz w:val="20"/>
        </w:rPr>
        <w:t xml:space="preserve">leading to </w:t>
      </w:r>
      <w:r w:rsidR="00C361C9" w:rsidRPr="00140C50">
        <w:rPr>
          <w:iCs/>
          <w:color w:val="000000" w:themeColor="text1"/>
          <w:sz w:val="20"/>
        </w:rPr>
        <w:t>high financing costs</w:t>
      </w:r>
      <w:r w:rsidR="00BF6A4B" w:rsidRPr="00140C50">
        <w:rPr>
          <w:iCs/>
          <w:color w:val="000000" w:themeColor="text1"/>
          <w:sz w:val="20"/>
        </w:rPr>
        <w:t xml:space="preserve"> </w:t>
      </w:r>
      <w:r w:rsidR="00E330B6" w:rsidRPr="00140C50">
        <w:rPr>
          <w:iCs/>
          <w:color w:val="000000" w:themeColor="text1"/>
          <w:sz w:val="20"/>
        </w:rPr>
        <w:t>(</w:t>
      </w:r>
      <w:r w:rsidR="0043389A" w:rsidRPr="00140C50">
        <w:rPr>
          <w:iCs/>
          <w:color w:val="000000" w:themeColor="text1"/>
          <w:sz w:val="20"/>
        </w:rPr>
        <w:t>supply chain, sovereign, regulatory</w:t>
      </w:r>
      <w:r w:rsidR="00317030" w:rsidRPr="00140C50">
        <w:rPr>
          <w:iCs/>
          <w:color w:val="000000" w:themeColor="text1"/>
          <w:sz w:val="20"/>
        </w:rPr>
        <w:t>, infrastructure and demand risks among others</w:t>
      </w:r>
      <w:r w:rsidR="00E330B6" w:rsidRPr="00140C50">
        <w:rPr>
          <w:iCs/>
          <w:color w:val="000000" w:themeColor="text1"/>
          <w:sz w:val="20"/>
        </w:rPr>
        <w:t>)</w:t>
      </w:r>
      <w:r w:rsidR="00317030" w:rsidRPr="00140C50">
        <w:rPr>
          <w:iCs/>
          <w:color w:val="000000" w:themeColor="text1"/>
          <w:sz w:val="20"/>
        </w:rPr>
        <w:t>.</w:t>
      </w:r>
      <w:r w:rsidR="00A46977" w:rsidRPr="00140C50">
        <w:rPr>
          <w:iCs/>
          <w:color w:val="000000" w:themeColor="text1"/>
          <w:sz w:val="20"/>
        </w:rPr>
        <w:t xml:space="preserve"> </w:t>
      </w:r>
    </w:p>
    <w:p w14:paraId="3313434D" w14:textId="77777777" w:rsidR="002D1DAF" w:rsidRPr="00140C50" w:rsidRDefault="002D1DAF" w:rsidP="00706667">
      <w:pPr>
        <w:pStyle w:val="ListParagraph"/>
        <w:ind w:left="360"/>
        <w:jc w:val="both"/>
        <w:rPr>
          <w:iCs/>
          <w:color w:val="000000" w:themeColor="text1"/>
          <w:sz w:val="20"/>
          <w:szCs w:val="20"/>
        </w:rPr>
      </w:pPr>
    </w:p>
    <w:p w14:paraId="0509B831" w14:textId="4D56E8CE" w:rsidR="00564BE3" w:rsidRPr="00140C50" w:rsidRDefault="00564BE3" w:rsidP="008025A0">
      <w:pPr>
        <w:pStyle w:val="ListParagraph"/>
        <w:numPr>
          <w:ilvl w:val="0"/>
          <w:numId w:val="11"/>
        </w:numPr>
        <w:jc w:val="both"/>
        <w:rPr>
          <w:iCs/>
          <w:color w:val="000000" w:themeColor="text1"/>
          <w:sz w:val="20"/>
          <w:szCs w:val="20"/>
        </w:rPr>
      </w:pPr>
      <w:r w:rsidRPr="00140C50">
        <w:rPr>
          <w:color w:val="000000" w:themeColor="text1"/>
          <w:sz w:val="20"/>
          <w:szCs w:val="20"/>
        </w:rPr>
        <w:t xml:space="preserve">Stronger collaboration with the public sector to put </w:t>
      </w:r>
      <w:r w:rsidRPr="00140C50">
        <w:rPr>
          <w:b/>
          <w:bCs/>
          <w:color w:val="000000" w:themeColor="text1"/>
          <w:sz w:val="20"/>
          <w:szCs w:val="20"/>
        </w:rPr>
        <w:t>de-risking measures</w:t>
      </w:r>
      <w:r w:rsidRPr="00140C50">
        <w:rPr>
          <w:color w:val="000000" w:themeColor="text1"/>
          <w:sz w:val="20"/>
          <w:szCs w:val="20"/>
        </w:rPr>
        <w:t xml:space="preserve"> in place and incentivi</w:t>
      </w:r>
      <w:r w:rsidR="00976A12" w:rsidRPr="00140C50">
        <w:rPr>
          <w:color w:val="000000" w:themeColor="text1"/>
          <w:sz w:val="20"/>
          <w:szCs w:val="20"/>
        </w:rPr>
        <w:t>s</w:t>
      </w:r>
      <w:r w:rsidRPr="00140C50">
        <w:rPr>
          <w:color w:val="000000" w:themeColor="text1"/>
          <w:sz w:val="20"/>
          <w:szCs w:val="20"/>
        </w:rPr>
        <w:t xml:space="preserve">e private sector investments, </w:t>
      </w:r>
      <w:proofErr w:type="gramStart"/>
      <w:r w:rsidRPr="00140C50">
        <w:rPr>
          <w:color w:val="000000" w:themeColor="text1"/>
          <w:sz w:val="20"/>
          <w:szCs w:val="20"/>
        </w:rPr>
        <w:t>in particular for</w:t>
      </w:r>
      <w:proofErr w:type="gramEnd"/>
      <w:r w:rsidRPr="00140C50">
        <w:rPr>
          <w:color w:val="000000" w:themeColor="text1"/>
          <w:sz w:val="20"/>
          <w:szCs w:val="20"/>
        </w:rPr>
        <w:t xml:space="preserve"> small-scale farming, may be some of the ways to foster transformative change.</w:t>
      </w:r>
      <w:r w:rsidR="00706667" w:rsidRPr="00140C50">
        <w:rPr>
          <w:color w:val="000000" w:themeColor="text1"/>
          <w:sz w:val="20"/>
          <w:szCs w:val="20"/>
        </w:rPr>
        <w:t xml:space="preserve"> </w:t>
      </w:r>
      <w:r w:rsidR="006F0277" w:rsidRPr="00140C50">
        <w:rPr>
          <w:color w:val="000000" w:themeColor="text1"/>
          <w:sz w:val="20"/>
          <w:szCs w:val="20"/>
        </w:rPr>
        <w:t>Policy de-risking instruments seek to address and remove some of the underlying barriers that are the root causes of investment risks, by utili</w:t>
      </w:r>
      <w:r w:rsidR="00976A12" w:rsidRPr="00140C50">
        <w:rPr>
          <w:color w:val="000000" w:themeColor="text1"/>
          <w:sz w:val="20"/>
          <w:szCs w:val="20"/>
        </w:rPr>
        <w:t>s</w:t>
      </w:r>
      <w:r w:rsidR="006F0277" w:rsidRPr="00140C50">
        <w:rPr>
          <w:color w:val="000000" w:themeColor="text1"/>
          <w:sz w:val="20"/>
          <w:szCs w:val="20"/>
        </w:rPr>
        <w:t xml:space="preserve">ing policy and programmatic interventions to reduce risk </w:t>
      </w:r>
      <w:r w:rsidR="00464177" w:rsidRPr="00140C50">
        <w:rPr>
          <w:color w:val="000000" w:themeColor="text1"/>
          <w:sz w:val="20"/>
          <w:szCs w:val="20"/>
        </w:rPr>
        <w:fldChar w:fldCharType="begin" w:fldLock="1"/>
      </w:r>
      <w:r w:rsidR="00464177" w:rsidRPr="00140C50">
        <w:rPr>
          <w:color w:val="000000" w:themeColor="text1"/>
          <w:sz w:val="20"/>
          <w:szCs w:val="20"/>
        </w:rPr>
        <w:instrText>ADDIN CSL_CITATION {"citationItems":[{"id":"ITEM-1","itemData":{"URL":"https://www.undp.org/content/dam/undp/library/Environment and Energy/Climate Strategies/Derisking Renewable Energy Investment - Key Concepts Note (Mar 2014Versi   .pdf","accessed":{"date-parts":[["2020","5","15"]]},"author":[{"dropping-particle":"","family":"UNDP","given":"","non-dropping-particle":"","parse-names":false,"suffix":""}],"id":"ITEM-1","issued":{"date-parts":[["2014"]]},"title":"Derisking Renewable Energy Investment: Key Concept Notes","type":"webpage"},"uris":["http://www.mendeley.com/documents/?uuid=6f4fd791-aa0b-31f0-949f-3e5b7b7df9b1"]}],"mendeley":{"formattedCitation":"(UNDP, 2014)","plainTextFormattedCitation":"(UNDP, 2014)","previouslyFormattedCitation":"(UNDP, 2014)"},"properties":{"noteIndex":0},"schema":"https://github.com/citation-style-language/schema/raw/master/csl-citation.json"}</w:instrText>
      </w:r>
      <w:r w:rsidR="00464177" w:rsidRPr="00140C50">
        <w:rPr>
          <w:color w:val="000000" w:themeColor="text1"/>
          <w:sz w:val="20"/>
          <w:szCs w:val="20"/>
        </w:rPr>
        <w:fldChar w:fldCharType="separate"/>
      </w:r>
      <w:r w:rsidR="00464177" w:rsidRPr="00140C50">
        <w:rPr>
          <w:noProof/>
          <w:color w:val="000000" w:themeColor="text1"/>
          <w:sz w:val="20"/>
          <w:szCs w:val="20"/>
        </w:rPr>
        <w:t>(UNDP, 2014)</w:t>
      </w:r>
      <w:r w:rsidR="00464177" w:rsidRPr="00140C50">
        <w:rPr>
          <w:color w:val="000000" w:themeColor="text1"/>
          <w:sz w:val="20"/>
          <w:szCs w:val="20"/>
        </w:rPr>
        <w:fldChar w:fldCharType="end"/>
      </w:r>
      <w:r w:rsidR="00464177" w:rsidRPr="00140C50">
        <w:rPr>
          <w:color w:val="000000" w:themeColor="text1"/>
          <w:sz w:val="20"/>
          <w:szCs w:val="20"/>
        </w:rPr>
        <w:t>.</w:t>
      </w:r>
      <w:r w:rsidR="00976A12" w:rsidRPr="00140C50">
        <w:rPr>
          <w:color w:val="000000" w:themeColor="text1"/>
          <w:sz w:val="20"/>
          <w:szCs w:val="20"/>
        </w:rPr>
        <w:t xml:space="preserve"> </w:t>
      </w:r>
      <w:r w:rsidR="006F0277" w:rsidRPr="00140C50">
        <w:rPr>
          <w:color w:val="000000" w:themeColor="text1"/>
          <w:sz w:val="20"/>
          <w:szCs w:val="20"/>
          <w:lang w:val="en-US"/>
        </w:rPr>
        <w:t xml:space="preserve">Financial de-risking </w:t>
      </w:r>
      <w:r w:rsidR="00976A12" w:rsidRPr="00140C50">
        <w:rPr>
          <w:color w:val="000000" w:themeColor="text1"/>
          <w:sz w:val="20"/>
          <w:szCs w:val="20"/>
          <w:lang w:val="en-US"/>
        </w:rPr>
        <w:t xml:space="preserve">measures </w:t>
      </w:r>
      <w:r w:rsidR="006F0277" w:rsidRPr="00140C50">
        <w:rPr>
          <w:color w:val="000000" w:themeColor="text1"/>
          <w:sz w:val="20"/>
          <w:szCs w:val="20"/>
          <w:lang w:val="en-US"/>
        </w:rPr>
        <w:t xml:space="preserve">function by transferring investment risks to public actors, such as development banks, for example through public loans and guarantees, political risk insurance and public equity co-investments </w:t>
      </w:r>
      <w:r w:rsidR="00464177" w:rsidRPr="00140C50">
        <w:rPr>
          <w:color w:val="000000" w:themeColor="text1"/>
          <w:sz w:val="20"/>
          <w:szCs w:val="20"/>
          <w:lang w:val="en-US"/>
        </w:rPr>
        <w:fldChar w:fldCharType="begin" w:fldLock="1"/>
      </w:r>
      <w:r w:rsidR="00464177" w:rsidRPr="00140C50">
        <w:rPr>
          <w:color w:val="000000" w:themeColor="text1"/>
          <w:sz w:val="20"/>
          <w:szCs w:val="20"/>
          <w:lang w:val="en-US"/>
        </w:rPr>
        <w:instrText>ADDIN CSL_CITATION {"citationItems":[{"id":"ITEM-1","itemData":{"URL":"https://www.undp.org/content/dam/undp/library/Environment and Energy/Climate Strategies/Derisking Renewable Energy Investment - Key Concepts Note (Mar 2014Versi   .pdf","accessed":{"date-parts":[["2020","5","15"]]},"author":[{"dropping-particle":"","family":"UNDP","given":"","non-dropping-particle":"","parse-names":false,"suffix":""}],"id":"ITEM-1","issued":{"date-parts":[["2014"]]},"title":"Derisking Renewable Energy Investment: Key Concept Notes","type":"webpage"},"uris":["http://www.mendeley.com/documents/?uuid=6f4fd791-aa0b-31f0-949f-3e5b7b7df9b1"]}],"mendeley":{"formattedCitation":"(UNDP, 2014)","plainTextFormattedCitation":"(UNDP, 2014)","previouslyFormattedCitation":"(UNDP, 2014)"},"properties":{"noteIndex":0},"schema":"https://github.com/citation-style-language/schema/raw/master/csl-citation.json"}</w:instrText>
      </w:r>
      <w:r w:rsidR="00464177" w:rsidRPr="00140C50">
        <w:rPr>
          <w:color w:val="000000" w:themeColor="text1"/>
          <w:sz w:val="20"/>
          <w:szCs w:val="20"/>
          <w:lang w:val="en-US"/>
        </w:rPr>
        <w:fldChar w:fldCharType="separate"/>
      </w:r>
      <w:r w:rsidR="00464177" w:rsidRPr="00140C50">
        <w:rPr>
          <w:noProof/>
          <w:color w:val="000000" w:themeColor="text1"/>
          <w:sz w:val="20"/>
          <w:szCs w:val="20"/>
          <w:lang w:val="en-US"/>
        </w:rPr>
        <w:t>(UNDP, 2014)</w:t>
      </w:r>
      <w:r w:rsidR="00464177" w:rsidRPr="00140C50">
        <w:rPr>
          <w:color w:val="000000" w:themeColor="text1"/>
          <w:sz w:val="20"/>
          <w:szCs w:val="20"/>
          <w:lang w:val="en-US"/>
        </w:rPr>
        <w:fldChar w:fldCharType="end"/>
      </w:r>
      <w:r w:rsidR="00464177" w:rsidRPr="00140C50">
        <w:rPr>
          <w:color w:val="000000" w:themeColor="text1"/>
          <w:sz w:val="20"/>
          <w:szCs w:val="20"/>
          <w:lang w:val="en-US"/>
        </w:rPr>
        <w:t>.</w:t>
      </w:r>
      <w:r w:rsidR="00976A12" w:rsidRPr="00140C50">
        <w:rPr>
          <w:color w:val="000000" w:themeColor="text1"/>
          <w:sz w:val="20"/>
          <w:szCs w:val="20"/>
          <w:lang w:val="en-US"/>
        </w:rPr>
        <w:t xml:space="preserve"> </w:t>
      </w:r>
      <w:r w:rsidR="006F0277" w:rsidRPr="00140C50">
        <w:rPr>
          <w:rFonts w:eastAsia="Times New Roman"/>
          <w:color w:val="000000" w:themeColor="text1"/>
          <w:sz w:val="20"/>
          <w:szCs w:val="20"/>
          <w:lang w:val="en-US" w:eastAsia="en-US"/>
        </w:rPr>
        <w:t>For example, UNDP is currently developing a framework</w:t>
      </w:r>
      <w:r w:rsidR="00464177" w:rsidRPr="00140C50">
        <w:rPr>
          <w:rFonts w:eastAsia="Times New Roman"/>
          <w:color w:val="000000" w:themeColor="text1"/>
          <w:sz w:val="20"/>
          <w:szCs w:val="20"/>
          <w:lang w:val="en-US" w:eastAsia="en-US"/>
        </w:rPr>
        <w:t xml:space="preserve"> </w:t>
      </w:r>
      <w:r w:rsidR="00464177" w:rsidRPr="00140C50">
        <w:rPr>
          <w:rFonts w:eastAsia="Times New Roman"/>
          <w:color w:val="000000" w:themeColor="text1"/>
          <w:sz w:val="20"/>
          <w:szCs w:val="20"/>
          <w:lang w:val="en-US" w:eastAsia="en-US"/>
        </w:rPr>
        <w:fldChar w:fldCharType="begin" w:fldLock="1"/>
      </w:r>
      <w:r w:rsidR="00CD6B65" w:rsidRPr="00140C50">
        <w:rPr>
          <w:rFonts w:eastAsia="Times New Roman"/>
          <w:color w:val="000000" w:themeColor="text1"/>
          <w:sz w:val="20"/>
          <w:szCs w:val="20"/>
          <w:lang w:val="en-US" w:eastAsia="en-US"/>
        </w:rPr>
        <w:instrText>ADDIN CSL_CITATION {"citationItems":[{"id":"ITEM-1","itemData":{"URL":"https://www.adaptation-undp.org/privatesector/","accessed":{"date-parts":[["2020","5","15"]]},"author":[{"dropping-particle":"","family":"UNDP","given":"","non-dropping-particle":"","parse-names":false,"suffix":""}],"id":"ITEM-1","issued":{"date-parts":[["2020"]]},"title":"UNDP Climate Change Adaptation: Engaging the Private Sector","type":"webpage"},"uris":["http://www.mendeley.com/documents/?uuid=21cc0611-f3d2-3b97-abac-769dfbe2c769"]}],"mendeley":{"formattedCitation":"(UNDP, 2020)","plainTextFormattedCitation":"(UNDP, 2020)","previouslyFormattedCitation":"(UNDP, 2020)"},"properties":{"noteIndex":0},"schema":"https://github.com/citation-style-language/schema/raw/master/csl-citation.json"}</w:instrText>
      </w:r>
      <w:r w:rsidR="00464177" w:rsidRPr="00140C50">
        <w:rPr>
          <w:rFonts w:eastAsia="Times New Roman"/>
          <w:color w:val="000000" w:themeColor="text1"/>
          <w:sz w:val="20"/>
          <w:szCs w:val="20"/>
          <w:lang w:val="en-US" w:eastAsia="en-US"/>
        </w:rPr>
        <w:fldChar w:fldCharType="separate"/>
      </w:r>
      <w:r w:rsidR="00464177" w:rsidRPr="00140C50">
        <w:rPr>
          <w:rFonts w:eastAsia="Times New Roman"/>
          <w:noProof/>
          <w:color w:val="000000" w:themeColor="text1"/>
          <w:sz w:val="20"/>
          <w:szCs w:val="20"/>
          <w:lang w:val="en-US" w:eastAsia="en-US"/>
        </w:rPr>
        <w:t>(UNDP, 2020)</w:t>
      </w:r>
      <w:r w:rsidR="00464177" w:rsidRPr="00140C50">
        <w:rPr>
          <w:rFonts w:eastAsia="Times New Roman"/>
          <w:color w:val="000000" w:themeColor="text1"/>
          <w:sz w:val="20"/>
          <w:szCs w:val="20"/>
          <w:lang w:val="en-US" w:eastAsia="en-US"/>
        </w:rPr>
        <w:fldChar w:fldCharType="end"/>
      </w:r>
      <w:r w:rsidR="006F0277" w:rsidRPr="00140C50">
        <w:rPr>
          <w:rFonts w:eastAsia="Times New Roman"/>
          <w:color w:val="000000" w:themeColor="text1"/>
          <w:sz w:val="20"/>
          <w:szCs w:val="20"/>
          <w:lang w:val="en-US" w:eastAsia="en-US"/>
        </w:rPr>
        <w:t xml:space="preserve"> that will </w:t>
      </w:r>
      <w:r w:rsidR="006F0277" w:rsidRPr="00140C50">
        <w:rPr>
          <w:rFonts w:eastAsia="Times New Roman"/>
          <w:color w:val="000000" w:themeColor="text1"/>
          <w:sz w:val="20"/>
          <w:szCs w:val="20"/>
          <w:lang w:val="en-US" w:eastAsia="en-US"/>
        </w:rPr>
        <w:lastRenderedPageBreak/>
        <w:t xml:space="preserve">support countries aiming to develop projects that </w:t>
      </w:r>
      <w:proofErr w:type="spellStart"/>
      <w:r w:rsidR="006F0277" w:rsidRPr="00140C50">
        <w:rPr>
          <w:rFonts w:eastAsia="Times New Roman"/>
          <w:color w:val="000000" w:themeColor="text1"/>
          <w:sz w:val="20"/>
          <w:szCs w:val="20"/>
          <w:lang w:val="en-US" w:eastAsia="en-US"/>
        </w:rPr>
        <w:t>cataly</w:t>
      </w:r>
      <w:r w:rsidR="00976A12" w:rsidRPr="00140C50">
        <w:rPr>
          <w:rFonts w:eastAsia="Times New Roman"/>
          <w:color w:val="000000" w:themeColor="text1"/>
          <w:sz w:val="20"/>
          <w:szCs w:val="20"/>
          <w:lang w:val="en-US" w:eastAsia="en-US"/>
        </w:rPr>
        <w:t>s</w:t>
      </w:r>
      <w:r w:rsidR="006F0277" w:rsidRPr="00140C50">
        <w:rPr>
          <w:rFonts w:eastAsia="Times New Roman"/>
          <w:color w:val="000000" w:themeColor="text1"/>
          <w:sz w:val="20"/>
          <w:szCs w:val="20"/>
          <w:lang w:val="en-US" w:eastAsia="en-US"/>
        </w:rPr>
        <w:t>e</w:t>
      </w:r>
      <w:proofErr w:type="spellEnd"/>
      <w:r w:rsidR="006F0277" w:rsidRPr="00140C50">
        <w:rPr>
          <w:rFonts w:eastAsia="Times New Roman"/>
          <w:color w:val="000000" w:themeColor="text1"/>
          <w:sz w:val="20"/>
          <w:szCs w:val="20"/>
          <w:lang w:val="en-US" w:eastAsia="en-US"/>
        </w:rPr>
        <w:t xml:space="preserve"> private sector investment for adaptation programming. The framework assesses barriers and risks to private sector (SMEs in particular) investment in climate resilienc</w:t>
      </w:r>
      <w:r w:rsidR="00976A12" w:rsidRPr="00140C50">
        <w:rPr>
          <w:rFonts w:eastAsia="Times New Roman"/>
          <w:color w:val="000000" w:themeColor="text1"/>
          <w:sz w:val="20"/>
          <w:szCs w:val="20"/>
          <w:lang w:val="en-US" w:eastAsia="en-US"/>
        </w:rPr>
        <w:t>e</w:t>
      </w:r>
      <w:r w:rsidR="006F0277" w:rsidRPr="00140C50">
        <w:rPr>
          <w:rFonts w:eastAsia="Times New Roman"/>
          <w:color w:val="000000" w:themeColor="text1"/>
          <w:sz w:val="20"/>
          <w:szCs w:val="20"/>
          <w:lang w:val="en-US" w:eastAsia="en-US"/>
        </w:rPr>
        <w:t xml:space="preserve"> and </w:t>
      </w:r>
      <w:r w:rsidR="00976A12" w:rsidRPr="00140C50">
        <w:rPr>
          <w:rFonts w:eastAsia="Times New Roman"/>
          <w:color w:val="000000" w:themeColor="text1"/>
          <w:sz w:val="20"/>
          <w:szCs w:val="20"/>
          <w:lang w:val="en-US" w:eastAsia="en-US"/>
        </w:rPr>
        <w:t xml:space="preserve">the </w:t>
      </w:r>
      <w:r w:rsidR="006F0277" w:rsidRPr="00140C50">
        <w:rPr>
          <w:rFonts w:eastAsia="Times New Roman"/>
          <w:color w:val="000000" w:themeColor="text1"/>
          <w:sz w:val="20"/>
          <w:szCs w:val="20"/>
          <w:lang w:val="en-US" w:eastAsia="en-US"/>
        </w:rPr>
        <w:t>development of new products and services; identif</w:t>
      </w:r>
      <w:r w:rsidR="00976A12" w:rsidRPr="00140C50">
        <w:rPr>
          <w:rFonts w:eastAsia="Times New Roman"/>
          <w:color w:val="000000" w:themeColor="text1"/>
          <w:sz w:val="20"/>
          <w:szCs w:val="20"/>
          <w:lang w:val="en-US" w:eastAsia="en-US"/>
        </w:rPr>
        <w:t>ies</w:t>
      </w:r>
      <w:r w:rsidR="006F0277" w:rsidRPr="00140C50">
        <w:rPr>
          <w:rFonts w:eastAsia="Times New Roman"/>
          <w:color w:val="000000" w:themeColor="text1"/>
          <w:sz w:val="20"/>
          <w:szCs w:val="20"/>
          <w:lang w:val="en-US" w:eastAsia="en-US"/>
        </w:rPr>
        <w:t xml:space="preserve"> public support instruments to de-risk and remove barriers to investment; and undertak</w:t>
      </w:r>
      <w:r w:rsidR="00976A12" w:rsidRPr="00140C50">
        <w:rPr>
          <w:rFonts w:eastAsia="Times New Roman"/>
          <w:color w:val="000000" w:themeColor="text1"/>
          <w:sz w:val="20"/>
          <w:szCs w:val="20"/>
          <w:lang w:val="en-US" w:eastAsia="en-US"/>
        </w:rPr>
        <w:t>es</w:t>
      </w:r>
      <w:r w:rsidR="006F0277" w:rsidRPr="00140C50">
        <w:rPr>
          <w:rFonts w:eastAsia="Times New Roman"/>
          <w:color w:val="000000" w:themeColor="text1"/>
          <w:sz w:val="20"/>
          <w:szCs w:val="20"/>
          <w:lang w:val="en-US" w:eastAsia="en-US"/>
        </w:rPr>
        <w:t xml:space="preserve"> cost-benefit analysis to select </w:t>
      </w:r>
      <w:r w:rsidR="00C864F3" w:rsidRPr="00140C50">
        <w:rPr>
          <w:rFonts w:eastAsia="Times New Roman"/>
          <w:color w:val="000000" w:themeColor="text1"/>
          <w:sz w:val="20"/>
          <w:szCs w:val="20"/>
          <w:lang w:val="en-US" w:eastAsia="en-US"/>
        </w:rPr>
        <w:t xml:space="preserve">a </w:t>
      </w:r>
      <w:r w:rsidR="006F0277" w:rsidRPr="00140C50">
        <w:rPr>
          <w:rFonts w:eastAsia="Times New Roman"/>
          <w:color w:val="000000" w:themeColor="text1"/>
          <w:sz w:val="20"/>
          <w:szCs w:val="20"/>
          <w:lang w:val="en-US" w:eastAsia="en-US"/>
        </w:rPr>
        <w:t xml:space="preserve">mix of instruments that </w:t>
      </w:r>
      <w:proofErr w:type="spellStart"/>
      <w:r w:rsidR="006F0277" w:rsidRPr="00140C50">
        <w:rPr>
          <w:rFonts w:eastAsia="Times New Roman"/>
          <w:color w:val="000000" w:themeColor="text1"/>
          <w:sz w:val="20"/>
          <w:szCs w:val="20"/>
          <w:lang w:val="en-US" w:eastAsia="en-US"/>
        </w:rPr>
        <w:t>maximi</w:t>
      </w:r>
      <w:r w:rsidR="00C864F3" w:rsidRPr="00140C50">
        <w:rPr>
          <w:rFonts w:eastAsia="Times New Roman"/>
          <w:color w:val="000000" w:themeColor="text1"/>
          <w:sz w:val="20"/>
          <w:szCs w:val="20"/>
          <w:lang w:val="en-US" w:eastAsia="en-US"/>
        </w:rPr>
        <w:t>s</w:t>
      </w:r>
      <w:r w:rsidR="006F0277" w:rsidRPr="00140C50">
        <w:rPr>
          <w:rFonts w:eastAsia="Times New Roman"/>
          <w:color w:val="000000" w:themeColor="text1"/>
          <w:sz w:val="20"/>
          <w:szCs w:val="20"/>
          <w:lang w:val="en-US" w:eastAsia="en-US"/>
        </w:rPr>
        <w:t>e</w:t>
      </w:r>
      <w:proofErr w:type="spellEnd"/>
      <w:r w:rsidR="006F0277" w:rsidRPr="00140C50">
        <w:rPr>
          <w:rFonts w:eastAsia="Times New Roman"/>
          <w:color w:val="000000" w:themeColor="text1"/>
          <w:sz w:val="20"/>
          <w:szCs w:val="20"/>
          <w:lang w:val="en-US" w:eastAsia="en-US"/>
        </w:rPr>
        <w:t xml:space="preserve"> economic and social benefits.</w:t>
      </w:r>
      <w:r w:rsidR="009136A8" w:rsidRPr="00140C50">
        <w:rPr>
          <w:rFonts w:eastAsia="Times New Roman"/>
          <w:color w:val="000000" w:themeColor="text1"/>
          <w:sz w:val="20"/>
          <w:szCs w:val="20"/>
          <w:lang w:val="en-US" w:eastAsia="en-US"/>
        </w:rPr>
        <w:t xml:space="preserve"> This framework will be used by the </w:t>
      </w:r>
      <w:proofErr w:type="spellStart"/>
      <w:r w:rsidR="009136A8" w:rsidRPr="00140C50">
        <w:rPr>
          <w:rFonts w:eastAsia="Times New Roman"/>
          <w:color w:val="000000" w:themeColor="text1"/>
          <w:sz w:val="20"/>
          <w:szCs w:val="20"/>
          <w:lang w:val="en-US" w:eastAsia="en-US"/>
        </w:rPr>
        <w:t>Programme</w:t>
      </w:r>
      <w:proofErr w:type="spellEnd"/>
      <w:r w:rsidR="009136A8" w:rsidRPr="00140C50">
        <w:rPr>
          <w:rFonts w:eastAsia="Times New Roman"/>
          <w:color w:val="000000" w:themeColor="text1"/>
          <w:sz w:val="20"/>
          <w:szCs w:val="20"/>
          <w:lang w:val="en-US" w:eastAsia="en-US"/>
        </w:rPr>
        <w:t xml:space="preserve"> under </w:t>
      </w:r>
      <w:r w:rsidR="00D30F78" w:rsidRPr="00140C50">
        <w:rPr>
          <w:rFonts w:eastAsia="Times New Roman"/>
          <w:color w:val="000000" w:themeColor="text1"/>
          <w:sz w:val="20"/>
          <w:szCs w:val="20"/>
          <w:lang w:val="en-US" w:eastAsia="en-US"/>
        </w:rPr>
        <w:t>Outcome 3.</w:t>
      </w:r>
    </w:p>
    <w:p w14:paraId="60EBF3C2" w14:textId="77777777" w:rsidR="00564BE3" w:rsidRPr="00140C50" w:rsidRDefault="00564BE3" w:rsidP="00564BE3">
      <w:pPr>
        <w:jc w:val="both"/>
        <w:rPr>
          <w:iCs/>
          <w:color w:val="000000" w:themeColor="text1"/>
          <w:sz w:val="20"/>
          <w:szCs w:val="20"/>
        </w:rPr>
      </w:pPr>
    </w:p>
    <w:p w14:paraId="56F35003" w14:textId="1A2E0DF1" w:rsidR="00564BE3" w:rsidRPr="00140C50" w:rsidRDefault="00564BE3" w:rsidP="00564BE3">
      <w:pPr>
        <w:jc w:val="both"/>
        <w:rPr>
          <w:rFonts w:asciiTheme="minorHAnsi" w:hAnsiTheme="minorHAnsi" w:cstheme="minorHAnsi"/>
          <w:color w:val="000000" w:themeColor="text1"/>
          <w:sz w:val="20"/>
          <w:szCs w:val="20"/>
        </w:rPr>
      </w:pPr>
      <w:bookmarkStart w:id="21" w:name="_Hlk38726573"/>
      <w:bookmarkStart w:id="22" w:name="_Hlk39148323"/>
      <w:r w:rsidRPr="00140C50">
        <w:rPr>
          <w:rFonts w:asciiTheme="minorHAnsi" w:hAnsiTheme="minorHAnsi" w:cstheme="minorHAnsi"/>
          <w:b/>
          <w:bCs/>
          <w:color w:val="000000" w:themeColor="text1"/>
          <w:sz w:val="20"/>
          <w:szCs w:val="20"/>
        </w:rPr>
        <w:t xml:space="preserve">PARTICIPANT COUNTRIES IN THE GLOBAL </w:t>
      </w:r>
      <w:r w:rsidR="00F2424D" w:rsidRPr="00140C50">
        <w:rPr>
          <w:rFonts w:asciiTheme="minorHAnsi" w:hAnsiTheme="minorHAnsi" w:cstheme="minorHAnsi"/>
          <w:b/>
          <w:bCs/>
          <w:color w:val="000000" w:themeColor="text1"/>
          <w:sz w:val="20"/>
          <w:szCs w:val="20"/>
        </w:rPr>
        <w:t>PROGRAMME</w:t>
      </w:r>
    </w:p>
    <w:bookmarkEnd w:id="21"/>
    <w:p w14:paraId="4F516A91" w14:textId="77777777" w:rsidR="00564BE3" w:rsidRPr="00140C50" w:rsidRDefault="00564BE3" w:rsidP="00564BE3">
      <w:pPr>
        <w:jc w:val="both"/>
        <w:rPr>
          <w:rFonts w:asciiTheme="minorHAnsi" w:hAnsiTheme="minorHAnsi" w:cstheme="minorHAnsi"/>
          <w:b/>
          <w:bCs/>
          <w:iCs/>
          <w:color w:val="000000" w:themeColor="text1"/>
          <w:sz w:val="20"/>
          <w:szCs w:val="20"/>
        </w:rPr>
      </w:pPr>
    </w:p>
    <w:p w14:paraId="0172109A" w14:textId="4C83DEE0" w:rsidR="00564BE3" w:rsidRPr="00140C50" w:rsidRDefault="00564BE3" w:rsidP="00B51982">
      <w:pPr>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 xml:space="preserve">SCALA is a global </w:t>
      </w:r>
      <w:r w:rsidR="00F2424D" w:rsidRPr="00140C50">
        <w:rPr>
          <w:rFonts w:asciiTheme="minorHAnsi" w:hAnsiTheme="minorHAnsi" w:cstheme="minorHAnsi"/>
          <w:bCs/>
          <w:iCs/>
          <w:color w:val="000000" w:themeColor="text1"/>
          <w:sz w:val="20"/>
          <w:szCs w:val="20"/>
        </w:rPr>
        <w:t>Programme</w:t>
      </w:r>
      <w:r w:rsidRPr="00140C50">
        <w:rPr>
          <w:rFonts w:asciiTheme="minorHAnsi" w:hAnsiTheme="minorHAnsi" w:cstheme="minorHAnsi"/>
          <w:bCs/>
          <w:iCs/>
          <w:color w:val="000000" w:themeColor="text1"/>
          <w:sz w:val="20"/>
          <w:szCs w:val="20"/>
        </w:rPr>
        <w:t xml:space="preserve"> </w:t>
      </w:r>
      <w:r w:rsidR="00C864F3" w:rsidRPr="00140C50">
        <w:rPr>
          <w:rFonts w:asciiTheme="minorHAnsi" w:hAnsiTheme="minorHAnsi" w:cstheme="minorHAnsi"/>
          <w:bCs/>
          <w:iCs/>
          <w:color w:val="000000" w:themeColor="text1"/>
          <w:sz w:val="20"/>
          <w:szCs w:val="20"/>
        </w:rPr>
        <w:t xml:space="preserve">that </w:t>
      </w:r>
      <w:r w:rsidR="00157203" w:rsidRPr="00140C50">
        <w:rPr>
          <w:rFonts w:asciiTheme="minorHAnsi" w:hAnsiTheme="minorHAnsi" w:cstheme="minorHAnsi"/>
          <w:bCs/>
          <w:iCs/>
          <w:color w:val="000000" w:themeColor="text1"/>
          <w:sz w:val="20"/>
          <w:szCs w:val="20"/>
        </w:rPr>
        <w:t xml:space="preserve">responds to countries’ requests for </w:t>
      </w:r>
      <w:bookmarkStart w:id="23" w:name="_Hlk52606395"/>
      <w:r w:rsidR="00157203" w:rsidRPr="00140C50">
        <w:rPr>
          <w:rFonts w:asciiTheme="minorHAnsi" w:hAnsiTheme="minorHAnsi" w:cstheme="minorHAnsi"/>
          <w:bCs/>
          <w:iCs/>
          <w:color w:val="000000" w:themeColor="text1"/>
          <w:sz w:val="20"/>
          <w:szCs w:val="20"/>
        </w:rPr>
        <w:t>support to enhance NDCs and</w:t>
      </w:r>
      <w:r w:rsidR="00B300B1" w:rsidRPr="00140C50">
        <w:rPr>
          <w:rFonts w:asciiTheme="minorHAnsi" w:hAnsiTheme="minorHAnsi" w:cstheme="minorHAnsi"/>
          <w:bCs/>
          <w:iCs/>
          <w:color w:val="000000" w:themeColor="text1"/>
          <w:sz w:val="20"/>
          <w:szCs w:val="20"/>
        </w:rPr>
        <w:t>/or</w:t>
      </w:r>
      <w:r w:rsidR="00157203" w:rsidRPr="00140C50">
        <w:rPr>
          <w:rFonts w:asciiTheme="minorHAnsi" w:hAnsiTheme="minorHAnsi" w:cstheme="minorHAnsi"/>
          <w:bCs/>
          <w:iCs/>
          <w:color w:val="000000" w:themeColor="text1"/>
          <w:sz w:val="20"/>
          <w:szCs w:val="20"/>
        </w:rPr>
        <w:t xml:space="preserve"> NAPs</w:t>
      </w:r>
      <w:r w:rsidR="00B300B1" w:rsidRPr="00140C50">
        <w:rPr>
          <w:rFonts w:asciiTheme="minorHAnsi" w:hAnsiTheme="minorHAnsi" w:cstheme="minorHAnsi"/>
          <w:bCs/>
          <w:iCs/>
          <w:color w:val="000000" w:themeColor="text1"/>
          <w:sz w:val="20"/>
          <w:szCs w:val="20"/>
        </w:rPr>
        <w:t xml:space="preserve"> and foster implementation of climate actions in the land use and agriculture sectors</w:t>
      </w:r>
      <w:bookmarkEnd w:id="23"/>
      <w:r w:rsidR="00B300B1" w:rsidRPr="00140C50">
        <w:rPr>
          <w:rFonts w:asciiTheme="minorHAnsi" w:hAnsiTheme="minorHAnsi" w:cstheme="minorHAnsi"/>
          <w:bCs/>
          <w:iCs/>
          <w:color w:val="000000" w:themeColor="text1"/>
          <w:sz w:val="20"/>
          <w:szCs w:val="20"/>
        </w:rPr>
        <w:t xml:space="preserve">. </w:t>
      </w:r>
      <w:r w:rsidR="00157203" w:rsidRPr="00140C50">
        <w:rPr>
          <w:rFonts w:asciiTheme="majorHAnsi" w:hAnsiTheme="majorHAnsi" w:cstheme="majorHAnsi"/>
          <w:color w:val="000000" w:themeColor="text1"/>
          <w:sz w:val="20"/>
          <w:szCs w:val="20"/>
        </w:rPr>
        <w:t xml:space="preserve">SCALA offers an opportunity for countries to share and learn from each other, particularly in the areas of assessing transformative climate action, resolving barriers to cross-sectoral planning on climate change, </w:t>
      </w:r>
      <w:r w:rsidR="00B300B1" w:rsidRPr="00140C50">
        <w:rPr>
          <w:rFonts w:asciiTheme="majorHAnsi" w:hAnsiTheme="majorHAnsi" w:cstheme="majorHAnsi"/>
          <w:color w:val="000000" w:themeColor="text1"/>
          <w:sz w:val="20"/>
          <w:szCs w:val="20"/>
        </w:rPr>
        <w:t>and</w:t>
      </w:r>
      <w:r w:rsidR="00157203" w:rsidRPr="00140C50">
        <w:rPr>
          <w:rFonts w:asciiTheme="majorHAnsi" w:hAnsiTheme="majorHAnsi" w:cstheme="majorHAnsi"/>
          <w:color w:val="000000" w:themeColor="text1"/>
          <w:sz w:val="20"/>
          <w:szCs w:val="20"/>
        </w:rPr>
        <w:t xml:space="preserve"> </w:t>
      </w:r>
      <w:r w:rsidR="005510F1" w:rsidRPr="00140C50">
        <w:rPr>
          <w:rFonts w:asciiTheme="majorHAnsi" w:hAnsiTheme="majorHAnsi" w:cstheme="majorHAnsi"/>
          <w:color w:val="000000" w:themeColor="text1"/>
          <w:sz w:val="20"/>
          <w:szCs w:val="20"/>
        </w:rPr>
        <w:t xml:space="preserve">advance the </w:t>
      </w:r>
      <w:r w:rsidR="00B300B1" w:rsidRPr="00140C50">
        <w:rPr>
          <w:rFonts w:asciiTheme="majorHAnsi" w:hAnsiTheme="majorHAnsi" w:cstheme="majorHAnsi"/>
          <w:color w:val="000000" w:themeColor="text1"/>
          <w:sz w:val="20"/>
          <w:szCs w:val="20"/>
        </w:rPr>
        <w:t>implement</w:t>
      </w:r>
      <w:r w:rsidR="005510F1" w:rsidRPr="00140C50">
        <w:rPr>
          <w:rFonts w:asciiTheme="majorHAnsi" w:hAnsiTheme="majorHAnsi" w:cstheme="majorHAnsi"/>
          <w:color w:val="000000" w:themeColor="text1"/>
          <w:sz w:val="20"/>
          <w:szCs w:val="20"/>
        </w:rPr>
        <w:t>ation of</w:t>
      </w:r>
      <w:r w:rsidR="00157203" w:rsidRPr="00140C50">
        <w:rPr>
          <w:rFonts w:asciiTheme="majorHAnsi" w:hAnsiTheme="majorHAnsi" w:cstheme="majorHAnsi"/>
          <w:color w:val="000000" w:themeColor="text1"/>
          <w:sz w:val="20"/>
          <w:szCs w:val="20"/>
        </w:rPr>
        <w:t xml:space="preserve"> NDCs and NAPs</w:t>
      </w:r>
      <w:r w:rsidR="00B300B1" w:rsidRPr="00140C50">
        <w:rPr>
          <w:rFonts w:asciiTheme="majorHAnsi" w:hAnsiTheme="majorHAnsi" w:cstheme="majorHAnsi"/>
          <w:color w:val="000000" w:themeColor="text1"/>
          <w:sz w:val="20"/>
          <w:szCs w:val="20"/>
        </w:rPr>
        <w:t xml:space="preserve"> through bankable projects and cooperation with the private sector</w:t>
      </w:r>
      <w:r w:rsidR="00157203" w:rsidRPr="00140C50">
        <w:rPr>
          <w:rFonts w:asciiTheme="majorHAnsi" w:hAnsiTheme="majorHAnsi" w:cstheme="majorHAnsi"/>
          <w:color w:val="000000" w:themeColor="text1"/>
          <w:sz w:val="20"/>
          <w:szCs w:val="20"/>
        </w:rPr>
        <w:t xml:space="preserve">. Beyond the twelve core countries, a global </w:t>
      </w:r>
      <w:r w:rsidR="00084AB0" w:rsidRPr="00140C50">
        <w:rPr>
          <w:rFonts w:asciiTheme="majorHAnsi" w:hAnsiTheme="majorHAnsi" w:cstheme="majorHAnsi"/>
          <w:color w:val="000000" w:themeColor="text1"/>
          <w:sz w:val="20"/>
          <w:szCs w:val="20"/>
        </w:rPr>
        <w:t>technical assistance</w:t>
      </w:r>
      <w:r w:rsidR="00157203" w:rsidRPr="00140C50">
        <w:rPr>
          <w:rFonts w:asciiTheme="majorHAnsi" w:hAnsiTheme="majorHAnsi" w:cstheme="majorHAnsi"/>
          <w:color w:val="000000" w:themeColor="text1"/>
          <w:sz w:val="20"/>
          <w:szCs w:val="20"/>
        </w:rPr>
        <w:t xml:space="preserve"> facility under SCALA will provide targeted support</w:t>
      </w:r>
      <w:r w:rsidR="00B300B1" w:rsidRPr="00140C50">
        <w:rPr>
          <w:rFonts w:asciiTheme="majorHAnsi" w:hAnsiTheme="majorHAnsi" w:cstheme="majorHAnsi"/>
          <w:color w:val="000000" w:themeColor="text1"/>
          <w:sz w:val="20"/>
          <w:szCs w:val="20"/>
        </w:rPr>
        <w:t xml:space="preserve"> to an additional set of countries on</w:t>
      </w:r>
      <w:r w:rsidR="00157203" w:rsidRPr="00140C50">
        <w:rPr>
          <w:rFonts w:asciiTheme="majorHAnsi" w:hAnsiTheme="majorHAnsi" w:cstheme="majorHAnsi"/>
          <w:color w:val="000000" w:themeColor="text1"/>
          <w:sz w:val="20"/>
          <w:szCs w:val="20"/>
        </w:rPr>
        <w:t xml:space="preserve"> engaging with the private sector on climate solutions in land use and agriculture</w:t>
      </w:r>
      <w:r w:rsidR="00B300B1" w:rsidRPr="00140C50">
        <w:rPr>
          <w:rFonts w:asciiTheme="majorHAnsi" w:hAnsiTheme="majorHAnsi" w:cstheme="majorHAnsi"/>
          <w:color w:val="000000" w:themeColor="text1"/>
          <w:sz w:val="20"/>
          <w:szCs w:val="20"/>
        </w:rPr>
        <w:t>.</w:t>
      </w:r>
      <w:r w:rsidR="001F0DCA" w:rsidRPr="00140C50">
        <w:rPr>
          <w:rFonts w:asciiTheme="majorHAnsi" w:hAnsiTheme="majorHAnsi" w:cstheme="majorHAnsi"/>
          <w:color w:val="000000" w:themeColor="text1"/>
          <w:sz w:val="20"/>
          <w:szCs w:val="20"/>
        </w:rPr>
        <w:t xml:space="preserve"> The programme will coordinate with other related programmes and investments to catalyse, complement and forge strategic partnerships. Programme investments by SCALA at country level would be developed and elaborated based on national consultations to articulate and identify synergies/complementarities with other ongoing/expected initiatives.  </w:t>
      </w:r>
    </w:p>
    <w:p w14:paraId="0FF381D8" w14:textId="77777777" w:rsidR="00564BE3" w:rsidRPr="00140C50" w:rsidRDefault="00564BE3" w:rsidP="00B51982">
      <w:pPr>
        <w:ind w:left="360"/>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 xml:space="preserve"> </w:t>
      </w:r>
    </w:p>
    <w:p w14:paraId="0BC90128" w14:textId="7B35045A" w:rsidR="00564BE3" w:rsidRPr="00140C50" w:rsidRDefault="00564BE3" w:rsidP="00157203">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 xml:space="preserve">Participant countries have confirmed their interest and ownership to push forward the agenda that </w:t>
      </w:r>
      <w:r w:rsidR="00C864F3" w:rsidRPr="00140C50">
        <w:rPr>
          <w:rFonts w:asciiTheme="minorHAnsi" w:hAnsiTheme="minorHAnsi" w:cstheme="minorHAnsi"/>
          <w:bCs/>
          <w:iCs/>
          <w:color w:val="000000" w:themeColor="text1"/>
          <w:sz w:val="20"/>
          <w:szCs w:val="20"/>
        </w:rPr>
        <w:t>seeks to enhance</w:t>
      </w:r>
      <w:r w:rsidRPr="00140C50">
        <w:rPr>
          <w:rFonts w:asciiTheme="minorHAnsi" w:hAnsiTheme="minorHAnsi" w:cstheme="minorHAnsi"/>
          <w:bCs/>
          <w:iCs/>
          <w:color w:val="000000" w:themeColor="text1"/>
          <w:sz w:val="20"/>
          <w:szCs w:val="20"/>
        </w:rPr>
        <w:t xml:space="preserve"> ambition and </w:t>
      </w:r>
      <w:r w:rsidR="00C864F3" w:rsidRPr="00140C50">
        <w:rPr>
          <w:rFonts w:asciiTheme="minorHAnsi" w:hAnsiTheme="minorHAnsi" w:cstheme="minorHAnsi"/>
          <w:bCs/>
          <w:iCs/>
          <w:color w:val="000000" w:themeColor="text1"/>
          <w:sz w:val="20"/>
          <w:szCs w:val="20"/>
        </w:rPr>
        <w:t xml:space="preserve">catalyse </w:t>
      </w:r>
      <w:r w:rsidRPr="00140C50">
        <w:rPr>
          <w:rFonts w:asciiTheme="minorHAnsi" w:hAnsiTheme="minorHAnsi" w:cstheme="minorHAnsi"/>
          <w:bCs/>
          <w:iCs/>
          <w:color w:val="000000" w:themeColor="text1"/>
          <w:sz w:val="20"/>
          <w:szCs w:val="20"/>
        </w:rPr>
        <w:t xml:space="preserve">action for </w:t>
      </w:r>
      <w:r w:rsidR="00B86D65" w:rsidRPr="00140C50">
        <w:rPr>
          <w:rFonts w:asciiTheme="minorHAnsi" w:hAnsiTheme="minorHAnsi" w:cstheme="minorHAnsi"/>
          <w:bCs/>
          <w:iCs/>
          <w:color w:val="000000" w:themeColor="text1"/>
          <w:sz w:val="20"/>
          <w:szCs w:val="20"/>
        </w:rPr>
        <w:t>land-use</w:t>
      </w:r>
      <w:r w:rsidRPr="00140C50">
        <w:rPr>
          <w:rFonts w:asciiTheme="minorHAnsi" w:hAnsiTheme="minorHAnsi" w:cstheme="minorHAnsi"/>
          <w:bCs/>
          <w:iCs/>
          <w:color w:val="000000" w:themeColor="text1"/>
          <w:sz w:val="20"/>
          <w:szCs w:val="20"/>
        </w:rPr>
        <w:t xml:space="preserve"> and agriculture. </w:t>
      </w:r>
      <w:r w:rsidR="005F30DB" w:rsidRPr="00140C50">
        <w:rPr>
          <w:rFonts w:asciiTheme="minorHAnsi" w:hAnsiTheme="minorHAnsi" w:cstheme="minorHAnsi"/>
          <w:bCs/>
          <w:iCs/>
          <w:color w:val="000000" w:themeColor="text1"/>
          <w:sz w:val="20"/>
          <w:szCs w:val="20"/>
        </w:rPr>
        <w:t xml:space="preserve">A survey questionnaire was used to facilitate country-level consultations between the UNDP and FAO Country Offices, UNFCCC Focal Points and relevant lead focal points at the Ministry of Agriculture and the Ministry for the Environment. </w:t>
      </w:r>
      <w:r w:rsidRPr="00140C50">
        <w:rPr>
          <w:rFonts w:asciiTheme="minorHAnsi" w:hAnsiTheme="minorHAnsi" w:cstheme="minorHAnsi"/>
          <w:bCs/>
          <w:iCs/>
          <w:color w:val="000000" w:themeColor="text1"/>
          <w:sz w:val="20"/>
          <w:szCs w:val="20"/>
        </w:rPr>
        <w:t>The following criteria were used</w:t>
      </w:r>
      <w:r w:rsidR="00F726E7" w:rsidRPr="00140C50">
        <w:rPr>
          <w:rFonts w:asciiTheme="minorHAnsi" w:hAnsiTheme="minorHAnsi" w:cstheme="minorHAnsi"/>
          <w:bCs/>
          <w:iCs/>
          <w:color w:val="000000" w:themeColor="text1"/>
          <w:sz w:val="20"/>
          <w:szCs w:val="20"/>
        </w:rPr>
        <w:t xml:space="preserve"> to determine a good fit between country goals and SCALA’s objective</w:t>
      </w:r>
      <w:r w:rsidR="00C864F3" w:rsidRPr="00140C50">
        <w:rPr>
          <w:rFonts w:asciiTheme="minorHAnsi" w:hAnsiTheme="minorHAnsi" w:cstheme="minorHAnsi"/>
          <w:bCs/>
          <w:iCs/>
          <w:color w:val="000000" w:themeColor="text1"/>
          <w:sz w:val="20"/>
          <w:szCs w:val="20"/>
        </w:rPr>
        <w:t>s</w:t>
      </w:r>
      <w:r w:rsidRPr="00140C50">
        <w:rPr>
          <w:rFonts w:asciiTheme="minorHAnsi" w:hAnsiTheme="minorHAnsi" w:cstheme="minorHAnsi"/>
          <w:bCs/>
          <w:iCs/>
          <w:color w:val="000000" w:themeColor="text1"/>
          <w:sz w:val="20"/>
          <w:szCs w:val="20"/>
        </w:rPr>
        <w:t>:</w:t>
      </w:r>
    </w:p>
    <w:p w14:paraId="393E17A9" w14:textId="77777777" w:rsidR="00564BE3" w:rsidRPr="00140C50" w:rsidRDefault="00CE6390"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L</w:t>
      </w:r>
      <w:r w:rsidR="00564BE3" w:rsidRPr="00140C50">
        <w:rPr>
          <w:rFonts w:asciiTheme="minorHAnsi" w:hAnsiTheme="minorHAnsi" w:cstheme="minorHAnsi"/>
          <w:bCs/>
          <w:iCs/>
          <w:color w:val="000000" w:themeColor="text1"/>
          <w:sz w:val="20"/>
          <w:szCs w:val="20"/>
        </w:rPr>
        <w:t>and</w:t>
      </w:r>
      <w:r w:rsidR="00B86D65" w:rsidRPr="00140C50">
        <w:rPr>
          <w:rFonts w:asciiTheme="minorHAnsi" w:hAnsiTheme="minorHAnsi" w:cstheme="minorHAnsi"/>
          <w:bCs/>
          <w:iCs/>
          <w:color w:val="000000" w:themeColor="text1"/>
          <w:sz w:val="20"/>
          <w:szCs w:val="20"/>
        </w:rPr>
        <w:t>-</w:t>
      </w:r>
      <w:r w:rsidR="00564BE3" w:rsidRPr="00140C50">
        <w:rPr>
          <w:rFonts w:asciiTheme="minorHAnsi" w:hAnsiTheme="minorHAnsi" w:cstheme="minorHAnsi"/>
          <w:bCs/>
          <w:iCs/>
          <w:color w:val="000000" w:themeColor="text1"/>
          <w:sz w:val="20"/>
          <w:szCs w:val="20"/>
        </w:rPr>
        <w:t xml:space="preserve">use </w:t>
      </w:r>
      <w:r w:rsidRPr="00140C50">
        <w:rPr>
          <w:rFonts w:asciiTheme="minorHAnsi" w:hAnsiTheme="minorHAnsi" w:cstheme="minorHAnsi"/>
          <w:bCs/>
          <w:iCs/>
          <w:color w:val="000000" w:themeColor="text1"/>
          <w:sz w:val="20"/>
          <w:szCs w:val="20"/>
        </w:rPr>
        <w:t xml:space="preserve">and agriculture </w:t>
      </w:r>
      <w:r w:rsidR="00564BE3" w:rsidRPr="00140C50">
        <w:rPr>
          <w:rFonts w:asciiTheme="minorHAnsi" w:hAnsiTheme="minorHAnsi" w:cstheme="minorHAnsi"/>
          <w:bCs/>
          <w:iCs/>
          <w:color w:val="000000" w:themeColor="text1"/>
          <w:sz w:val="20"/>
          <w:szCs w:val="20"/>
        </w:rPr>
        <w:t>sectors indicated as priorities in the countries’ NDCs</w:t>
      </w:r>
      <w:r w:rsidRPr="00140C50">
        <w:rPr>
          <w:rFonts w:asciiTheme="minorHAnsi" w:hAnsiTheme="minorHAnsi" w:cstheme="minorHAnsi"/>
          <w:bCs/>
          <w:iCs/>
          <w:color w:val="000000" w:themeColor="text1"/>
          <w:sz w:val="20"/>
          <w:szCs w:val="20"/>
        </w:rPr>
        <w:t>,</w:t>
      </w:r>
      <w:r w:rsidR="00564BE3" w:rsidRPr="00140C50">
        <w:rPr>
          <w:rFonts w:asciiTheme="minorHAnsi" w:hAnsiTheme="minorHAnsi" w:cstheme="minorHAnsi"/>
          <w:bCs/>
          <w:iCs/>
          <w:color w:val="000000" w:themeColor="text1"/>
          <w:sz w:val="20"/>
          <w:szCs w:val="20"/>
        </w:rPr>
        <w:t xml:space="preserve"> whether on mitigation or </w:t>
      </w:r>
      <w:proofErr w:type="gramStart"/>
      <w:r w:rsidR="00564BE3" w:rsidRPr="00140C50">
        <w:rPr>
          <w:rFonts w:asciiTheme="minorHAnsi" w:hAnsiTheme="minorHAnsi" w:cstheme="minorHAnsi"/>
          <w:bCs/>
          <w:iCs/>
          <w:color w:val="000000" w:themeColor="text1"/>
          <w:sz w:val="20"/>
          <w:szCs w:val="20"/>
        </w:rPr>
        <w:t>adaptation;</w:t>
      </w:r>
      <w:proofErr w:type="gramEnd"/>
    </w:p>
    <w:p w14:paraId="1E1E9277" w14:textId="3BF4DB05" w:rsidR="00564BE3" w:rsidRPr="00140C50" w:rsidRDefault="00564BE3"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Countries</w:t>
      </w:r>
      <w:r w:rsidR="00C864F3" w:rsidRPr="00140C50">
        <w:rPr>
          <w:rFonts w:asciiTheme="minorHAnsi" w:hAnsiTheme="minorHAnsi" w:cstheme="minorHAnsi"/>
          <w:bCs/>
          <w:iCs/>
          <w:color w:val="000000" w:themeColor="text1"/>
          <w:sz w:val="20"/>
          <w:szCs w:val="20"/>
        </w:rPr>
        <w:t xml:space="preserve"> accounted for a </w:t>
      </w:r>
      <w:r w:rsidRPr="00140C50">
        <w:rPr>
          <w:rFonts w:asciiTheme="minorHAnsi" w:hAnsiTheme="minorHAnsi" w:cstheme="minorHAnsi"/>
          <w:bCs/>
          <w:iCs/>
          <w:color w:val="000000" w:themeColor="text1"/>
          <w:sz w:val="20"/>
          <w:szCs w:val="20"/>
        </w:rPr>
        <w:t xml:space="preserve">significant share of the </w:t>
      </w:r>
      <w:r w:rsidR="00CE6390" w:rsidRPr="00140C50">
        <w:rPr>
          <w:rFonts w:asciiTheme="minorHAnsi" w:hAnsiTheme="minorHAnsi" w:cstheme="minorHAnsi"/>
          <w:bCs/>
          <w:iCs/>
          <w:color w:val="000000" w:themeColor="text1"/>
          <w:sz w:val="20"/>
          <w:szCs w:val="20"/>
        </w:rPr>
        <w:t>land</w:t>
      </w:r>
      <w:r w:rsidR="00B86D65" w:rsidRPr="00140C50">
        <w:rPr>
          <w:rFonts w:asciiTheme="minorHAnsi" w:hAnsiTheme="minorHAnsi" w:cstheme="minorHAnsi"/>
          <w:bCs/>
          <w:iCs/>
          <w:color w:val="000000" w:themeColor="text1"/>
          <w:sz w:val="20"/>
          <w:szCs w:val="20"/>
        </w:rPr>
        <w:t>-</w:t>
      </w:r>
      <w:r w:rsidR="00CE6390" w:rsidRPr="00140C50">
        <w:rPr>
          <w:rFonts w:asciiTheme="minorHAnsi" w:hAnsiTheme="minorHAnsi" w:cstheme="minorHAnsi"/>
          <w:bCs/>
          <w:iCs/>
          <w:color w:val="000000" w:themeColor="text1"/>
          <w:sz w:val="20"/>
          <w:szCs w:val="20"/>
        </w:rPr>
        <w:t xml:space="preserve">use and agriculture </w:t>
      </w:r>
      <w:r w:rsidRPr="00140C50">
        <w:rPr>
          <w:rFonts w:asciiTheme="minorHAnsi" w:hAnsiTheme="minorHAnsi" w:cstheme="minorHAnsi"/>
          <w:bCs/>
          <w:iCs/>
          <w:color w:val="000000" w:themeColor="text1"/>
          <w:sz w:val="20"/>
          <w:szCs w:val="20"/>
        </w:rPr>
        <w:t xml:space="preserve">sectors’ GHG emissions at the global </w:t>
      </w:r>
      <w:proofErr w:type="gramStart"/>
      <w:r w:rsidRPr="00140C50">
        <w:rPr>
          <w:rFonts w:asciiTheme="minorHAnsi" w:hAnsiTheme="minorHAnsi" w:cstheme="minorHAnsi"/>
          <w:bCs/>
          <w:iCs/>
          <w:color w:val="000000" w:themeColor="text1"/>
          <w:sz w:val="20"/>
          <w:szCs w:val="20"/>
        </w:rPr>
        <w:t>scale</w:t>
      </w:r>
      <w:r w:rsidR="00BB0A93" w:rsidRPr="00140C50">
        <w:rPr>
          <w:rFonts w:asciiTheme="minorHAnsi" w:hAnsiTheme="minorHAnsi" w:cstheme="minorHAnsi"/>
          <w:bCs/>
          <w:iCs/>
          <w:color w:val="000000" w:themeColor="text1"/>
          <w:sz w:val="20"/>
          <w:szCs w:val="20"/>
        </w:rPr>
        <w:t>;</w:t>
      </w:r>
      <w:proofErr w:type="gramEnd"/>
    </w:p>
    <w:p w14:paraId="15E595C8" w14:textId="3B831F11" w:rsidR="00564BE3" w:rsidRPr="00140C50" w:rsidRDefault="00C864F3"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High r</w:t>
      </w:r>
      <w:r w:rsidR="00564BE3" w:rsidRPr="00140C50">
        <w:rPr>
          <w:rFonts w:asciiTheme="minorHAnsi" w:hAnsiTheme="minorHAnsi" w:cstheme="minorHAnsi"/>
          <w:bCs/>
          <w:iCs/>
          <w:color w:val="000000" w:themeColor="text1"/>
          <w:sz w:val="20"/>
          <w:szCs w:val="20"/>
        </w:rPr>
        <w:t xml:space="preserve">elative share of combined </w:t>
      </w:r>
      <w:r w:rsidR="00B86D65" w:rsidRPr="00140C50">
        <w:rPr>
          <w:rFonts w:asciiTheme="minorHAnsi" w:hAnsiTheme="minorHAnsi" w:cstheme="minorHAnsi"/>
          <w:bCs/>
          <w:iCs/>
          <w:color w:val="000000" w:themeColor="text1"/>
          <w:sz w:val="20"/>
          <w:szCs w:val="20"/>
        </w:rPr>
        <w:t>land-use</w:t>
      </w:r>
      <w:r w:rsidR="00CE6390" w:rsidRPr="00140C50">
        <w:rPr>
          <w:rFonts w:asciiTheme="minorHAnsi" w:hAnsiTheme="minorHAnsi" w:cstheme="minorHAnsi"/>
          <w:bCs/>
          <w:iCs/>
          <w:color w:val="000000" w:themeColor="text1"/>
          <w:sz w:val="20"/>
          <w:szCs w:val="20"/>
        </w:rPr>
        <w:t xml:space="preserve"> and agriculture </w:t>
      </w:r>
      <w:r w:rsidR="00564BE3" w:rsidRPr="00140C50">
        <w:rPr>
          <w:rFonts w:asciiTheme="minorHAnsi" w:hAnsiTheme="minorHAnsi" w:cstheme="minorHAnsi"/>
          <w:bCs/>
          <w:iCs/>
          <w:color w:val="000000" w:themeColor="text1"/>
          <w:sz w:val="20"/>
          <w:szCs w:val="20"/>
        </w:rPr>
        <w:t xml:space="preserve">sectors’ GHG emissions in the countries’ total national </w:t>
      </w:r>
      <w:proofErr w:type="gramStart"/>
      <w:r w:rsidR="00564BE3" w:rsidRPr="00140C50">
        <w:rPr>
          <w:rFonts w:asciiTheme="minorHAnsi" w:hAnsiTheme="minorHAnsi" w:cstheme="minorHAnsi"/>
          <w:bCs/>
          <w:iCs/>
          <w:color w:val="000000" w:themeColor="text1"/>
          <w:sz w:val="20"/>
          <w:szCs w:val="20"/>
        </w:rPr>
        <w:t>emissions;</w:t>
      </w:r>
      <w:proofErr w:type="gramEnd"/>
      <w:r w:rsidR="00564BE3" w:rsidRPr="00140C50">
        <w:rPr>
          <w:rFonts w:asciiTheme="minorHAnsi" w:hAnsiTheme="minorHAnsi" w:cstheme="minorHAnsi"/>
          <w:bCs/>
          <w:iCs/>
          <w:color w:val="000000" w:themeColor="text1"/>
          <w:sz w:val="20"/>
          <w:szCs w:val="20"/>
        </w:rPr>
        <w:t xml:space="preserve"> </w:t>
      </w:r>
    </w:p>
    <w:p w14:paraId="23AFD620" w14:textId="304B9742" w:rsidR="005F30DB" w:rsidRPr="00140C50" w:rsidRDefault="00C864F3"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Strong p</w:t>
      </w:r>
      <w:r w:rsidR="00564BE3" w:rsidRPr="00140C50">
        <w:rPr>
          <w:rFonts w:asciiTheme="minorHAnsi" w:hAnsiTheme="minorHAnsi" w:cstheme="minorHAnsi"/>
          <w:bCs/>
          <w:iCs/>
          <w:color w:val="000000" w:themeColor="text1"/>
          <w:sz w:val="20"/>
          <w:szCs w:val="20"/>
        </w:rPr>
        <w:t xml:space="preserve">rivate sector engagement </w:t>
      </w:r>
      <w:proofErr w:type="gramStart"/>
      <w:r w:rsidR="00564BE3" w:rsidRPr="00140C50">
        <w:rPr>
          <w:rFonts w:asciiTheme="minorHAnsi" w:hAnsiTheme="minorHAnsi" w:cstheme="minorHAnsi"/>
          <w:bCs/>
          <w:iCs/>
          <w:color w:val="000000" w:themeColor="text1"/>
          <w:sz w:val="20"/>
          <w:szCs w:val="20"/>
        </w:rPr>
        <w:t>potential</w:t>
      </w:r>
      <w:r w:rsidR="005F30DB" w:rsidRPr="00140C50">
        <w:rPr>
          <w:rFonts w:asciiTheme="minorHAnsi" w:hAnsiTheme="minorHAnsi" w:cstheme="minorHAnsi"/>
          <w:bCs/>
          <w:iCs/>
          <w:color w:val="000000" w:themeColor="text1"/>
          <w:sz w:val="20"/>
          <w:szCs w:val="20"/>
        </w:rPr>
        <w:t>;</w:t>
      </w:r>
      <w:proofErr w:type="gramEnd"/>
    </w:p>
    <w:p w14:paraId="2BB65382" w14:textId="5EF68EC6" w:rsidR="005F30DB" w:rsidRPr="00140C50" w:rsidRDefault="00C864F3"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Existence of c</w:t>
      </w:r>
      <w:r w:rsidR="005F30DB" w:rsidRPr="00140C50">
        <w:rPr>
          <w:rFonts w:asciiTheme="minorHAnsi" w:hAnsiTheme="minorHAnsi" w:cstheme="minorHAnsi"/>
          <w:bCs/>
          <w:iCs/>
          <w:color w:val="000000" w:themeColor="text1"/>
          <w:sz w:val="20"/>
          <w:szCs w:val="20"/>
        </w:rPr>
        <w:t xml:space="preserve">apacity gaps related to the three outcomes of </w:t>
      </w:r>
      <w:proofErr w:type="gramStart"/>
      <w:r w:rsidR="005F30DB" w:rsidRPr="00140C50">
        <w:rPr>
          <w:rFonts w:asciiTheme="minorHAnsi" w:hAnsiTheme="minorHAnsi" w:cstheme="minorHAnsi"/>
          <w:bCs/>
          <w:iCs/>
          <w:color w:val="000000" w:themeColor="text1"/>
          <w:sz w:val="20"/>
          <w:szCs w:val="20"/>
        </w:rPr>
        <w:t>SCALA;</w:t>
      </w:r>
      <w:proofErr w:type="gramEnd"/>
    </w:p>
    <w:p w14:paraId="0CAE5974" w14:textId="496B6700" w:rsidR="005F30DB" w:rsidRPr="00140C50" w:rsidRDefault="00537663"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Official government request</w:t>
      </w:r>
      <w:r w:rsidR="006D3CF2" w:rsidRPr="00140C50">
        <w:rPr>
          <w:rFonts w:asciiTheme="minorHAnsi" w:hAnsiTheme="minorHAnsi" w:cstheme="minorHAnsi"/>
          <w:bCs/>
          <w:iCs/>
          <w:color w:val="000000" w:themeColor="text1"/>
          <w:sz w:val="20"/>
          <w:szCs w:val="20"/>
        </w:rPr>
        <w:t xml:space="preserve">/expression of interest </w:t>
      </w:r>
      <w:r w:rsidRPr="00140C50">
        <w:rPr>
          <w:rFonts w:asciiTheme="minorHAnsi" w:hAnsiTheme="minorHAnsi" w:cstheme="minorHAnsi"/>
          <w:bCs/>
          <w:iCs/>
          <w:color w:val="000000" w:themeColor="text1"/>
          <w:sz w:val="20"/>
          <w:szCs w:val="20"/>
        </w:rPr>
        <w:t>received</w:t>
      </w:r>
      <w:r w:rsidR="005F30DB" w:rsidRPr="00140C50">
        <w:rPr>
          <w:rFonts w:asciiTheme="minorHAnsi" w:hAnsiTheme="minorHAnsi" w:cstheme="minorHAnsi"/>
          <w:bCs/>
          <w:iCs/>
          <w:color w:val="000000" w:themeColor="text1"/>
          <w:sz w:val="20"/>
          <w:szCs w:val="20"/>
        </w:rPr>
        <w:t>; and</w:t>
      </w:r>
    </w:p>
    <w:p w14:paraId="17AA6599" w14:textId="77777777" w:rsidR="00537663" w:rsidRPr="00140C50" w:rsidRDefault="005F30DB" w:rsidP="008025A0">
      <w:pPr>
        <w:pStyle w:val="ListParagraph"/>
        <w:numPr>
          <w:ilvl w:val="1"/>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Potential for collaboration with existing initiatives at country level.</w:t>
      </w:r>
    </w:p>
    <w:p w14:paraId="7F0869BB" w14:textId="77777777" w:rsidR="00564BE3" w:rsidRPr="00140C50" w:rsidRDefault="00564BE3" w:rsidP="00564BE3">
      <w:pPr>
        <w:jc w:val="both"/>
        <w:rPr>
          <w:rFonts w:asciiTheme="minorHAnsi" w:hAnsiTheme="minorHAnsi" w:cstheme="minorHAnsi"/>
          <w:bCs/>
          <w:iCs/>
          <w:color w:val="000000" w:themeColor="text1"/>
          <w:sz w:val="20"/>
          <w:szCs w:val="20"/>
        </w:rPr>
      </w:pPr>
    </w:p>
    <w:p w14:paraId="00CD3242" w14:textId="3BB84F3A" w:rsidR="00A80154" w:rsidRPr="00140C50" w:rsidRDefault="00F726E7" w:rsidP="008025A0">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The participant countries</w:t>
      </w:r>
      <w:r w:rsidR="005F30DB" w:rsidRPr="00140C50">
        <w:rPr>
          <w:rFonts w:asciiTheme="minorHAnsi" w:hAnsiTheme="minorHAnsi" w:cstheme="minorHAnsi"/>
          <w:bCs/>
          <w:iCs/>
          <w:color w:val="000000" w:themeColor="text1"/>
          <w:sz w:val="20"/>
          <w:szCs w:val="20"/>
        </w:rPr>
        <w:t xml:space="preserve"> are distributed across Latin America, Asia and Africa and include</w:t>
      </w:r>
      <w:r w:rsidR="00564BE3" w:rsidRPr="00140C50">
        <w:rPr>
          <w:rFonts w:asciiTheme="minorHAnsi" w:hAnsiTheme="minorHAnsi" w:cstheme="minorHAnsi"/>
          <w:bCs/>
          <w:iCs/>
          <w:color w:val="000000" w:themeColor="text1"/>
          <w:sz w:val="20"/>
          <w:szCs w:val="20"/>
        </w:rPr>
        <w:t xml:space="preserve"> most vulnerable countries,</w:t>
      </w:r>
      <w:r w:rsidR="005F30DB" w:rsidRPr="00140C50">
        <w:rPr>
          <w:rFonts w:asciiTheme="minorHAnsi" w:hAnsiTheme="minorHAnsi" w:cstheme="minorHAnsi"/>
          <w:bCs/>
          <w:iCs/>
          <w:color w:val="000000" w:themeColor="text1"/>
          <w:sz w:val="20"/>
          <w:szCs w:val="20"/>
        </w:rPr>
        <w:t xml:space="preserve"> </w:t>
      </w:r>
      <w:proofErr w:type="gramStart"/>
      <w:r w:rsidR="005F30DB" w:rsidRPr="00140C50">
        <w:rPr>
          <w:rFonts w:asciiTheme="minorHAnsi" w:hAnsiTheme="minorHAnsi" w:cstheme="minorHAnsi"/>
          <w:bCs/>
          <w:iCs/>
          <w:color w:val="000000" w:themeColor="text1"/>
          <w:sz w:val="20"/>
          <w:szCs w:val="20"/>
        </w:rPr>
        <w:t>i.e.</w:t>
      </w:r>
      <w:proofErr w:type="gramEnd"/>
      <w:r w:rsidR="00564BE3" w:rsidRPr="00140C50">
        <w:rPr>
          <w:rFonts w:asciiTheme="minorHAnsi" w:hAnsiTheme="minorHAnsi" w:cstheme="minorHAnsi"/>
          <w:bCs/>
          <w:iCs/>
          <w:color w:val="000000" w:themeColor="text1"/>
          <w:sz w:val="20"/>
          <w:szCs w:val="20"/>
        </w:rPr>
        <w:t xml:space="preserve"> Least Developed Countries (LDCs) and Land</w:t>
      </w:r>
      <w:r w:rsidR="00C864F3" w:rsidRPr="00140C50">
        <w:rPr>
          <w:rFonts w:asciiTheme="minorHAnsi" w:hAnsiTheme="minorHAnsi" w:cstheme="minorHAnsi"/>
          <w:bCs/>
          <w:iCs/>
          <w:color w:val="000000" w:themeColor="text1"/>
          <w:sz w:val="20"/>
          <w:szCs w:val="20"/>
        </w:rPr>
        <w:t>l</w:t>
      </w:r>
      <w:r w:rsidR="00564BE3" w:rsidRPr="00140C50">
        <w:rPr>
          <w:rFonts w:asciiTheme="minorHAnsi" w:hAnsiTheme="minorHAnsi" w:cstheme="minorHAnsi"/>
          <w:bCs/>
          <w:iCs/>
          <w:color w:val="000000" w:themeColor="text1"/>
          <w:sz w:val="20"/>
          <w:szCs w:val="20"/>
        </w:rPr>
        <w:t>ocked Countries (LLCs)</w:t>
      </w:r>
      <w:r w:rsidR="00A25A40" w:rsidRPr="00140C50">
        <w:rPr>
          <w:rFonts w:asciiTheme="minorHAnsi" w:hAnsiTheme="minorHAnsi" w:cstheme="minorHAnsi"/>
          <w:bCs/>
          <w:iCs/>
          <w:color w:val="000000" w:themeColor="text1"/>
          <w:sz w:val="20"/>
          <w:szCs w:val="20"/>
        </w:rPr>
        <w:t xml:space="preserve"> as well as </w:t>
      </w:r>
      <w:r w:rsidR="001E20D8" w:rsidRPr="00140C50">
        <w:rPr>
          <w:rFonts w:asciiTheme="minorHAnsi" w:hAnsiTheme="minorHAnsi" w:cstheme="minorHAnsi"/>
          <w:bCs/>
          <w:iCs/>
          <w:color w:val="000000" w:themeColor="text1"/>
          <w:sz w:val="20"/>
          <w:szCs w:val="20"/>
        </w:rPr>
        <w:t>middle income countries to foster South</w:t>
      </w:r>
      <w:r w:rsidR="00D231A3" w:rsidRPr="00140C50">
        <w:rPr>
          <w:rFonts w:asciiTheme="minorHAnsi" w:hAnsiTheme="minorHAnsi" w:cstheme="minorHAnsi"/>
          <w:bCs/>
          <w:iCs/>
          <w:color w:val="000000" w:themeColor="text1"/>
          <w:sz w:val="20"/>
          <w:szCs w:val="20"/>
        </w:rPr>
        <w:t>-</w:t>
      </w:r>
      <w:r w:rsidR="001E20D8" w:rsidRPr="00140C50">
        <w:rPr>
          <w:rFonts w:asciiTheme="minorHAnsi" w:hAnsiTheme="minorHAnsi" w:cstheme="minorHAnsi"/>
          <w:bCs/>
          <w:iCs/>
          <w:color w:val="000000" w:themeColor="text1"/>
          <w:sz w:val="20"/>
          <w:szCs w:val="20"/>
        </w:rPr>
        <w:t>South exchange</w:t>
      </w:r>
      <w:r w:rsidR="005F30DB" w:rsidRPr="00140C50">
        <w:rPr>
          <w:rFonts w:asciiTheme="minorHAnsi" w:hAnsiTheme="minorHAnsi" w:cstheme="minorHAnsi"/>
          <w:bCs/>
          <w:iCs/>
          <w:color w:val="000000" w:themeColor="text1"/>
          <w:sz w:val="20"/>
          <w:szCs w:val="20"/>
        </w:rPr>
        <w:t>.</w:t>
      </w:r>
      <w:r w:rsidR="00564BE3" w:rsidRPr="00140C50">
        <w:rPr>
          <w:rFonts w:asciiTheme="minorHAnsi" w:hAnsiTheme="minorHAnsi" w:cstheme="minorHAnsi"/>
          <w:bCs/>
          <w:iCs/>
          <w:color w:val="000000" w:themeColor="text1"/>
          <w:sz w:val="20"/>
          <w:szCs w:val="20"/>
        </w:rPr>
        <w:t xml:space="preserve"> </w:t>
      </w:r>
    </w:p>
    <w:p w14:paraId="5B0DC340" w14:textId="77777777" w:rsidR="00A80154" w:rsidRPr="00140C50" w:rsidRDefault="00A80154" w:rsidP="001B3C0C">
      <w:pPr>
        <w:pStyle w:val="ListParagraph"/>
        <w:ind w:left="360"/>
        <w:jc w:val="both"/>
        <w:rPr>
          <w:rFonts w:asciiTheme="minorHAnsi" w:hAnsiTheme="minorHAnsi" w:cstheme="minorHAnsi"/>
          <w:bCs/>
          <w:iCs/>
          <w:color w:val="000000" w:themeColor="text1"/>
          <w:sz w:val="20"/>
          <w:szCs w:val="20"/>
        </w:rPr>
      </w:pPr>
    </w:p>
    <w:p w14:paraId="3A084DB6" w14:textId="6FF8E766" w:rsidR="00564BE3" w:rsidRPr="00140C50" w:rsidRDefault="00A80154" w:rsidP="008025A0">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T</w:t>
      </w:r>
      <w:r w:rsidR="00BB0A93" w:rsidRPr="00140C50">
        <w:rPr>
          <w:rFonts w:asciiTheme="minorHAnsi" w:hAnsiTheme="minorHAnsi" w:cstheme="minorHAnsi"/>
          <w:bCs/>
          <w:iCs/>
          <w:color w:val="000000" w:themeColor="text1"/>
          <w:sz w:val="20"/>
          <w:szCs w:val="20"/>
        </w:rPr>
        <w:t xml:space="preserve">able 1 </w:t>
      </w:r>
      <w:r w:rsidRPr="00140C50">
        <w:rPr>
          <w:rFonts w:asciiTheme="minorHAnsi" w:hAnsiTheme="minorHAnsi" w:cstheme="minorHAnsi"/>
          <w:bCs/>
          <w:iCs/>
          <w:color w:val="000000" w:themeColor="text1"/>
          <w:sz w:val="20"/>
          <w:szCs w:val="20"/>
        </w:rPr>
        <w:t xml:space="preserve">below </w:t>
      </w:r>
      <w:r w:rsidR="00BB0A93" w:rsidRPr="00140C50">
        <w:rPr>
          <w:rFonts w:asciiTheme="minorHAnsi" w:hAnsiTheme="minorHAnsi" w:cstheme="minorHAnsi"/>
          <w:bCs/>
          <w:iCs/>
          <w:color w:val="000000" w:themeColor="text1"/>
          <w:sz w:val="20"/>
          <w:szCs w:val="20"/>
        </w:rPr>
        <w:t>shows a summary o</w:t>
      </w:r>
      <w:r w:rsidRPr="00140C50">
        <w:rPr>
          <w:rFonts w:asciiTheme="minorHAnsi" w:hAnsiTheme="minorHAnsi" w:cstheme="minorHAnsi"/>
          <w:bCs/>
          <w:iCs/>
          <w:color w:val="000000" w:themeColor="text1"/>
          <w:sz w:val="20"/>
          <w:szCs w:val="20"/>
        </w:rPr>
        <w:t>f</w:t>
      </w:r>
      <w:r w:rsidR="00BB0A93" w:rsidRPr="00140C50">
        <w:rPr>
          <w:rFonts w:asciiTheme="minorHAnsi" w:hAnsiTheme="minorHAnsi" w:cstheme="minorHAnsi"/>
          <w:bCs/>
          <w:iCs/>
          <w:color w:val="000000" w:themeColor="text1"/>
          <w:sz w:val="20"/>
          <w:szCs w:val="20"/>
        </w:rPr>
        <w:t xml:space="preserve"> key facts and figures about the </w:t>
      </w:r>
      <w:r w:rsidR="005F30DB" w:rsidRPr="00140C50">
        <w:rPr>
          <w:rFonts w:asciiTheme="minorHAnsi" w:hAnsiTheme="minorHAnsi" w:cstheme="minorHAnsi"/>
          <w:bCs/>
          <w:iCs/>
          <w:color w:val="000000" w:themeColor="text1"/>
          <w:sz w:val="20"/>
          <w:szCs w:val="20"/>
        </w:rPr>
        <w:t>participant</w:t>
      </w:r>
      <w:r w:rsidR="00BB0A93" w:rsidRPr="00140C50">
        <w:rPr>
          <w:rFonts w:asciiTheme="minorHAnsi" w:hAnsiTheme="minorHAnsi" w:cstheme="minorHAnsi"/>
          <w:bCs/>
          <w:iCs/>
          <w:color w:val="000000" w:themeColor="text1"/>
          <w:sz w:val="20"/>
          <w:szCs w:val="20"/>
        </w:rPr>
        <w:t xml:space="preserve"> countries</w:t>
      </w:r>
      <w:r w:rsidRPr="00140C50">
        <w:rPr>
          <w:rFonts w:asciiTheme="minorHAnsi" w:hAnsiTheme="minorHAnsi" w:cstheme="minorHAnsi"/>
          <w:bCs/>
          <w:iCs/>
          <w:color w:val="000000" w:themeColor="text1"/>
          <w:sz w:val="20"/>
          <w:szCs w:val="20"/>
        </w:rPr>
        <w:t xml:space="preserve">, which are </w:t>
      </w:r>
      <w:r w:rsidR="00BB0A93" w:rsidRPr="00140C50">
        <w:rPr>
          <w:rFonts w:asciiTheme="minorHAnsi" w:hAnsiTheme="minorHAnsi" w:cstheme="minorHAnsi"/>
          <w:bCs/>
          <w:iCs/>
          <w:color w:val="000000" w:themeColor="text1"/>
          <w:sz w:val="20"/>
          <w:szCs w:val="20"/>
        </w:rPr>
        <w:t>relevant to the SCALA Programme</w:t>
      </w:r>
      <w:r w:rsidR="00F279D1" w:rsidRPr="00140C50">
        <w:rPr>
          <w:rFonts w:asciiTheme="minorHAnsi" w:hAnsiTheme="minorHAnsi" w:cstheme="minorHAnsi"/>
          <w:bCs/>
          <w:iCs/>
          <w:color w:val="000000" w:themeColor="text1"/>
          <w:sz w:val="20"/>
          <w:szCs w:val="20"/>
        </w:rPr>
        <w:t>’s</w:t>
      </w:r>
      <w:r w:rsidR="00BB0A93" w:rsidRPr="00140C50">
        <w:rPr>
          <w:rFonts w:asciiTheme="minorHAnsi" w:hAnsiTheme="minorHAnsi" w:cstheme="minorHAnsi"/>
          <w:bCs/>
          <w:iCs/>
          <w:color w:val="000000" w:themeColor="text1"/>
          <w:sz w:val="20"/>
          <w:szCs w:val="20"/>
        </w:rPr>
        <w:t xml:space="preserve"> objectives:</w:t>
      </w:r>
    </w:p>
    <w:p w14:paraId="6B9A0DCA" w14:textId="77777777" w:rsidR="00564BE3" w:rsidRPr="00140C50" w:rsidRDefault="00564BE3" w:rsidP="00564BE3">
      <w:pPr>
        <w:jc w:val="both"/>
        <w:rPr>
          <w:rFonts w:asciiTheme="minorHAnsi" w:hAnsiTheme="minorHAnsi" w:cstheme="minorHAnsi"/>
          <w:iCs/>
          <w:color w:val="000000" w:themeColor="text1"/>
          <w:sz w:val="20"/>
          <w:szCs w:val="20"/>
        </w:rPr>
      </w:pPr>
    </w:p>
    <w:p w14:paraId="100FF3F3" w14:textId="77777777" w:rsidR="00564BE3" w:rsidRPr="00140C50" w:rsidRDefault="00080018" w:rsidP="00DF4BE4">
      <w:pPr>
        <w:pStyle w:val="Figurecaption"/>
        <w:rPr>
          <w:rFonts w:asciiTheme="minorHAnsi" w:hAnsiTheme="minorHAnsi" w:cstheme="minorHAnsi"/>
          <w:color w:val="000000" w:themeColor="text1"/>
          <w:sz w:val="18"/>
          <w:szCs w:val="18"/>
        </w:rPr>
      </w:pPr>
      <w:bookmarkStart w:id="24" w:name="_Toc40448183"/>
      <w:bookmarkStart w:id="25" w:name="_Toc40455218"/>
      <w:bookmarkStart w:id="26" w:name="_Toc53089027"/>
      <w:r w:rsidRPr="00140C50">
        <w:rPr>
          <w:color w:val="000000" w:themeColor="text1"/>
        </w:rPr>
        <w:t xml:space="preserve">Table </w:t>
      </w:r>
      <w:r w:rsidRPr="00140C50">
        <w:rPr>
          <w:color w:val="000000" w:themeColor="text1"/>
        </w:rPr>
        <w:fldChar w:fldCharType="begin"/>
      </w:r>
      <w:r w:rsidRPr="00140C50">
        <w:rPr>
          <w:color w:val="000000" w:themeColor="text1"/>
        </w:rPr>
        <w:instrText xml:space="preserve"> SEQ Table \* ARABIC </w:instrText>
      </w:r>
      <w:r w:rsidRPr="00140C50">
        <w:rPr>
          <w:color w:val="000000" w:themeColor="text1"/>
        </w:rPr>
        <w:fldChar w:fldCharType="separate"/>
      </w:r>
      <w:r w:rsidRPr="00140C50">
        <w:rPr>
          <w:noProof/>
          <w:color w:val="000000" w:themeColor="text1"/>
        </w:rPr>
        <w:t>1</w:t>
      </w:r>
      <w:r w:rsidRPr="00140C50">
        <w:rPr>
          <w:color w:val="000000" w:themeColor="text1"/>
        </w:rPr>
        <w:fldChar w:fldCharType="end"/>
      </w:r>
      <w:r w:rsidRPr="00140C50">
        <w:rPr>
          <w:color w:val="000000" w:themeColor="text1"/>
        </w:rPr>
        <w:t>: Key facts about participant countries</w:t>
      </w:r>
      <w:bookmarkEnd w:id="24"/>
      <w:bookmarkEnd w:id="25"/>
      <w:bookmarkEnd w:id="26"/>
    </w:p>
    <w:tbl>
      <w:tblPr>
        <w:tblStyle w:val="TableGrid"/>
        <w:tblW w:w="9351" w:type="dxa"/>
        <w:tblLook w:val="04A0" w:firstRow="1" w:lastRow="0" w:firstColumn="1" w:lastColumn="0" w:noHBand="0" w:noVBand="1"/>
      </w:tblPr>
      <w:tblGrid>
        <w:gridCol w:w="1838"/>
        <w:gridCol w:w="7513"/>
      </w:tblGrid>
      <w:tr w:rsidR="00140C50" w:rsidRPr="00140C50" w14:paraId="1CF651A1" w14:textId="77777777" w:rsidTr="00564BE3">
        <w:tc>
          <w:tcPr>
            <w:tcW w:w="1838" w:type="dxa"/>
          </w:tcPr>
          <w:p w14:paraId="4F0E649A" w14:textId="77777777" w:rsidR="00564BE3" w:rsidRPr="00140C50" w:rsidRDefault="00564BE3" w:rsidP="00564BE3">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Country </w:t>
            </w:r>
          </w:p>
        </w:tc>
        <w:tc>
          <w:tcPr>
            <w:tcW w:w="7513" w:type="dxa"/>
          </w:tcPr>
          <w:p w14:paraId="7636520A" w14:textId="77777777" w:rsidR="00564BE3" w:rsidRPr="00140C50" w:rsidRDefault="00564BE3" w:rsidP="00564BE3">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Key facts</w:t>
            </w:r>
          </w:p>
        </w:tc>
      </w:tr>
      <w:tr w:rsidR="00140C50" w:rsidRPr="00140C50" w14:paraId="3B504FE6" w14:textId="77777777" w:rsidTr="00564BE3">
        <w:tc>
          <w:tcPr>
            <w:tcW w:w="1838" w:type="dxa"/>
          </w:tcPr>
          <w:p w14:paraId="30A65B0A"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Argentina </w:t>
            </w:r>
          </w:p>
        </w:tc>
        <w:tc>
          <w:tcPr>
            <w:tcW w:w="7513" w:type="dxa"/>
          </w:tcPr>
          <w:p w14:paraId="78FF6865"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Southern cone of South America </w:t>
            </w:r>
          </w:p>
          <w:p w14:paraId="7954DBC1"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48 (0.830)</w:t>
            </w:r>
          </w:p>
          <w:p w14:paraId="477F7F10"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4%  </w:t>
            </w:r>
          </w:p>
          <w:p w14:paraId="013A5DB6" w14:textId="77777777" w:rsidR="00564BE3" w:rsidRPr="00140C50" w:rsidRDefault="00564BE3" w:rsidP="00564BE3">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w:t>
            </w:r>
            <w:r w:rsidR="00B86D65" w:rsidRPr="00140C50">
              <w:rPr>
                <w:rFonts w:asciiTheme="minorHAnsi" w:hAnsiTheme="minorHAnsi" w:cstheme="minorHAnsi"/>
                <w:b/>
                <w:bCs/>
                <w:color w:val="000000" w:themeColor="text1"/>
                <w:sz w:val="18"/>
                <w:szCs w:val="18"/>
              </w:rPr>
              <w:t>land-use</w:t>
            </w:r>
            <w:r w:rsidRPr="00140C50">
              <w:rPr>
                <w:rFonts w:asciiTheme="minorHAnsi" w:hAnsiTheme="minorHAnsi" w:cstheme="minorHAnsi"/>
                <w:b/>
                <w:bCs/>
                <w:color w:val="000000" w:themeColor="text1"/>
                <w:sz w:val="18"/>
                <w:szCs w:val="18"/>
              </w:rPr>
              <w:t>:</w:t>
            </w:r>
          </w:p>
          <w:p w14:paraId="3729BAE0"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i/>
                <w:iCs/>
                <w:color w:val="000000" w:themeColor="text1"/>
                <w:sz w:val="18"/>
                <w:szCs w:val="18"/>
              </w:rPr>
              <w:t xml:space="preserve">Domestic </w:t>
            </w:r>
            <w:r w:rsidRPr="00140C50">
              <w:rPr>
                <w:rFonts w:asciiTheme="minorHAnsi" w:hAnsiTheme="minorHAnsi" w:cstheme="minorHAnsi"/>
                <w:color w:val="000000" w:themeColor="text1"/>
                <w:sz w:val="18"/>
                <w:szCs w:val="18"/>
              </w:rPr>
              <w:t xml:space="preserve">– 54.6% </w:t>
            </w:r>
          </w:p>
          <w:p w14:paraId="56F30036"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Agriculture, animal husbandry, fragile ecosystems, urban areas.</w:t>
            </w:r>
          </w:p>
          <w:p w14:paraId="435BFEF2"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Private sector: </w:t>
            </w:r>
            <w:r w:rsidRPr="00140C50">
              <w:rPr>
                <w:rFonts w:asciiTheme="minorHAnsi" w:hAnsiTheme="minorHAnsi" w:cstheme="minorHAnsi"/>
                <w:color w:val="000000" w:themeColor="text1"/>
                <w:sz w:val="18"/>
                <w:szCs w:val="18"/>
              </w:rPr>
              <w:t xml:space="preserve">Export-oriented with well-developed value chains and links to international markets. </w:t>
            </w:r>
          </w:p>
        </w:tc>
      </w:tr>
      <w:tr w:rsidR="00140C50" w:rsidRPr="00140C50" w14:paraId="52F9E245" w14:textId="77777777" w:rsidTr="00564BE3">
        <w:tc>
          <w:tcPr>
            <w:tcW w:w="1838" w:type="dxa"/>
          </w:tcPr>
          <w:p w14:paraId="1315F70F"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Cambodia</w:t>
            </w:r>
          </w:p>
        </w:tc>
        <w:tc>
          <w:tcPr>
            <w:tcW w:w="7513" w:type="dxa"/>
          </w:tcPr>
          <w:p w14:paraId="4CB3BF62"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Southeast Asia</w:t>
            </w:r>
          </w:p>
          <w:p w14:paraId="26C1F0A3"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146 (0.581)</w:t>
            </w:r>
          </w:p>
          <w:p w14:paraId="7939757A"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23%</w:t>
            </w:r>
          </w:p>
          <w:p w14:paraId="2C5CC87A" w14:textId="77777777" w:rsidR="00564BE3" w:rsidRPr="00140C50" w:rsidRDefault="00564BE3" w:rsidP="00564BE3">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w:t>
            </w:r>
            <w:r w:rsidR="00B86D65" w:rsidRPr="00140C50">
              <w:rPr>
                <w:rFonts w:asciiTheme="minorHAnsi" w:hAnsiTheme="minorHAnsi" w:cstheme="minorHAnsi"/>
                <w:b/>
                <w:bCs/>
                <w:color w:val="000000" w:themeColor="text1"/>
                <w:sz w:val="18"/>
                <w:szCs w:val="18"/>
              </w:rPr>
              <w:t>land-use</w:t>
            </w:r>
            <w:r w:rsidRPr="00140C50">
              <w:rPr>
                <w:rFonts w:asciiTheme="minorHAnsi" w:hAnsiTheme="minorHAnsi" w:cstheme="minorHAnsi"/>
                <w:b/>
                <w:bCs/>
                <w:color w:val="000000" w:themeColor="text1"/>
                <w:sz w:val="18"/>
                <w:szCs w:val="18"/>
              </w:rPr>
              <w:t xml:space="preserve">: </w:t>
            </w:r>
            <w:r w:rsidRPr="00140C50">
              <w:rPr>
                <w:rFonts w:asciiTheme="minorHAnsi" w:hAnsiTheme="minorHAnsi" w:cstheme="minorHAnsi"/>
                <w:color w:val="000000" w:themeColor="text1"/>
                <w:sz w:val="18"/>
                <w:szCs w:val="18"/>
              </w:rPr>
              <w:t>36.4%</w:t>
            </w:r>
          </w:p>
          <w:p w14:paraId="7E83AD3C"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CC vulnerabilities: </w:t>
            </w:r>
            <w:r w:rsidRPr="00140C50">
              <w:rPr>
                <w:rFonts w:asciiTheme="minorHAnsi" w:hAnsiTheme="minorHAnsi" w:cstheme="minorHAnsi"/>
                <w:color w:val="000000" w:themeColor="text1"/>
                <w:sz w:val="18"/>
                <w:szCs w:val="18"/>
              </w:rPr>
              <w:t xml:space="preserve">80% of population living along the Mekong River subject to water fluctuations, rising sea levels, etc. </w:t>
            </w:r>
          </w:p>
          <w:p w14:paraId="1C99CA7D"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Private sector: </w:t>
            </w:r>
            <w:r w:rsidRPr="00140C50">
              <w:rPr>
                <w:rFonts w:asciiTheme="minorHAnsi" w:hAnsiTheme="minorHAnsi" w:cstheme="minorHAnsi"/>
                <w:color w:val="000000" w:themeColor="text1"/>
                <w:sz w:val="18"/>
                <w:szCs w:val="18"/>
              </w:rPr>
              <w:t xml:space="preserve">Developing agri-businesses require assistance in rice, sugar cane and cassava value chains sustainability enhancement. Benefits from open trade and minimal government interventions in farm output and input pricing. </w:t>
            </w:r>
          </w:p>
        </w:tc>
      </w:tr>
      <w:tr w:rsidR="00140C50" w:rsidRPr="00140C50" w14:paraId="18CE3C7D" w14:textId="77777777" w:rsidTr="00564BE3">
        <w:tc>
          <w:tcPr>
            <w:tcW w:w="1838" w:type="dxa"/>
          </w:tcPr>
          <w:p w14:paraId="576A4822"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Colombia</w:t>
            </w:r>
          </w:p>
        </w:tc>
        <w:tc>
          <w:tcPr>
            <w:tcW w:w="7513" w:type="dxa"/>
          </w:tcPr>
          <w:p w14:paraId="235E1CBD"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North-</w:t>
            </w:r>
            <w:r w:rsidR="00BB4A6C" w:rsidRPr="00140C50">
              <w:rPr>
                <w:rFonts w:asciiTheme="minorHAnsi" w:hAnsiTheme="minorHAnsi" w:cstheme="minorHAnsi"/>
                <w:color w:val="000000" w:themeColor="text1"/>
                <w:sz w:val="18"/>
                <w:szCs w:val="18"/>
              </w:rPr>
              <w:t>W</w:t>
            </w:r>
            <w:r w:rsidRPr="00140C50">
              <w:rPr>
                <w:rFonts w:asciiTheme="minorHAnsi" w:hAnsiTheme="minorHAnsi" w:cstheme="minorHAnsi"/>
                <w:color w:val="000000" w:themeColor="text1"/>
                <w:sz w:val="18"/>
                <w:szCs w:val="18"/>
              </w:rPr>
              <w:t>estern South America</w:t>
            </w:r>
          </w:p>
          <w:p w14:paraId="6C815713"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79 (0.761)</w:t>
            </w:r>
          </w:p>
          <w:p w14:paraId="38F65AA1"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6%</w:t>
            </w:r>
          </w:p>
          <w:p w14:paraId="5DFFAD86" w14:textId="77777777" w:rsidR="00564BE3" w:rsidRPr="00140C50" w:rsidRDefault="00564BE3" w:rsidP="00564BE3">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w:t>
            </w:r>
            <w:r w:rsidR="00B86D65" w:rsidRPr="00140C50">
              <w:rPr>
                <w:rFonts w:asciiTheme="minorHAnsi" w:hAnsiTheme="minorHAnsi" w:cstheme="minorHAnsi"/>
                <w:b/>
                <w:bCs/>
                <w:color w:val="000000" w:themeColor="text1"/>
                <w:sz w:val="18"/>
                <w:szCs w:val="18"/>
              </w:rPr>
              <w:t>land-use</w:t>
            </w:r>
            <w:r w:rsidRPr="00140C50">
              <w:rPr>
                <w:rFonts w:asciiTheme="minorHAnsi" w:hAnsiTheme="minorHAnsi" w:cstheme="minorHAnsi"/>
                <w:b/>
                <w:bCs/>
                <w:color w:val="000000" w:themeColor="text1"/>
                <w:sz w:val="18"/>
                <w:szCs w:val="18"/>
              </w:rPr>
              <w:t xml:space="preserve">: </w:t>
            </w:r>
            <w:r w:rsidRPr="00140C50">
              <w:rPr>
                <w:rFonts w:asciiTheme="minorHAnsi" w:hAnsiTheme="minorHAnsi" w:cstheme="minorHAnsi"/>
                <w:color w:val="000000" w:themeColor="text1"/>
                <w:sz w:val="18"/>
                <w:szCs w:val="18"/>
              </w:rPr>
              <w:t>71.3%</w:t>
            </w:r>
          </w:p>
          <w:p w14:paraId="34B0E21F"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CC vulnerabilities: </w:t>
            </w:r>
            <w:r w:rsidRPr="00140C50">
              <w:rPr>
                <w:rFonts w:asciiTheme="minorHAnsi" w:hAnsiTheme="minorHAnsi" w:cstheme="minorHAnsi"/>
                <w:color w:val="000000" w:themeColor="text1"/>
                <w:sz w:val="18"/>
                <w:szCs w:val="18"/>
              </w:rPr>
              <w:t xml:space="preserve">Increased land degradation, water quality and agricultural production impacted, more fragile ecosystems. </w:t>
            </w:r>
          </w:p>
          <w:p w14:paraId="7DF4377B" w14:textId="77777777" w:rsidR="00564BE3" w:rsidRPr="00140C50" w:rsidRDefault="00564BE3" w:rsidP="00564BE3">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Private sector: </w:t>
            </w:r>
            <w:r w:rsidRPr="00140C50">
              <w:rPr>
                <w:rFonts w:asciiTheme="minorHAnsi" w:hAnsiTheme="minorHAnsi" w:cstheme="minorHAnsi"/>
                <w:color w:val="000000" w:themeColor="text1"/>
                <w:sz w:val="18"/>
                <w:szCs w:val="18"/>
              </w:rPr>
              <w:t xml:space="preserve">Extensive presence of both national and international agri-food and </w:t>
            </w:r>
            <w:proofErr w:type="spellStart"/>
            <w:r w:rsidRPr="00140C50">
              <w:rPr>
                <w:rFonts w:asciiTheme="minorHAnsi" w:hAnsiTheme="minorHAnsi" w:cstheme="minorHAnsi"/>
                <w:color w:val="000000" w:themeColor="text1"/>
                <w:sz w:val="18"/>
                <w:szCs w:val="18"/>
              </w:rPr>
              <w:t>agri</w:t>
            </w:r>
            <w:proofErr w:type="spellEnd"/>
            <w:r w:rsidRPr="00140C50">
              <w:rPr>
                <w:rFonts w:asciiTheme="minorHAnsi" w:hAnsiTheme="minorHAnsi" w:cstheme="minorHAnsi"/>
                <w:color w:val="000000" w:themeColor="text1"/>
                <w:sz w:val="18"/>
                <w:szCs w:val="18"/>
              </w:rPr>
              <w:t xml:space="preserve">-insurance companies. Potential for work across coffee, livestock and plantains value chains. </w:t>
            </w:r>
          </w:p>
          <w:p w14:paraId="00DF7D15" w14:textId="1204906B" w:rsidR="00B300B1" w:rsidRPr="00140C50" w:rsidRDefault="00B300B1" w:rsidP="00564BE3">
            <w:pPr>
              <w:rPr>
                <w:rFonts w:asciiTheme="minorHAnsi" w:hAnsiTheme="minorHAnsi"/>
                <w:b/>
                <w:color w:val="000000" w:themeColor="text1"/>
                <w:sz w:val="18"/>
              </w:rPr>
            </w:pPr>
            <w:r w:rsidRPr="00140C50">
              <w:rPr>
                <w:rFonts w:asciiTheme="minorHAnsi" w:hAnsiTheme="minorHAnsi" w:cstheme="minorHAnsi"/>
                <w:b/>
                <w:bCs/>
                <w:color w:val="000000" w:themeColor="text1"/>
                <w:sz w:val="18"/>
                <w:szCs w:val="18"/>
              </w:rPr>
              <w:t>Participated in NAP-Ag</w:t>
            </w:r>
          </w:p>
        </w:tc>
      </w:tr>
      <w:tr w:rsidR="00140C50" w:rsidRPr="00140C50" w14:paraId="1E942BD2" w14:textId="77777777" w:rsidTr="00564BE3">
        <w:tc>
          <w:tcPr>
            <w:tcW w:w="1838" w:type="dxa"/>
          </w:tcPr>
          <w:p w14:paraId="439FBB4D" w14:textId="54B591FF"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Costa Rica</w:t>
            </w:r>
          </w:p>
        </w:tc>
        <w:tc>
          <w:tcPr>
            <w:tcW w:w="7513" w:type="dxa"/>
          </w:tcPr>
          <w:p w14:paraId="19FB27B7" w14:textId="0A8EECE3"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Central America</w:t>
            </w:r>
          </w:p>
          <w:p w14:paraId="532F5A04" w14:textId="5AEDB83A"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68 (0.794)</w:t>
            </w:r>
          </w:p>
          <w:p w14:paraId="5A9D30AE" w14:textId="7B8F25EE"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4.58%</w:t>
            </w:r>
          </w:p>
          <w:p w14:paraId="5B616C42" w14:textId="24BAF18B"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00B62177" w:rsidRPr="00140C50">
              <w:rPr>
                <w:rFonts w:asciiTheme="minorHAnsi" w:hAnsiTheme="minorHAnsi" w:cstheme="minorHAnsi"/>
                <w:color w:val="000000" w:themeColor="text1"/>
                <w:sz w:val="18"/>
                <w:szCs w:val="18"/>
              </w:rPr>
              <w:t>37%</w:t>
            </w:r>
            <w:r w:rsidR="00B62177" w:rsidRPr="00140C50">
              <w:rPr>
                <w:rFonts w:asciiTheme="minorHAnsi" w:hAnsiTheme="minorHAnsi" w:cstheme="minorHAnsi"/>
                <w:b/>
                <w:bCs/>
                <w:color w:val="000000" w:themeColor="text1"/>
                <w:sz w:val="18"/>
                <w:szCs w:val="18"/>
              </w:rPr>
              <w:t xml:space="preserve"> </w:t>
            </w:r>
          </w:p>
          <w:p w14:paraId="43831324" w14:textId="59D066E3"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CC vulnerabilities: </w:t>
            </w:r>
            <w:r w:rsidR="00B62177" w:rsidRPr="00140C50">
              <w:rPr>
                <w:rFonts w:asciiTheme="minorHAnsi" w:hAnsiTheme="minorHAnsi" w:cstheme="minorHAnsi"/>
                <w:color w:val="000000" w:themeColor="text1"/>
                <w:sz w:val="18"/>
                <w:szCs w:val="18"/>
              </w:rPr>
              <w:t>Sea level rise and vulnerabilities of low-lying coasts, storm surges, increased frequency of climate events, landslides and flooding.</w:t>
            </w:r>
          </w:p>
          <w:p w14:paraId="61E162B2" w14:textId="749E034A"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Private sector: </w:t>
            </w:r>
            <w:r w:rsidR="00B62177" w:rsidRPr="00140C50">
              <w:rPr>
                <w:rFonts w:asciiTheme="minorHAnsi" w:hAnsiTheme="minorHAnsi" w:cstheme="minorHAnsi"/>
                <w:color w:val="000000" w:themeColor="text1"/>
                <w:sz w:val="18"/>
                <w:szCs w:val="18"/>
              </w:rPr>
              <w:t>Key value chains with potential include coffee, bananas, cocoa, dairy, honey, sesame, cashew nuts and coffee, with significant presence of a variety of private sector and supply chain organisations.</w:t>
            </w:r>
          </w:p>
        </w:tc>
      </w:tr>
      <w:tr w:rsidR="00140C50" w:rsidRPr="00140C50" w14:paraId="5572E2D3" w14:textId="77777777" w:rsidTr="00564BE3">
        <w:tc>
          <w:tcPr>
            <w:tcW w:w="1838" w:type="dxa"/>
          </w:tcPr>
          <w:p w14:paraId="3AF3412F"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Cote d’Ivoire</w:t>
            </w:r>
          </w:p>
        </w:tc>
        <w:tc>
          <w:tcPr>
            <w:tcW w:w="7513" w:type="dxa"/>
          </w:tcPr>
          <w:p w14:paraId="211868C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West Africa</w:t>
            </w:r>
          </w:p>
          <w:p w14:paraId="40785B08"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165 (0.516)</w:t>
            </w:r>
          </w:p>
          <w:p w14:paraId="64491958"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23%</w:t>
            </w:r>
          </w:p>
          <w:p w14:paraId="635E4432" w14:textId="7777777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 xml:space="preserve">12% </w:t>
            </w:r>
          </w:p>
          <w:p w14:paraId="326B1C5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CC vulnerabilities: </w:t>
            </w:r>
            <w:r w:rsidRPr="00140C50">
              <w:rPr>
                <w:rFonts w:asciiTheme="minorHAnsi" w:hAnsiTheme="minorHAnsi" w:cstheme="minorHAnsi"/>
                <w:color w:val="000000" w:themeColor="text1"/>
                <w:sz w:val="18"/>
                <w:szCs w:val="18"/>
              </w:rPr>
              <w:t xml:space="preserve">Heavy economic reliance on agriculture, in addition to continued environmental degradation and deforestation </w:t>
            </w:r>
          </w:p>
          <w:p w14:paraId="522AF7D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Private sector: </w:t>
            </w:r>
            <w:r w:rsidRPr="00140C50">
              <w:rPr>
                <w:rFonts w:asciiTheme="minorHAnsi" w:hAnsiTheme="minorHAnsi" w:cstheme="minorHAnsi"/>
                <w:color w:val="000000" w:themeColor="text1"/>
                <w:sz w:val="18"/>
                <w:szCs w:val="18"/>
              </w:rPr>
              <w:t>High ranking in the World Bank’s Doing Business score (11th in the African continent). Potential to work across its value chains of cocoa, yams, and rice.</w:t>
            </w:r>
          </w:p>
        </w:tc>
      </w:tr>
      <w:tr w:rsidR="00140C50" w:rsidRPr="00140C50" w14:paraId="6041F595" w14:textId="77777777" w:rsidTr="00564BE3">
        <w:tc>
          <w:tcPr>
            <w:tcW w:w="1838" w:type="dxa"/>
          </w:tcPr>
          <w:p w14:paraId="33748BD3"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Egypt</w:t>
            </w:r>
          </w:p>
        </w:tc>
        <w:tc>
          <w:tcPr>
            <w:tcW w:w="7513" w:type="dxa"/>
          </w:tcPr>
          <w:p w14:paraId="1924E8F5"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Northeast Africa</w:t>
            </w:r>
          </w:p>
          <w:p w14:paraId="3809C789"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HDI Ranking (score): </w:t>
            </w:r>
            <w:r w:rsidRPr="00140C50">
              <w:rPr>
                <w:rFonts w:asciiTheme="minorHAnsi" w:hAnsiTheme="minorHAnsi" w:cstheme="minorHAnsi"/>
                <w:color w:val="000000" w:themeColor="text1"/>
                <w:sz w:val="18"/>
                <w:szCs w:val="18"/>
              </w:rPr>
              <w:t>116 (0.700)</w:t>
            </w:r>
          </w:p>
          <w:p w14:paraId="6A38A603"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11%</w:t>
            </w:r>
          </w:p>
          <w:p w14:paraId="1A45B9BA" w14:textId="7777777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10%</w:t>
            </w:r>
          </w:p>
          <w:p w14:paraId="7FF2D8FA"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97% of the population live in the Nile Valley and Delta, therefore vulnerable to the impacts of sea level rise (inundation and saltwater intrusion). </w:t>
            </w:r>
          </w:p>
          <w:p w14:paraId="227AE8CE"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xml:space="preserve"> Large and fast-growing domestic market with the presence of some international agri-food companies, with potential for cold chain innovations. Target value chains are wheat, maize, and chicken.</w:t>
            </w:r>
          </w:p>
        </w:tc>
      </w:tr>
      <w:tr w:rsidR="00140C50" w:rsidRPr="00140C50" w14:paraId="202294AE" w14:textId="77777777" w:rsidTr="00564BE3">
        <w:tc>
          <w:tcPr>
            <w:tcW w:w="1838" w:type="dxa"/>
          </w:tcPr>
          <w:p w14:paraId="5D7751A9"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Ethiopia</w:t>
            </w:r>
          </w:p>
        </w:tc>
        <w:tc>
          <w:tcPr>
            <w:tcW w:w="7513" w:type="dxa"/>
          </w:tcPr>
          <w:p w14:paraId="458495E3"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Northeast Africa</w:t>
            </w:r>
          </w:p>
          <w:p w14:paraId="0A7708F9"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173 (0.470)</w:t>
            </w:r>
          </w:p>
          <w:p w14:paraId="139FF454"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32%</w:t>
            </w:r>
          </w:p>
          <w:p w14:paraId="7A6CF302" w14:textId="7777777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 xml:space="preserve">88.4% </w:t>
            </w:r>
          </w:p>
          <w:p w14:paraId="40B39248"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Increase in major climate-related hazards such as droughts,</w:t>
            </w:r>
          </w:p>
          <w:p w14:paraId="43FFA60E"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floods, human and livestock diseases, crop diseases and pests, hailstorms and wildfires (specific to some regions), seasonal shifts in rainfall patterns etc. The diverse </w:t>
            </w:r>
            <w:proofErr w:type="spellStart"/>
            <w:r w:rsidRPr="00140C50">
              <w:rPr>
                <w:rFonts w:asciiTheme="minorHAnsi" w:hAnsiTheme="minorHAnsi" w:cstheme="minorHAnsi"/>
                <w:color w:val="000000" w:themeColor="text1"/>
                <w:sz w:val="18"/>
                <w:szCs w:val="18"/>
              </w:rPr>
              <w:t>agro</w:t>
            </w:r>
            <w:proofErr w:type="spellEnd"/>
            <w:r w:rsidRPr="00140C50">
              <w:rPr>
                <w:rFonts w:asciiTheme="minorHAnsi" w:hAnsiTheme="minorHAnsi" w:cstheme="minorHAnsi"/>
                <w:color w:val="000000" w:themeColor="text1"/>
                <w:sz w:val="18"/>
                <w:szCs w:val="18"/>
              </w:rPr>
              <w:t>-ecologic zones in the country demonstrate different levels of sensitivity to climate change impacts.</w:t>
            </w:r>
          </w:p>
          <w:p w14:paraId="41922F04"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xml:space="preserve"> Large and growing domestic market, with several national companies interested in sustainability. Targeted value chains are milk, wheat, and cereals.</w:t>
            </w:r>
          </w:p>
        </w:tc>
      </w:tr>
      <w:tr w:rsidR="00140C50" w:rsidRPr="00140C50" w14:paraId="454F6161" w14:textId="77777777" w:rsidTr="00564BE3">
        <w:tc>
          <w:tcPr>
            <w:tcW w:w="1838" w:type="dxa"/>
          </w:tcPr>
          <w:p w14:paraId="202B246E" w14:textId="49C016BE"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Mongolia</w:t>
            </w:r>
          </w:p>
        </w:tc>
        <w:tc>
          <w:tcPr>
            <w:tcW w:w="7513" w:type="dxa"/>
          </w:tcPr>
          <w:p w14:paraId="64D87BC2" w14:textId="00138819"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East Asia</w:t>
            </w:r>
          </w:p>
          <w:p w14:paraId="6010B025" w14:textId="3B27439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92 (0.741)</w:t>
            </w:r>
          </w:p>
          <w:p w14:paraId="7B426024" w14:textId="4F97228F"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Ag value added as share of GDP: </w:t>
            </w:r>
            <w:r w:rsidRPr="00140C50">
              <w:rPr>
                <w:rFonts w:asciiTheme="minorHAnsi" w:hAnsiTheme="minorHAnsi" w:cstheme="minorHAnsi"/>
                <w:color w:val="000000" w:themeColor="text1"/>
                <w:sz w:val="18"/>
                <w:szCs w:val="18"/>
              </w:rPr>
              <w:t>10.82%</w:t>
            </w:r>
          </w:p>
          <w:p w14:paraId="3C6F4A14" w14:textId="0531CAE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00964EF4" w:rsidRPr="00140C50">
              <w:rPr>
                <w:rFonts w:asciiTheme="minorHAnsi" w:hAnsiTheme="minorHAnsi" w:cstheme="minorHAnsi"/>
                <w:color w:val="000000" w:themeColor="text1"/>
                <w:sz w:val="18"/>
                <w:szCs w:val="18"/>
              </w:rPr>
              <w:t>74</w:t>
            </w:r>
            <w:r w:rsidRPr="00140C50">
              <w:rPr>
                <w:rFonts w:asciiTheme="minorHAnsi" w:hAnsiTheme="minorHAnsi" w:cstheme="minorHAnsi"/>
                <w:color w:val="000000" w:themeColor="text1"/>
                <w:sz w:val="18"/>
                <w:szCs w:val="18"/>
              </w:rPr>
              <w:t xml:space="preserve">% </w:t>
            </w:r>
          </w:p>
          <w:p w14:paraId="1479A4A1" w14:textId="654B30EF"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lastRenderedPageBreak/>
              <w:t>CC vulnerabilities:</w:t>
            </w:r>
            <w:r w:rsidRPr="00140C50">
              <w:rPr>
                <w:rFonts w:asciiTheme="minorHAnsi" w:hAnsiTheme="minorHAnsi" w:cstheme="minorHAnsi"/>
                <w:color w:val="000000" w:themeColor="text1"/>
                <w:sz w:val="18"/>
                <w:szCs w:val="18"/>
              </w:rPr>
              <w:t xml:space="preserve"> Increase in major climate-related hazards and frequent occurrences of storms (dust storms, windstorms, thunderstorms, and snowstorms), droughts, and extended harsh winters (</w:t>
            </w:r>
            <w:proofErr w:type="spellStart"/>
            <w:r w:rsidRPr="00140C50">
              <w:rPr>
                <w:rFonts w:asciiTheme="minorHAnsi" w:hAnsiTheme="minorHAnsi" w:cstheme="minorHAnsi"/>
                <w:i/>
                <w:iCs/>
                <w:color w:val="000000" w:themeColor="text1"/>
                <w:sz w:val="18"/>
                <w:szCs w:val="18"/>
              </w:rPr>
              <w:t>dzuds</w:t>
            </w:r>
            <w:proofErr w:type="spellEnd"/>
            <w:r w:rsidRPr="00140C50">
              <w:rPr>
                <w:rFonts w:asciiTheme="minorHAnsi" w:hAnsiTheme="minorHAnsi" w:cstheme="minorHAnsi"/>
                <w:color w:val="000000" w:themeColor="text1"/>
                <w:sz w:val="18"/>
                <w:szCs w:val="18"/>
              </w:rPr>
              <w:t>) which hamper the agricultural sector.</w:t>
            </w:r>
          </w:p>
          <w:p w14:paraId="32215F3C" w14:textId="7A6433B2"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xml:space="preserve"> Key target value chains include livestock exports including meat, cashmere, and other </w:t>
            </w:r>
            <w:proofErr w:type="spellStart"/>
            <w:r w:rsidRPr="00140C50">
              <w:rPr>
                <w:rFonts w:asciiTheme="minorHAnsi" w:hAnsiTheme="minorHAnsi" w:cstheme="minorHAnsi"/>
                <w:color w:val="000000" w:themeColor="text1"/>
                <w:sz w:val="18"/>
                <w:szCs w:val="18"/>
              </w:rPr>
              <w:t>byproducts</w:t>
            </w:r>
            <w:proofErr w:type="spellEnd"/>
            <w:r w:rsidRPr="00140C50">
              <w:rPr>
                <w:rFonts w:asciiTheme="minorHAnsi" w:hAnsiTheme="minorHAnsi" w:cstheme="minorHAnsi"/>
                <w:color w:val="000000" w:themeColor="text1"/>
                <w:sz w:val="18"/>
                <w:szCs w:val="18"/>
              </w:rPr>
              <w:t xml:space="preserve"> (80% of agricultural production), and vegetables (potatoes).</w:t>
            </w:r>
          </w:p>
        </w:tc>
      </w:tr>
      <w:tr w:rsidR="00140C50" w:rsidRPr="00140C50" w14:paraId="5FA1DA2B" w14:textId="77777777" w:rsidTr="00564BE3">
        <w:tc>
          <w:tcPr>
            <w:tcW w:w="1838" w:type="dxa"/>
          </w:tcPr>
          <w:p w14:paraId="7408CA93"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Nepal</w:t>
            </w:r>
          </w:p>
        </w:tc>
        <w:tc>
          <w:tcPr>
            <w:tcW w:w="7513" w:type="dxa"/>
          </w:tcPr>
          <w:p w14:paraId="105051C8"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Southern Asia</w:t>
            </w:r>
          </w:p>
          <w:p w14:paraId="745E1A2E"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147 (0.579)</w:t>
            </w:r>
          </w:p>
          <w:p w14:paraId="591F3D36"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Ag value added as share of GDP: </w:t>
            </w:r>
            <w:r w:rsidRPr="00140C50">
              <w:rPr>
                <w:rFonts w:asciiTheme="minorHAnsi" w:hAnsiTheme="minorHAnsi" w:cstheme="minorHAnsi"/>
                <w:color w:val="000000" w:themeColor="text1"/>
                <w:sz w:val="18"/>
                <w:szCs w:val="18"/>
              </w:rPr>
              <w:t>27%</w:t>
            </w:r>
          </w:p>
          <w:p w14:paraId="1E7C2D0A" w14:textId="28C42B7B"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6</w:t>
            </w:r>
            <w:r w:rsidR="003A45FF" w:rsidRPr="00140C50">
              <w:rPr>
                <w:rFonts w:asciiTheme="minorHAnsi" w:hAnsiTheme="minorHAnsi" w:cstheme="minorHAnsi"/>
                <w:color w:val="000000" w:themeColor="text1"/>
                <w:sz w:val="18"/>
                <w:szCs w:val="18"/>
              </w:rPr>
              <w:t>8.9</w:t>
            </w:r>
            <w:r w:rsidRPr="00140C50">
              <w:rPr>
                <w:rFonts w:asciiTheme="minorHAnsi" w:hAnsiTheme="minorHAnsi" w:cstheme="minorHAnsi"/>
                <w:color w:val="000000" w:themeColor="text1"/>
                <w:sz w:val="18"/>
                <w:szCs w:val="18"/>
              </w:rPr>
              <w:t>%</w:t>
            </w:r>
          </w:p>
          <w:p w14:paraId="1CD8AC1B"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varied topography and social vulnerability make the country particularly susceptible to geological and climate-related disasters.</w:t>
            </w:r>
          </w:p>
          <w:p w14:paraId="1EC83E2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xml:space="preserve"> Good Doing Business score (10th in Asia), with potential across its target value chains of vegetables, rice, and potatoes.</w:t>
            </w:r>
          </w:p>
          <w:p w14:paraId="3F4F489F" w14:textId="03051EE9" w:rsidR="00B300B1" w:rsidRPr="00140C50" w:rsidRDefault="00B300B1"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Participated in NAP-Ag</w:t>
            </w:r>
          </w:p>
        </w:tc>
      </w:tr>
      <w:tr w:rsidR="00140C50" w:rsidRPr="00140C50" w14:paraId="11587723" w14:textId="77777777" w:rsidTr="00564BE3">
        <w:tc>
          <w:tcPr>
            <w:tcW w:w="1838" w:type="dxa"/>
          </w:tcPr>
          <w:p w14:paraId="2D74C9DF"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Senegal</w:t>
            </w:r>
          </w:p>
        </w:tc>
        <w:tc>
          <w:tcPr>
            <w:tcW w:w="7513" w:type="dxa"/>
          </w:tcPr>
          <w:p w14:paraId="74714A5F"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Sahelian West Africa</w:t>
            </w:r>
          </w:p>
          <w:p w14:paraId="393F20F6"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166 (0.514)</w:t>
            </w:r>
          </w:p>
          <w:p w14:paraId="45E06059"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Ag value added as share of GDP:</w:t>
            </w:r>
            <w:r w:rsidRPr="00140C50">
              <w:rPr>
                <w:rFonts w:asciiTheme="minorHAnsi" w:hAnsiTheme="minorHAnsi" w:cstheme="minorHAnsi"/>
                <w:color w:val="000000" w:themeColor="text1"/>
                <w:sz w:val="18"/>
                <w:szCs w:val="18"/>
              </w:rPr>
              <w:t xml:space="preserve"> 15%</w:t>
            </w:r>
          </w:p>
          <w:p w14:paraId="4BDD0E26" w14:textId="7777777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36%</w:t>
            </w:r>
          </w:p>
          <w:p w14:paraId="7A749D25"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Drought, locust invasion, flooding and related health epidemics, sea-level rise, coastal erosion and its corollaries, and bush fire. </w:t>
            </w:r>
          </w:p>
          <w:p w14:paraId="66BD905F"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xml:space="preserve"> Large and fast-growing regional market with the presence of some international agri-food companies (subsidiaries). Good opportunities for climate insurance business and for its target value chains of rice, millet, and watermelons.</w:t>
            </w:r>
          </w:p>
        </w:tc>
      </w:tr>
      <w:tr w:rsidR="00140C50" w:rsidRPr="00140C50" w14:paraId="399225BD" w14:textId="77777777" w:rsidTr="00564BE3">
        <w:tc>
          <w:tcPr>
            <w:tcW w:w="1838" w:type="dxa"/>
          </w:tcPr>
          <w:p w14:paraId="09DF3F6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Thailand</w:t>
            </w:r>
          </w:p>
        </w:tc>
        <w:tc>
          <w:tcPr>
            <w:tcW w:w="7513" w:type="dxa"/>
          </w:tcPr>
          <w:p w14:paraId="5490030C"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Southeast Asia</w:t>
            </w:r>
          </w:p>
          <w:p w14:paraId="33D1B8C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77 (0.765)</w:t>
            </w:r>
          </w:p>
          <w:p w14:paraId="0FAA86D5"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Ag value added as share of GDP: </w:t>
            </w:r>
            <w:r w:rsidRPr="00140C50">
              <w:rPr>
                <w:rFonts w:asciiTheme="minorHAnsi" w:hAnsiTheme="minorHAnsi" w:cstheme="minorHAnsi"/>
                <w:color w:val="000000" w:themeColor="text1"/>
                <w:sz w:val="18"/>
                <w:szCs w:val="18"/>
              </w:rPr>
              <w:t>9%</w:t>
            </w:r>
          </w:p>
          <w:p w14:paraId="1C03595F" w14:textId="7777777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24%</w:t>
            </w:r>
          </w:p>
          <w:p w14:paraId="478849A2"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Higher temperatures to affect crop yields of lowland rice culture, lychee, and rubber. Flash floods will affect mostly lowland culture such as rice, maize, and soybean. Excess rainfall to increase of occurrence of pests and diseases. Fisheries in northern Thailand will be affected by increased temperatures and changes in rainfall patterns. Livestock impacts include reduced reproduction and immunity due to heat stress.</w:t>
            </w:r>
          </w:p>
          <w:p w14:paraId="14A06F14"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High Doing Business score (3rd position in Asia). There is a presence of both national and international agri-food companies (subsidiaries) part of agricultural sustainability platforms, and especially for rice, palm oil, and maize.</w:t>
            </w:r>
          </w:p>
          <w:p w14:paraId="527DA790" w14:textId="69D206CA" w:rsidR="00B300B1" w:rsidRPr="00140C50" w:rsidRDefault="00B300B1"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Participated in NAP-Ag</w:t>
            </w:r>
          </w:p>
        </w:tc>
      </w:tr>
      <w:tr w:rsidR="00140C50" w:rsidRPr="00140C50" w14:paraId="5CAE2BDB" w14:textId="77777777" w:rsidTr="00564BE3">
        <w:tc>
          <w:tcPr>
            <w:tcW w:w="1838" w:type="dxa"/>
          </w:tcPr>
          <w:p w14:paraId="36BEA91D"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Uganda</w:t>
            </w:r>
          </w:p>
        </w:tc>
        <w:tc>
          <w:tcPr>
            <w:tcW w:w="7513" w:type="dxa"/>
          </w:tcPr>
          <w:p w14:paraId="4B6A9520"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Geographic location:</w:t>
            </w:r>
            <w:r w:rsidRPr="00140C50">
              <w:rPr>
                <w:rFonts w:asciiTheme="minorHAnsi" w:hAnsiTheme="minorHAnsi" w:cstheme="minorHAnsi"/>
                <w:color w:val="000000" w:themeColor="text1"/>
                <w:sz w:val="18"/>
                <w:szCs w:val="18"/>
              </w:rPr>
              <w:t xml:space="preserve"> East Africa</w:t>
            </w:r>
          </w:p>
          <w:p w14:paraId="52E7D36D"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HDI Ranking (score):</w:t>
            </w:r>
            <w:r w:rsidRPr="00140C50">
              <w:rPr>
                <w:rFonts w:asciiTheme="minorHAnsi" w:hAnsiTheme="minorHAnsi" w:cstheme="minorHAnsi"/>
                <w:color w:val="000000" w:themeColor="text1"/>
                <w:sz w:val="18"/>
                <w:szCs w:val="18"/>
              </w:rPr>
              <w:t xml:space="preserve"> 159 (0.528)</w:t>
            </w:r>
          </w:p>
          <w:p w14:paraId="22A6DE88"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 xml:space="preserve">Ag value added as share of GDP: </w:t>
            </w:r>
            <w:r w:rsidRPr="00140C50">
              <w:rPr>
                <w:rFonts w:asciiTheme="minorHAnsi" w:hAnsiTheme="minorHAnsi" w:cstheme="minorHAnsi"/>
                <w:color w:val="000000" w:themeColor="text1"/>
                <w:sz w:val="18"/>
                <w:szCs w:val="18"/>
              </w:rPr>
              <w:t>22%</w:t>
            </w:r>
          </w:p>
          <w:p w14:paraId="76B3CA64" w14:textId="77777777" w:rsidR="00E352FB" w:rsidRPr="00140C50" w:rsidRDefault="00E352FB" w:rsidP="00E352F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Domestic GHG emissions share in agriculture and land-use: </w:t>
            </w:r>
            <w:r w:rsidRPr="00140C50">
              <w:rPr>
                <w:rFonts w:asciiTheme="minorHAnsi" w:hAnsiTheme="minorHAnsi" w:cstheme="minorHAnsi"/>
                <w:color w:val="000000" w:themeColor="text1"/>
                <w:sz w:val="18"/>
                <w:szCs w:val="18"/>
              </w:rPr>
              <w:t>86%</w:t>
            </w:r>
          </w:p>
          <w:p w14:paraId="6A684700"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CC vulnerabilities:</w:t>
            </w:r>
            <w:r w:rsidRPr="00140C50">
              <w:rPr>
                <w:rFonts w:asciiTheme="minorHAnsi" w:hAnsiTheme="minorHAnsi" w:cstheme="minorHAnsi"/>
                <w:color w:val="000000" w:themeColor="text1"/>
                <w:sz w:val="18"/>
                <w:szCs w:val="18"/>
              </w:rPr>
              <w:t xml:space="preserve"> 95% of population reliant on rain-fed mixed farming for food and cash income. </w:t>
            </w:r>
          </w:p>
          <w:p w14:paraId="00941F87" w14:textId="77777777" w:rsidR="00E352FB" w:rsidRPr="00140C50" w:rsidRDefault="00E352FB"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Private sector:</w:t>
            </w:r>
            <w:r w:rsidRPr="00140C50">
              <w:rPr>
                <w:rFonts w:asciiTheme="minorHAnsi" w:hAnsiTheme="minorHAnsi" w:cstheme="minorHAnsi"/>
                <w:color w:val="000000" w:themeColor="text1"/>
                <w:sz w:val="18"/>
                <w:szCs w:val="18"/>
              </w:rPr>
              <w:t xml:space="preserve"> Large and fast-growing domestic markets exist, with the presence of some international agri-food companies (subsidiaries) part of agricultural sustainability platforms, across key value chains such as beans, plantain, and grain.</w:t>
            </w:r>
          </w:p>
          <w:p w14:paraId="3D78C1C3" w14:textId="4D8A2B26" w:rsidR="00B300B1" w:rsidRPr="00140C50" w:rsidRDefault="00B300B1" w:rsidP="00E352FB">
            <w:pPr>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Participated in NAP-Ag</w:t>
            </w:r>
          </w:p>
        </w:tc>
      </w:tr>
    </w:tbl>
    <w:p w14:paraId="20D55E7B" w14:textId="2B00FD04" w:rsidR="00564BE3" w:rsidRPr="00140C50" w:rsidRDefault="00564BE3" w:rsidP="00564BE3">
      <w:pPr>
        <w:spacing w:after="160" w:line="259" w:lineRule="auto"/>
        <w:contextualSpacing/>
        <w:rPr>
          <w:rFonts w:asciiTheme="minorHAnsi" w:hAnsiTheme="minorHAnsi" w:cstheme="minorHAnsi"/>
          <w:i/>
          <w:iCs/>
          <w:color w:val="000000" w:themeColor="text1"/>
          <w:sz w:val="18"/>
          <w:szCs w:val="18"/>
        </w:rPr>
      </w:pPr>
      <w:r w:rsidRPr="00140C50">
        <w:rPr>
          <w:rFonts w:asciiTheme="minorHAnsi" w:hAnsiTheme="minorHAnsi" w:cstheme="minorHAnsi"/>
          <w:i/>
          <w:iCs/>
          <w:color w:val="000000" w:themeColor="text1"/>
          <w:sz w:val="18"/>
          <w:szCs w:val="18"/>
        </w:rPr>
        <w:t xml:space="preserve">Sources: UNDP </w:t>
      </w:r>
      <w:r w:rsidR="00CD6B65" w:rsidRPr="00140C50">
        <w:rPr>
          <w:rFonts w:asciiTheme="minorHAnsi" w:hAnsiTheme="minorHAnsi" w:cstheme="minorHAnsi"/>
          <w:i/>
          <w:iCs/>
          <w:color w:val="000000" w:themeColor="text1"/>
          <w:sz w:val="18"/>
          <w:szCs w:val="18"/>
        </w:rPr>
        <w:fldChar w:fldCharType="begin" w:fldLock="1"/>
      </w:r>
      <w:r w:rsidR="00CD6B65" w:rsidRPr="00140C50">
        <w:rPr>
          <w:rFonts w:asciiTheme="minorHAnsi" w:hAnsiTheme="minorHAnsi" w:cstheme="minorHAnsi"/>
          <w:i/>
          <w:iCs/>
          <w:color w:val="000000" w:themeColor="text1"/>
          <w:sz w:val="18"/>
          <w:szCs w:val="18"/>
        </w:rPr>
        <w:instrText>ADDIN CSL_CITATION {"citationItems":[{"id":"ITEM-1","itemData":{"URL":"http://hdr.undp.org/en/content/2019-human-development-index-ranking","accessed":{"date-parts":[["2020","5","11"]]},"author":[{"dropping-particle":"","family":"UNDP","given":"","non-dropping-particle":"","parse-names":false,"suffix":""}],"id":"ITEM-1","issued":{"date-parts":[["2019"]]},"title":"Human Development Index Ranking 2019","type":"webpage"},"suppress-author":1,"uris":["http://www.mendeley.com/documents/?uuid=7e7af9b6-191b-3d49-8bf2-469d3735d17a"]}],"mendeley":{"formattedCitation":"(2019b)","plainTextFormattedCitation":"(2019b)","previouslyFormattedCitation":"(2019b)"},"properties":{"noteIndex":0},"schema":"https://github.com/citation-style-language/schema/raw/master/csl-citation.json"}</w:instrText>
      </w:r>
      <w:r w:rsidR="00CD6B65" w:rsidRPr="00140C50">
        <w:rPr>
          <w:rFonts w:asciiTheme="minorHAnsi" w:hAnsiTheme="minorHAnsi" w:cstheme="minorHAnsi"/>
          <w:i/>
          <w:iCs/>
          <w:color w:val="000000" w:themeColor="text1"/>
          <w:sz w:val="18"/>
          <w:szCs w:val="18"/>
        </w:rPr>
        <w:fldChar w:fldCharType="separate"/>
      </w:r>
      <w:r w:rsidR="00CD6B65" w:rsidRPr="00140C50">
        <w:rPr>
          <w:rFonts w:asciiTheme="minorHAnsi" w:hAnsiTheme="minorHAnsi" w:cstheme="minorHAnsi"/>
          <w:iCs/>
          <w:noProof/>
          <w:color w:val="000000" w:themeColor="text1"/>
          <w:sz w:val="18"/>
          <w:szCs w:val="18"/>
        </w:rPr>
        <w:t>(2019b)</w:t>
      </w:r>
      <w:r w:rsidR="00CD6B65" w:rsidRPr="00140C50">
        <w:rPr>
          <w:rFonts w:asciiTheme="minorHAnsi" w:hAnsiTheme="minorHAnsi" w:cstheme="minorHAnsi"/>
          <w:i/>
          <w:iCs/>
          <w:color w:val="000000" w:themeColor="text1"/>
          <w:sz w:val="18"/>
          <w:szCs w:val="18"/>
        </w:rPr>
        <w:fldChar w:fldCharType="end"/>
      </w:r>
      <w:r w:rsidR="00CD6B65" w:rsidRPr="00140C50">
        <w:rPr>
          <w:rFonts w:asciiTheme="minorHAnsi" w:hAnsiTheme="minorHAnsi" w:cstheme="minorHAnsi"/>
          <w:i/>
          <w:iCs/>
          <w:color w:val="000000" w:themeColor="text1"/>
          <w:sz w:val="18"/>
          <w:szCs w:val="18"/>
        </w:rPr>
        <w:t xml:space="preserve"> for</w:t>
      </w:r>
      <w:r w:rsidR="006C23C1" w:rsidRPr="00140C50">
        <w:rPr>
          <w:rFonts w:asciiTheme="minorHAnsi" w:hAnsiTheme="minorHAnsi" w:cstheme="minorHAnsi"/>
          <w:i/>
          <w:iCs/>
          <w:color w:val="000000" w:themeColor="text1"/>
          <w:sz w:val="18"/>
          <w:szCs w:val="18"/>
        </w:rPr>
        <w:t xml:space="preserve"> </w:t>
      </w:r>
      <w:r w:rsidRPr="00140C50">
        <w:rPr>
          <w:rFonts w:asciiTheme="minorHAnsi" w:hAnsiTheme="minorHAnsi" w:cstheme="minorHAnsi"/>
          <w:i/>
          <w:iCs/>
          <w:color w:val="000000" w:themeColor="text1"/>
          <w:sz w:val="18"/>
          <w:szCs w:val="18"/>
        </w:rPr>
        <w:t>HDI rankings;  FAO</w:t>
      </w:r>
      <w:r w:rsidR="00CD6B65" w:rsidRPr="00140C50">
        <w:rPr>
          <w:rFonts w:asciiTheme="minorHAnsi" w:hAnsiTheme="minorHAnsi" w:cstheme="minorHAnsi"/>
          <w:i/>
          <w:iCs/>
          <w:color w:val="000000" w:themeColor="text1"/>
          <w:sz w:val="18"/>
          <w:szCs w:val="18"/>
        </w:rPr>
        <w:t xml:space="preserve"> </w:t>
      </w:r>
      <w:r w:rsidR="00CD6B65" w:rsidRPr="00140C50">
        <w:rPr>
          <w:rFonts w:asciiTheme="minorHAnsi" w:hAnsiTheme="minorHAnsi" w:cstheme="minorHAnsi"/>
          <w:i/>
          <w:iCs/>
          <w:color w:val="000000" w:themeColor="text1"/>
          <w:sz w:val="18"/>
          <w:szCs w:val="18"/>
        </w:rPr>
        <w:fldChar w:fldCharType="begin" w:fldLock="1"/>
      </w:r>
      <w:r w:rsidR="00CD6B65" w:rsidRPr="00140C50">
        <w:rPr>
          <w:rFonts w:asciiTheme="minorHAnsi" w:hAnsiTheme="minorHAnsi" w:cstheme="minorHAnsi"/>
          <w:i/>
          <w:iCs/>
          <w:color w:val="000000" w:themeColor="text1"/>
          <w:sz w:val="18"/>
          <w:szCs w:val="18"/>
        </w:rPr>
        <w:instrText>ADDIN CSL_CITATION {"citationItems":[{"id":"ITEM-1","itemData":{"URL":"http://www.fao.org/faostat/en/#data","accessed":{"date-parts":[["2020","5","11"]]},"author":[{"dropping-particle":"","family":"FAO","given":"","non-dropping-particle":"","parse-names":false,"suffix":""}],"id":"ITEM-1","issued":{"date-parts":[["2018"]]},"title":"FAOSTAT","type":"webpage"},"suppress-author":1,"uris":["http://www.mendeley.com/documents/?uuid=cbefedbf-f45e-32fa-8cab-b3f8a7b4ab33"]}],"mendeley":{"formattedCitation":"(2018b)","plainTextFormattedCitation":"(2018b)","previouslyFormattedCitation":"(2018b)"},"properties":{"noteIndex":0},"schema":"https://github.com/citation-style-language/schema/raw/master/csl-citation.json"}</w:instrText>
      </w:r>
      <w:r w:rsidR="00CD6B65" w:rsidRPr="00140C50">
        <w:rPr>
          <w:rFonts w:asciiTheme="minorHAnsi" w:hAnsiTheme="minorHAnsi" w:cstheme="minorHAnsi"/>
          <w:i/>
          <w:iCs/>
          <w:color w:val="000000" w:themeColor="text1"/>
          <w:sz w:val="18"/>
          <w:szCs w:val="18"/>
        </w:rPr>
        <w:fldChar w:fldCharType="separate"/>
      </w:r>
      <w:r w:rsidR="00CD6B65" w:rsidRPr="00140C50">
        <w:rPr>
          <w:rFonts w:asciiTheme="minorHAnsi" w:hAnsiTheme="minorHAnsi" w:cstheme="minorHAnsi"/>
          <w:iCs/>
          <w:noProof/>
          <w:color w:val="000000" w:themeColor="text1"/>
          <w:sz w:val="18"/>
          <w:szCs w:val="18"/>
        </w:rPr>
        <w:t>(2018b)</w:t>
      </w:r>
      <w:r w:rsidR="00CD6B65" w:rsidRPr="00140C50">
        <w:rPr>
          <w:rFonts w:asciiTheme="minorHAnsi" w:hAnsiTheme="minorHAnsi" w:cstheme="minorHAnsi"/>
          <w:i/>
          <w:iCs/>
          <w:color w:val="000000" w:themeColor="text1"/>
          <w:sz w:val="18"/>
          <w:szCs w:val="18"/>
        </w:rPr>
        <w:fldChar w:fldCharType="end"/>
      </w:r>
      <w:r w:rsidR="00CD6B65" w:rsidRPr="00140C50">
        <w:rPr>
          <w:rFonts w:asciiTheme="minorHAnsi" w:hAnsiTheme="minorHAnsi" w:cstheme="minorHAnsi"/>
          <w:i/>
          <w:iCs/>
          <w:color w:val="000000" w:themeColor="text1"/>
          <w:sz w:val="18"/>
          <w:szCs w:val="18"/>
        </w:rPr>
        <w:t xml:space="preserve"> for </w:t>
      </w:r>
      <w:r w:rsidRPr="00140C50">
        <w:rPr>
          <w:rFonts w:asciiTheme="minorHAnsi" w:hAnsiTheme="minorHAnsi" w:cstheme="minorHAnsi"/>
          <w:i/>
          <w:iCs/>
          <w:color w:val="000000" w:themeColor="text1"/>
          <w:sz w:val="18"/>
          <w:szCs w:val="18"/>
        </w:rPr>
        <w:t xml:space="preserve"> </w:t>
      </w:r>
      <w:r w:rsidR="00CD6B65" w:rsidRPr="00140C50">
        <w:rPr>
          <w:rFonts w:asciiTheme="minorHAnsi" w:hAnsiTheme="minorHAnsi" w:cstheme="minorHAnsi"/>
          <w:i/>
          <w:iCs/>
          <w:color w:val="000000" w:themeColor="text1"/>
          <w:sz w:val="18"/>
          <w:szCs w:val="18"/>
        </w:rPr>
        <w:t>v</w:t>
      </w:r>
      <w:r w:rsidRPr="00140C50">
        <w:rPr>
          <w:rFonts w:asciiTheme="minorHAnsi" w:hAnsiTheme="minorHAnsi" w:cstheme="minorHAnsi"/>
          <w:i/>
          <w:iCs/>
          <w:color w:val="000000" w:themeColor="text1"/>
          <w:sz w:val="18"/>
          <w:szCs w:val="18"/>
        </w:rPr>
        <w:t xml:space="preserve">alue added of agriculture, forestry and fisheries </w:t>
      </w:r>
      <w:r w:rsidR="00CD6B65" w:rsidRPr="00140C50">
        <w:rPr>
          <w:rFonts w:asciiTheme="minorHAnsi" w:hAnsiTheme="minorHAnsi" w:cstheme="minorHAnsi"/>
          <w:i/>
          <w:iCs/>
          <w:color w:val="000000" w:themeColor="text1"/>
          <w:sz w:val="18"/>
          <w:szCs w:val="18"/>
        </w:rPr>
        <w:t>(</w:t>
      </w:r>
      <w:r w:rsidRPr="00140C50">
        <w:rPr>
          <w:rFonts w:asciiTheme="minorHAnsi" w:hAnsiTheme="minorHAnsi" w:cstheme="minorHAnsi"/>
          <w:i/>
          <w:iCs/>
          <w:color w:val="000000" w:themeColor="text1"/>
          <w:sz w:val="18"/>
          <w:szCs w:val="18"/>
        </w:rPr>
        <w:t>share of GDP, US$, 2015 prices)</w:t>
      </w:r>
      <w:r w:rsidR="00BC66FD" w:rsidRPr="00140C50">
        <w:rPr>
          <w:rFonts w:asciiTheme="minorHAnsi" w:hAnsiTheme="minorHAnsi" w:cstheme="minorHAnsi"/>
          <w:i/>
          <w:iCs/>
          <w:color w:val="000000" w:themeColor="text1"/>
          <w:sz w:val="18"/>
          <w:szCs w:val="18"/>
        </w:rPr>
        <w:t>; Government of Nepal (</w:t>
      </w:r>
      <w:r w:rsidR="00385230" w:rsidRPr="00140C50">
        <w:rPr>
          <w:rFonts w:asciiTheme="minorHAnsi" w:hAnsiTheme="minorHAnsi" w:cstheme="minorHAnsi"/>
          <w:i/>
          <w:iCs/>
          <w:color w:val="000000" w:themeColor="text1"/>
          <w:sz w:val="18"/>
          <w:szCs w:val="18"/>
        </w:rPr>
        <w:t>2014).</w:t>
      </w:r>
    </w:p>
    <w:p w14:paraId="34965A11" w14:textId="77777777" w:rsidR="00D4496F" w:rsidRPr="00140C50" w:rsidRDefault="00D4496F" w:rsidP="00564BE3">
      <w:pPr>
        <w:spacing w:after="160" w:line="259" w:lineRule="auto"/>
        <w:contextualSpacing/>
        <w:rPr>
          <w:rFonts w:asciiTheme="minorHAnsi" w:hAnsiTheme="minorHAnsi" w:cstheme="minorHAnsi"/>
          <w:i/>
          <w:iCs/>
          <w:color w:val="000000" w:themeColor="text1"/>
          <w:sz w:val="18"/>
          <w:szCs w:val="18"/>
        </w:rPr>
      </w:pPr>
    </w:p>
    <w:bookmarkEnd w:id="22"/>
    <w:p w14:paraId="070A1FA9" w14:textId="72D842CB" w:rsidR="00A470E7" w:rsidRPr="00140C50" w:rsidRDefault="00564BE3" w:rsidP="00564BE3">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For more country contexts and country-specific references, please see Annex </w:t>
      </w:r>
      <w:r w:rsidR="001B3C0C" w:rsidRPr="00140C50">
        <w:rPr>
          <w:rFonts w:asciiTheme="minorHAnsi" w:hAnsiTheme="minorHAnsi" w:cstheme="minorHAnsi"/>
          <w:iCs/>
          <w:color w:val="000000" w:themeColor="text1"/>
          <w:sz w:val="20"/>
          <w:szCs w:val="20"/>
        </w:rPr>
        <w:t>9</w:t>
      </w:r>
      <w:r w:rsidRPr="00140C50">
        <w:rPr>
          <w:rFonts w:asciiTheme="minorHAnsi" w:hAnsiTheme="minorHAnsi" w:cstheme="minorHAnsi"/>
          <w:iCs/>
          <w:color w:val="000000" w:themeColor="text1"/>
          <w:sz w:val="20"/>
          <w:szCs w:val="20"/>
        </w:rPr>
        <w:t>.</w:t>
      </w:r>
    </w:p>
    <w:p w14:paraId="2A6D55EF" w14:textId="77777777" w:rsidR="00A470E7" w:rsidRPr="00140C50" w:rsidRDefault="00A470E7">
      <w:pPr>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br w:type="page"/>
      </w:r>
    </w:p>
    <w:p w14:paraId="3F868CDD" w14:textId="77777777" w:rsidR="00443BAA" w:rsidRPr="00140C50" w:rsidRDefault="00443BAA" w:rsidP="00B170E3">
      <w:pPr>
        <w:jc w:val="both"/>
        <w:rPr>
          <w:rFonts w:asciiTheme="minorHAnsi" w:hAnsiTheme="minorHAnsi" w:cstheme="minorHAnsi"/>
          <w:i/>
          <w:color w:val="000000" w:themeColor="text1"/>
          <w:sz w:val="20"/>
          <w:szCs w:val="20"/>
        </w:rPr>
      </w:pPr>
    </w:p>
    <w:p w14:paraId="27D6C85D" w14:textId="4473BBED" w:rsidR="00D218B7" w:rsidRPr="00140C50" w:rsidRDefault="004C3717" w:rsidP="00B170E3">
      <w:pPr>
        <w:pStyle w:val="Heading1"/>
        <w:spacing w:before="0" w:after="0"/>
        <w:rPr>
          <w:rFonts w:asciiTheme="minorHAnsi" w:eastAsia="SimSun" w:hAnsiTheme="minorHAnsi" w:cstheme="minorHAnsi"/>
          <w:color w:val="000000" w:themeColor="text1"/>
          <w:sz w:val="24"/>
          <w:szCs w:val="24"/>
          <w:lang w:val="en-US" w:eastAsia="en-US"/>
        </w:rPr>
      </w:pPr>
      <w:bookmarkStart w:id="27" w:name="_Toc37343662"/>
      <w:bookmarkStart w:id="28" w:name="_Toc207800911"/>
      <w:bookmarkStart w:id="29" w:name="_Toc52987854"/>
      <w:bookmarkStart w:id="30" w:name="_Hlk37248376"/>
      <w:r w:rsidRPr="00140C50">
        <w:rPr>
          <w:rFonts w:asciiTheme="minorHAnsi" w:eastAsia="SimSun" w:hAnsiTheme="minorHAnsi" w:cstheme="minorHAnsi"/>
          <w:color w:val="000000" w:themeColor="text1"/>
          <w:sz w:val="24"/>
          <w:szCs w:val="24"/>
          <w:lang w:val="en-US" w:eastAsia="en-US"/>
        </w:rPr>
        <w:t>Strategy</w:t>
      </w:r>
      <w:bookmarkEnd w:id="27"/>
      <w:bookmarkEnd w:id="28"/>
      <w:bookmarkEnd w:id="29"/>
    </w:p>
    <w:p w14:paraId="75D15599" w14:textId="77777777" w:rsidR="003A69C8" w:rsidRPr="00140C50" w:rsidRDefault="003A69C8" w:rsidP="00F807A2">
      <w:pPr>
        <w:jc w:val="both"/>
        <w:rPr>
          <w:rFonts w:asciiTheme="minorHAnsi" w:hAnsiTheme="minorHAnsi" w:cstheme="minorHAnsi"/>
          <w:b/>
          <w:bCs/>
          <w:iCs/>
          <w:color w:val="000000" w:themeColor="text1"/>
          <w:sz w:val="20"/>
          <w:szCs w:val="20"/>
        </w:rPr>
      </w:pPr>
    </w:p>
    <w:p w14:paraId="7ACDC929" w14:textId="1EA4A6CA" w:rsidR="006273CB" w:rsidRPr="00140C50" w:rsidRDefault="00A470E7" w:rsidP="008025A0">
      <w:pPr>
        <w:numPr>
          <w:ilvl w:val="0"/>
          <w:numId w:val="11"/>
        </w:numPr>
        <w:spacing w:after="160"/>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As described under Section II, t</w:t>
      </w:r>
      <w:r w:rsidR="006273CB" w:rsidRPr="00140C50">
        <w:rPr>
          <w:rFonts w:asciiTheme="minorHAnsi" w:eastAsia="Calibri" w:hAnsiTheme="minorHAnsi" w:cstheme="minorHAnsi"/>
          <w:color w:val="000000" w:themeColor="text1"/>
          <w:sz w:val="20"/>
          <w:szCs w:val="20"/>
          <w:lang w:eastAsia="en-US"/>
        </w:rPr>
        <w:t xml:space="preserve">here </w:t>
      </w:r>
      <w:r w:rsidR="00C324B2" w:rsidRPr="00140C50">
        <w:rPr>
          <w:rFonts w:asciiTheme="minorHAnsi" w:eastAsia="Calibri" w:hAnsiTheme="minorHAnsi" w:cstheme="minorHAnsi"/>
          <w:color w:val="000000" w:themeColor="text1"/>
          <w:sz w:val="20"/>
          <w:szCs w:val="20"/>
          <w:lang w:eastAsia="en-US"/>
        </w:rPr>
        <w:t>are</w:t>
      </w:r>
      <w:r w:rsidR="006273CB" w:rsidRPr="00140C50">
        <w:rPr>
          <w:rFonts w:asciiTheme="minorHAnsi" w:eastAsia="Calibri" w:hAnsiTheme="minorHAnsi" w:cstheme="minorHAnsi"/>
          <w:color w:val="000000" w:themeColor="text1"/>
          <w:sz w:val="20"/>
          <w:szCs w:val="20"/>
          <w:lang w:eastAsia="en-US"/>
        </w:rPr>
        <w:t xml:space="preserve"> </w:t>
      </w:r>
      <w:r w:rsidR="00F279D1" w:rsidRPr="00140C50">
        <w:rPr>
          <w:rFonts w:asciiTheme="minorHAnsi" w:eastAsia="Calibri" w:hAnsiTheme="minorHAnsi" w:cstheme="minorHAnsi"/>
          <w:color w:val="000000" w:themeColor="text1"/>
          <w:sz w:val="20"/>
          <w:szCs w:val="20"/>
          <w:lang w:eastAsia="en-US"/>
        </w:rPr>
        <w:t>well</w:t>
      </w:r>
      <w:r w:rsidR="00A1410A" w:rsidRPr="00140C50">
        <w:rPr>
          <w:rFonts w:asciiTheme="minorHAnsi" w:eastAsia="Calibri" w:hAnsiTheme="minorHAnsi" w:cstheme="minorHAnsi"/>
          <w:color w:val="000000" w:themeColor="text1"/>
          <w:sz w:val="20"/>
          <w:szCs w:val="20"/>
          <w:lang w:eastAsia="en-US"/>
        </w:rPr>
        <w:t>-</w:t>
      </w:r>
      <w:r w:rsidR="006273CB" w:rsidRPr="00140C50">
        <w:rPr>
          <w:rFonts w:asciiTheme="minorHAnsi" w:eastAsia="Calibri" w:hAnsiTheme="minorHAnsi" w:cstheme="minorHAnsi"/>
          <w:color w:val="000000" w:themeColor="text1"/>
          <w:sz w:val="20"/>
          <w:szCs w:val="20"/>
          <w:lang w:eastAsia="en-US"/>
        </w:rPr>
        <w:t xml:space="preserve">established </w:t>
      </w:r>
      <w:r w:rsidR="006273CB" w:rsidRPr="00140C50">
        <w:rPr>
          <w:rFonts w:asciiTheme="minorHAnsi" w:eastAsia="Calibri" w:hAnsiTheme="minorHAnsi" w:cstheme="minorHAnsi"/>
          <w:b/>
          <w:bCs/>
          <w:color w:val="000000" w:themeColor="text1"/>
          <w:sz w:val="20"/>
          <w:szCs w:val="20"/>
          <w:lang w:eastAsia="en-US"/>
        </w:rPr>
        <w:t>national and international policy context</w:t>
      </w:r>
      <w:r w:rsidR="00C324B2" w:rsidRPr="00140C50">
        <w:rPr>
          <w:rFonts w:asciiTheme="minorHAnsi" w:eastAsia="Calibri" w:hAnsiTheme="minorHAnsi" w:cstheme="minorHAnsi"/>
          <w:b/>
          <w:bCs/>
          <w:color w:val="000000" w:themeColor="text1"/>
          <w:sz w:val="20"/>
          <w:szCs w:val="20"/>
          <w:lang w:eastAsia="en-US"/>
        </w:rPr>
        <w:t>s</w:t>
      </w:r>
      <w:r w:rsidR="006273CB" w:rsidRPr="00140C50">
        <w:rPr>
          <w:rFonts w:asciiTheme="minorHAnsi" w:eastAsia="Calibri" w:hAnsiTheme="minorHAnsi" w:cstheme="minorHAnsi"/>
          <w:color w:val="000000" w:themeColor="text1"/>
          <w:sz w:val="20"/>
          <w:szCs w:val="20"/>
          <w:lang w:eastAsia="en-US"/>
        </w:rPr>
        <w:t xml:space="preserve"> that inform the </w:t>
      </w:r>
      <w:r w:rsidR="00F2424D" w:rsidRPr="00140C50">
        <w:rPr>
          <w:rFonts w:asciiTheme="minorHAnsi" w:eastAsia="Calibri" w:hAnsiTheme="minorHAnsi" w:cstheme="minorHAnsi"/>
          <w:color w:val="000000" w:themeColor="text1"/>
          <w:sz w:val="20"/>
          <w:szCs w:val="20"/>
          <w:lang w:eastAsia="en-US"/>
        </w:rPr>
        <w:t>Programme</w:t>
      </w:r>
      <w:r w:rsidR="006273CB" w:rsidRPr="00140C50">
        <w:rPr>
          <w:rFonts w:asciiTheme="minorHAnsi" w:eastAsia="Calibri" w:hAnsiTheme="minorHAnsi" w:cstheme="minorHAnsi"/>
          <w:color w:val="000000" w:themeColor="text1"/>
          <w:sz w:val="20"/>
          <w:szCs w:val="20"/>
          <w:lang w:eastAsia="en-US"/>
        </w:rPr>
        <w:t xml:space="preserve">´s </w:t>
      </w:r>
      <w:r w:rsidR="00C324B2" w:rsidRPr="00140C50">
        <w:rPr>
          <w:rFonts w:asciiTheme="minorHAnsi" w:eastAsia="Calibri" w:hAnsiTheme="minorHAnsi" w:cstheme="minorHAnsi"/>
          <w:color w:val="000000" w:themeColor="text1"/>
          <w:sz w:val="20"/>
          <w:szCs w:val="20"/>
          <w:lang w:eastAsia="en-US"/>
        </w:rPr>
        <w:t>design and will guide its implementation</w:t>
      </w:r>
      <w:r w:rsidR="006273CB" w:rsidRPr="00140C50">
        <w:rPr>
          <w:rFonts w:asciiTheme="minorHAnsi" w:eastAsia="Calibri" w:hAnsiTheme="minorHAnsi" w:cstheme="minorHAnsi"/>
          <w:color w:val="000000" w:themeColor="text1"/>
          <w:sz w:val="20"/>
          <w:szCs w:val="20"/>
          <w:lang w:eastAsia="en-US"/>
        </w:rPr>
        <w:t xml:space="preserve">. All </w:t>
      </w:r>
      <w:r w:rsidR="00F2424D" w:rsidRPr="00140C50">
        <w:rPr>
          <w:rFonts w:asciiTheme="minorHAnsi" w:eastAsia="Calibri" w:hAnsiTheme="minorHAnsi" w:cstheme="minorHAnsi"/>
          <w:color w:val="000000" w:themeColor="text1"/>
          <w:sz w:val="20"/>
          <w:szCs w:val="20"/>
          <w:lang w:eastAsia="en-US"/>
        </w:rPr>
        <w:t>Programme</w:t>
      </w:r>
      <w:r w:rsidR="006273CB" w:rsidRPr="00140C50">
        <w:rPr>
          <w:rFonts w:asciiTheme="minorHAnsi" w:eastAsia="Calibri" w:hAnsiTheme="minorHAnsi" w:cstheme="minorHAnsi"/>
          <w:color w:val="000000" w:themeColor="text1"/>
          <w:sz w:val="20"/>
          <w:szCs w:val="20"/>
          <w:lang w:eastAsia="en-US"/>
        </w:rPr>
        <w:t xml:space="preserve"> countries prioritise </w:t>
      </w:r>
      <w:r w:rsidR="00B86D65" w:rsidRPr="00140C50">
        <w:rPr>
          <w:rFonts w:asciiTheme="minorHAnsi" w:eastAsia="Calibri" w:hAnsiTheme="minorHAnsi" w:cstheme="minorHAnsi"/>
          <w:color w:val="000000" w:themeColor="text1"/>
          <w:sz w:val="20"/>
          <w:szCs w:val="20"/>
          <w:lang w:eastAsia="en-US"/>
        </w:rPr>
        <w:t>land-use</w:t>
      </w:r>
      <w:r w:rsidR="006273CB" w:rsidRPr="00140C50">
        <w:rPr>
          <w:rFonts w:asciiTheme="minorHAnsi" w:eastAsia="Calibri" w:hAnsiTheme="minorHAnsi" w:cstheme="minorHAnsi"/>
          <w:color w:val="000000" w:themeColor="text1"/>
          <w:sz w:val="20"/>
          <w:szCs w:val="20"/>
          <w:lang w:eastAsia="en-US"/>
        </w:rPr>
        <w:t xml:space="preserve"> and agriculture sectors in their 2015 (I)NDCs and their NAPs (if existing). SCALA will support countries to assess the adequacy of their current NDC targets and means of implementation in </w:t>
      </w:r>
      <w:r w:rsidR="00B86D65" w:rsidRPr="00140C50">
        <w:rPr>
          <w:rFonts w:asciiTheme="minorHAnsi" w:eastAsia="Calibri" w:hAnsiTheme="minorHAnsi" w:cstheme="minorHAnsi"/>
          <w:color w:val="000000" w:themeColor="text1"/>
          <w:sz w:val="20"/>
          <w:szCs w:val="20"/>
          <w:lang w:eastAsia="en-US"/>
        </w:rPr>
        <w:t>land-use</w:t>
      </w:r>
      <w:r w:rsidR="006273CB" w:rsidRPr="00140C50">
        <w:rPr>
          <w:rFonts w:asciiTheme="minorHAnsi" w:eastAsia="Calibri" w:hAnsiTheme="minorHAnsi" w:cstheme="minorHAnsi"/>
          <w:color w:val="000000" w:themeColor="text1"/>
          <w:sz w:val="20"/>
          <w:szCs w:val="20"/>
          <w:lang w:eastAsia="en-US"/>
        </w:rPr>
        <w:t xml:space="preserve"> and agriculture, as part of the NDC enhancement and updating cycle (in 2020/2025) (Outcome 2). In addition to contributing to achievement of the targets set under the Paris Agreement and the UNFCCC, delivery of SCALA will also contribute to achievement of the </w:t>
      </w:r>
      <w:r w:rsidR="00132315" w:rsidRPr="00140C50">
        <w:rPr>
          <w:rFonts w:asciiTheme="minorHAnsi" w:eastAsia="Calibri" w:hAnsiTheme="minorHAnsi" w:cstheme="minorHAnsi"/>
          <w:color w:val="000000" w:themeColor="text1"/>
          <w:sz w:val="20"/>
          <w:szCs w:val="20"/>
          <w:lang w:eastAsia="en-US"/>
        </w:rPr>
        <w:t xml:space="preserve">2030 </w:t>
      </w:r>
      <w:r w:rsidR="006273CB" w:rsidRPr="00140C50">
        <w:rPr>
          <w:rFonts w:asciiTheme="minorHAnsi" w:eastAsia="Calibri" w:hAnsiTheme="minorHAnsi" w:cstheme="minorHAnsi"/>
          <w:color w:val="000000" w:themeColor="text1"/>
          <w:sz w:val="20"/>
          <w:szCs w:val="20"/>
          <w:lang w:eastAsia="en-US"/>
        </w:rPr>
        <w:t xml:space="preserve">Agenda, SFDRR and CBD. </w:t>
      </w:r>
    </w:p>
    <w:p w14:paraId="43AB3064" w14:textId="77777777" w:rsidR="006273CB" w:rsidRPr="00140C50" w:rsidRDefault="006273CB" w:rsidP="00F2424D">
      <w:pPr>
        <w:jc w:val="both"/>
        <w:rPr>
          <w:rFonts w:asciiTheme="minorHAnsi" w:hAnsiTheme="minorHAnsi" w:cstheme="minorHAnsi"/>
          <w:b/>
          <w:bCs/>
          <w:iCs/>
          <w:color w:val="000000" w:themeColor="text1"/>
          <w:sz w:val="20"/>
          <w:szCs w:val="20"/>
        </w:rPr>
      </w:pPr>
    </w:p>
    <w:p w14:paraId="35502FBC" w14:textId="2B6386ED" w:rsidR="002C6BD5" w:rsidRPr="00140C50" w:rsidRDefault="00F53014" w:rsidP="002C6BD5">
      <w:pPr>
        <w:numPr>
          <w:ilvl w:val="0"/>
          <w:numId w:val="11"/>
        </w:numPr>
        <w:spacing w:after="160"/>
        <w:contextualSpacing/>
        <w:jc w:val="both"/>
        <w:rPr>
          <w:rFonts w:asciiTheme="minorHAnsi" w:eastAsia="Calibri" w:hAnsiTheme="minorHAnsi" w:cstheme="minorHAnsi"/>
          <w:iCs/>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SCALA is</w:t>
      </w:r>
      <w:r w:rsidR="002C6BD5" w:rsidRPr="00140C50">
        <w:rPr>
          <w:rFonts w:asciiTheme="minorHAnsi" w:eastAsia="Calibri" w:hAnsiTheme="minorHAnsi" w:cstheme="minorHAnsi"/>
          <w:color w:val="000000" w:themeColor="text1"/>
          <w:sz w:val="20"/>
          <w:szCs w:val="20"/>
          <w:lang w:eastAsia="en-US"/>
        </w:rPr>
        <w:t xml:space="preserve"> a global programme,</w:t>
      </w:r>
      <w:r w:rsidRPr="00140C50">
        <w:rPr>
          <w:rFonts w:asciiTheme="minorHAnsi" w:eastAsia="Calibri" w:hAnsiTheme="minorHAnsi" w:cstheme="minorHAnsi"/>
          <w:color w:val="000000" w:themeColor="text1"/>
          <w:sz w:val="20"/>
          <w:szCs w:val="20"/>
          <w:lang w:eastAsia="en-US"/>
        </w:rPr>
        <w:t xml:space="preserve"> </w:t>
      </w:r>
      <w:r w:rsidR="002C6BD5" w:rsidRPr="00140C50">
        <w:rPr>
          <w:rFonts w:asciiTheme="minorHAnsi" w:eastAsia="Calibri" w:hAnsiTheme="minorHAnsi" w:cstheme="minorHAnsi"/>
          <w:color w:val="000000" w:themeColor="text1"/>
          <w:sz w:val="20"/>
          <w:szCs w:val="20"/>
          <w:lang w:eastAsia="en-US"/>
        </w:rPr>
        <w:t>part of the IKI portfolio of projects, which advance climate protection and biodiversity operating within the framework of various international agreements. SCALA is built on lessons learned under the IKI-funded “Integrating Agriculture in National Adaptation Plans Programme (NAP-Ag)” (€15 million)</w:t>
      </w:r>
      <w:r w:rsidR="002C6BD5" w:rsidRPr="00140C50">
        <w:rPr>
          <w:rStyle w:val="FootnoteReference"/>
          <w:rFonts w:asciiTheme="minorHAnsi" w:eastAsia="Calibri" w:hAnsiTheme="minorHAnsi" w:cstheme="minorHAnsi"/>
          <w:color w:val="000000" w:themeColor="text1"/>
          <w:sz w:val="20"/>
          <w:szCs w:val="20"/>
          <w:lang w:eastAsia="en-US"/>
        </w:rPr>
        <w:footnoteReference w:id="12"/>
      </w:r>
      <w:r w:rsidR="002C6BD5" w:rsidRPr="00140C50">
        <w:rPr>
          <w:rFonts w:asciiTheme="minorHAnsi" w:eastAsia="Calibri" w:hAnsiTheme="minorHAnsi" w:cstheme="minorHAnsi"/>
          <w:color w:val="000000" w:themeColor="text1"/>
          <w:sz w:val="20"/>
          <w:szCs w:val="20"/>
          <w:lang w:eastAsia="en-US"/>
        </w:rPr>
        <w:t>, through which UNDP and FAO supported 11 developing countries</w:t>
      </w:r>
      <w:r w:rsidR="004A3EA0" w:rsidRPr="00140C50">
        <w:rPr>
          <w:rStyle w:val="FootnoteReference"/>
          <w:rFonts w:eastAsia="Calibri"/>
          <w:color w:val="000000" w:themeColor="text1"/>
          <w:szCs w:val="20"/>
          <w:lang w:eastAsia="en-US"/>
        </w:rPr>
        <w:footnoteReference w:id="13"/>
      </w:r>
      <w:r w:rsidR="002C6BD5" w:rsidRPr="00140C50">
        <w:rPr>
          <w:rFonts w:asciiTheme="minorHAnsi" w:eastAsia="Calibri" w:hAnsiTheme="minorHAnsi" w:cstheme="minorHAnsi"/>
          <w:color w:val="000000" w:themeColor="text1"/>
          <w:sz w:val="20"/>
          <w:szCs w:val="20"/>
          <w:lang w:eastAsia="en-US"/>
        </w:rPr>
        <w:t xml:space="preserve">  across Asia, Africa and Latin America from 2015-2020, in integrating agriculture-sector priorities into adaptation planning and budgeting and integrating climate change concerns into agriculture planning. The Programme piloted a ‘whole-of-government’ and inclusive approach to planning and budgeting by fostering collaboration between Ministries of Agriculture, Environment, Finance and Planning, with research institutions and civil society organisations. This partnership established a strong foundation and a trusted relationship between the two agencies and contributed to enhanced technical and functional capacities within partner countries.</w:t>
      </w:r>
    </w:p>
    <w:p w14:paraId="009C7E98" w14:textId="77777777" w:rsidR="002C6BD5" w:rsidRPr="00140C50" w:rsidRDefault="002C6BD5" w:rsidP="002C6BD5">
      <w:pPr>
        <w:spacing w:after="160"/>
        <w:contextualSpacing/>
        <w:jc w:val="both"/>
        <w:rPr>
          <w:rFonts w:asciiTheme="minorHAnsi" w:eastAsia="Calibri" w:hAnsiTheme="minorHAnsi" w:cstheme="minorHAnsi"/>
          <w:iCs/>
          <w:color w:val="000000" w:themeColor="text1"/>
          <w:sz w:val="20"/>
          <w:szCs w:val="20"/>
          <w:lang w:eastAsia="en-US"/>
        </w:rPr>
      </w:pPr>
    </w:p>
    <w:p w14:paraId="196C47F8" w14:textId="0A307A3B" w:rsidR="00F53014" w:rsidRPr="00140C50" w:rsidRDefault="002C6BD5" w:rsidP="008025A0">
      <w:pPr>
        <w:numPr>
          <w:ilvl w:val="0"/>
          <w:numId w:val="11"/>
        </w:numPr>
        <w:spacing w:after="160"/>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SCALA is </w:t>
      </w:r>
      <w:r w:rsidR="006D3CF2" w:rsidRPr="00140C50">
        <w:rPr>
          <w:rFonts w:asciiTheme="minorHAnsi" w:eastAsia="Calibri" w:hAnsiTheme="minorHAnsi" w:cstheme="minorHAnsi"/>
          <w:color w:val="000000" w:themeColor="text1"/>
          <w:sz w:val="20"/>
          <w:szCs w:val="20"/>
          <w:lang w:eastAsia="en-US"/>
        </w:rPr>
        <w:t xml:space="preserve">implemented by </w:t>
      </w:r>
      <w:r w:rsidR="00F53014" w:rsidRPr="00140C50">
        <w:rPr>
          <w:rFonts w:asciiTheme="minorHAnsi" w:eastAsia="Calibri" w:hAnsiTheme="minorHAnsi" w:cstheme="minorHAnsi"/>
          <w:color w:val="000000" w:themeColor="text1"/>
          <w:sz w:val="20"/>
          <w:szCs w:val="20"/>
          <w:lang w:eastAsia="en-US"/>
        </w:rPr>
        <w:t xml:space="preserve">UNDP </w:t>
      </w:r>
      <w:r w:rsidR="006D3CF2" w:rsidRPr="00140C50">
        <w:rPr>
          <w:rFonts w:asciiTheme="minorHAnsi" w:eastAsia="Calibri" w:hAnsiTheme="minorHAnsi" w:cstheme="minorHAnsi"/>
          <w:color w:val="000000" w:themeColor="text1"/>
          <w:sz w:val="20"/>
          <w:szCs w:val="20"/>
          <w:lang w:eastAsia="en-US"/>
        </w:rPr>
        <w:t xml:space="preserve">in collaboration with </w:t>
      </w:r>
      <w:proofErr w:type="gramStart"/>
      <w:r w:rsidR="00F53014" w:rsidRPr="00140C50">
        <w:rPr>
          <w:rFonts w:asciiTheme="minorHAnsi" w:eastAsia="Calibri" w:hAnsiTheme="minorHAnsi" w:cstheme="minorHAnsi"/>
          <w:color w:val="000000" w:themeColor="text1"/>
          <w:sz w:val="20"/>
          <w:szCs w:val="20"/>
          <w:lang w:eastAsia="en-US"/>
        </w:rPr>
        <w:t xml:space="preserve">FAO, </w:t>
      </w:r>
      <w:r w:rsidRPr="00140C50">
        <w:rPr>
          <w:rFonts w:asciiTheme="minorHAnsi" w:eastAsia="Calibri" w:hAnsiTheme="minorHAnsi" w:cstheme="minorHAnsi"/>
          <w:color w:val="000000" w:themeColor="text1"/>
          <w:sz w:val="20"/>
          <w:szCs w:val="20"/>
          <w:lang w:eastAsia="en-US"/>
        </w:rPr>
        <w:t>and</w:t>
      </w:r>
      <w:proofErr w:type="gramEnd"/>
      <w:r w:rsidRPr="00140C50">
        <w:rPr>
          <w:rFonts w:asciiTheme="minorHAnsi" w:eastAsia="Calibri" w:hAnsiTheme="minorHAnsi" w:cstheme="minorHAnsi"/>
          <w:color w:val="000000" w:themeColor="text1"/>
          <w:sz w:val="20"/>
          <w:szCs w:val="20"/>
          <w:lang w:eastAsia="en-US"/>
        </w:rPr>
        <w:t xml:space="preserve"> </w:t>
      </w:r>
      <w:r w:rsidR="00F53014" w:rsidRPr="00140C50">
        <w:rPr>
          <w:rFonts w:asciiTheme="minorHAnsi" w:eastAsia="Calibri" w:hAnsiTheme="minorHAnsi" w:cstheme="minorHAnsi"/>
          <w:color w:val="000000" w:themeColor="text1"/>
          <w:sz w:val="20"/>
          <w:szCs w:val="20"/>
          <w:lang w:eastAsia="en-US"/>
        </w:rPr>
        <w:t xml:space="preserve">will tap into </w:t>
      </w:r>
      <w:r w:rsidR="00132315" w:rsidRPr="00140C50">
        <w:rPr>
          <w:rFonts w:asciiTheme="minorHAnsi" w:eastAsia="Calibri" w:hAnsiTheme="minorHAnsi" w:cstheme="minorHAnsi"/>
          <w:color w:val="000000" w:themeColor="text1"/>
          <w:sz w:val="20"/>
          <w:szCs w:val="20"/>
          <w:lang w:eastAsia="en-US"/>
        </w:rPr>
        <w:t xml:space="preserve">the </w:t>
      </w:r>
      <w:r w:rsidR="00F53014" w:rsidRPr="00140C50">
        <w:rPr>
          <w:rFonts w:asciiTheme="minorHAnsi" w:eastAsia="Calibri" w:hAnsiTheme="minorHAnsi" w:cstheme="minorHAnsi"/>
          <w:color w:val="000000" w:themeColor="text1"/>
          <w:sz w:val="20"/>
          <w:szCs w:val="20"/>
          <w:lang w:eastAsia="en-US"/>
        </w:rPr>
        <w:t>technical knowledge and experience of both agencies. In-country, FAO’s established relationships with agriculture sector ministries and networks will be harnessed, as will UNDP’s established relations with planning and finance ministries. SCALA will build complementarity with global</w:t>
      </w:r>
      <w:r w:rsidR="00BB4A6C" w:rsidRPr="00140C50">
        <w:rPr>
          <w:rFonts w:asciiTheme="minorHAnsi" w:eastAsia="Calibri" w:hAnsiTheme="minorHAnsi" w:cstheme="minorHAnsi"/>
          <w:color w:val="000000" w:themeColor="text1"/>
          <w:sz w:val="20"/>
          <w:szCs w:val="20"/>
          <w:lang w:eastAsia="en-US"/>
        </w:rPr>
        <w:t>,</w:t>
      </w:r>
      <w:r w:rsidR="00060ADE" w:rsidRPr="00140C50">
        <w:rPr>
          <w:rFonts w:asciiTheme="minorHAnsi" w:eastAsia="Calibri" w:hAnsiTheme="minorHAnsi" w:cstheme="minorHAnsi"/>
          <w:color w:val="000000" w:themeColor="text1"/>
          <w:sz w:val="20"/>
          <w:szCs w:val="20"/>
          <w:lang w:eastAsia="en-US"/>
        </w:rPr>
        <w:t xml:space="preserve"> </w:t>
      </w:r>
      <w:r w:rsidR="00BB4A6C" w:rsidRPr="00140C50">
        <w:rPr>
          <w:rFonts w:asciiTheme="minorHAnsi" w:eastAsia="Calibri" w:hAnsiTheme="minorHAnsi" w:cstheme="minorHAnsi"/>
          <w:color w:val="000000" w:themeColor="text1"/>
          <w:sz w:val="20"/>
          <w:szCs w:val="20"/>
          <w:lang w:eastAsia="en-US"/>
        </w:rPr>
        <w:t>regional and national</w:t>
      </w:r>
      <w:r w:rsidR="00F53014" w:rsidRPr="00140C50">
        <w:rPr>
          <w:rFonts w:asciiTheme="minorHAnsi" w:eastAsia="Calibri" w:hAnsiTheme="minorHAnsi" w:cstheme="minorHAnsi"/>
          <w:color w:val="000000" w:themeColor="text1"/>
          <w:sz w:val="20"/>
          <w:szCs w:val="20"/>
          <w:lang w:eastAsia="en-US"/>
        </w:rPr>
        <w:t xml:space="preserve"> initiatives and commitments of both agencies as shown in the Theory of Change (Figure </w:t>
      </w:r>
      <w:r w:rsidR="00E17215" w:rsidRPr="00140C50">
        <w:rPr>
          <w:rFonts w:asciiTheme="minorHAnsi" w:eastAsia="Calibri" w:hAnsiTheme="minorHAnsi" w:cstheme="minorHAnsi"/>
          <w:color w:val="000000" w:themeColor="text1"/>
          <w:sz w:val="20"/>
          <w:szCs w:val="20"/>
          <w:lang w:eastAsia="en-US"/>
        </w:rPr>
        <w:t>2</w:t>
      </w:r>
      <w:r w:rsidR="00F53014" w:rsidRPr="00140C50">
        <w:rPr>
          <w:rFonts w:asciiTheme="minorHAnsi" w:eastAsia="Calibri" w:hAnsiTheme="minorHAnsi" w:cstheme="minorHAnsi"/>
          <w:color w:val="000000" w:themeColor="text1"/>
          <w:sz w:val="20"/>
          <w:szCs w:val="20"/>
          <w:lang w:eastAsia="en-US"/>
        </w:rPr>
        <w:t xml:space="preserve">, white box/blue outline), </w:t>
      </w:r>
      <w:r w:rsidR="00A470E7" w:rsidRPr="00140C50">
        <w:rPr>
          <w:rFonts w:asciiTheme="minorHAnsi" w:eastAsia="Calibri" w:hAnsiTheme="minorHAnsi" w:cstheme="minorHAnsi"/>
          <w:color w:val="000000" w:themeColor="text1"/>
          <w:sz w:val="20"/>
          <w:szCs w:val="20"/>
          <w:lang w:eastAsia="en-US"/>
        </w:rPr>
        <w:t>and will contribute directly to the</w:t>
      </w:r>
      <w:r w:rsidR="00F53014" w:rsidRPr="00140C50">
        <w:rPr>
          <w:rFonts w:asciiTheme="minorHAnsi" w:eastAsia="Calibri" w:hAnsiTheme="minorHAnsi" w:cstheme="minorHAnsi"/>
          <w:color w:val="000000" w:themeColor="text1"/>
          <w:sz w:val="20"/>
          <w:szCs w:val="20"/>
          <w:lang w:eastAsia="en-US"/>
        </w:rPr>
        <w:t xml:space="preserve"> </w:t>
      </w:r>
      <w:r w:rsidR="00F53014" w:rsidRPr="00140C50">
        <w:rPr>
          <w:rFonts w:asciiTheme="minorHAnsi" w:eastAsia="Calibri" w:hAnsiTheme="minorHAnsi" w:cstheme="minorHAnsi"/>
          <w:b/>
          <w:bCs/>
          <w:color w:val="000000" w:themeColor="text1"/>
          <w:sz w:val="20"/>
          <w:szCs w:val="20"/>
          <w:lang w:eastAsia="en-US"/>
        </w:rPr>
        <w:t>Climate Promise</w:t>
      </w:r>
      <w:r w:rsidR="00F53014" w:rsidRPr="00140C50">
        <w:rPr>
          <w:rFonts w:asciiTheme="minorHAnsi" w:eastAsia="Calibri" w:hAnsiTheme="minorHAnsi" w:cstheme="minorHAnsi"/>
          <w:color w:val="000000" w:themeColor="text1"/>
          <w:sz w:val="20"/>
          <w:szCs w:val="20"/>
          <w:lang w:eastAsia="en-US"/>
        </w:rPr>
        <w:t>, under which UNDP is committed to support</w:t>
      </w:r>
      <w:r w:rsidR="00132315" w:rsidRPr="00140C50">
        <w:rPr>
          <w:rFonts w:asciiTheme="minorHAnsi" w:eastAsia="Calibri" w:hAnsiTheme="minorHAnsi" w:cstheme="minorHAnsi"/>
          <w:color w:val="000000" w:themeColor="text1"/>
          <w:sz w:val="20"/>
          <w:szCs w:val="20"/>
          <w:lang w:eastAsia="en-US"/>
        </w:rPr>
        <w:t>ing</w:t>
      </w:r>
      <w:r w:rsidR="00F53014" w:rsidRPr="00140C50">
        <w:rPr>
          <w:rFonts w:asciiTheme="minorHAnsi" w:eastAsia="Calibri" w:hAnsiTheme="minorHAnsi" w:cstheme="minorHAnsi"/>
          <w:color w:val="000000" w:themeColor="text1"/>
          <w:sz w:val="20"/>
          <w:szCs w:val="20"/>
          <w:lang w:eastAsia="en-US"/>
        </w:rPr>
        <w:t xml:space="preserve"> 100 countries to enhance their NDCs in 2020</w:t>
      </w:r>
      <w:r w:rsidR="00BB4A6C" w:rsidRPr="00140C50">
        <w:rPr>
          <w:rFonts w:asciiTheme="minorHAnsi" w:eastAsia="Calibri" w:hAnsiTheme="minorHAnsi" w:cstheme="minorHAnsi"/>
          <w:color w:val="000000" w:themeColor="text1"/>
          <w:sz w:val="20"/>
          <w:szCs w:val="20"/>
          <w:lang w:eastAsia="en-US"/>
        </w:rPr>
        <w:t xml:space="preserve"> and </w:t>
      </w:r>
      <w:r w:rsidR="00E33A1A" w:rsidRPr="00140C50">
        <w:rPr>
          <w:rFonts w:asciiTheme="minorHAnsi" w:eastAsia="Calibri" w:hAnsiTheme="minorHAnsi" w:cstheme="minorHAnsi"/>
          <w:color w:val="000000" w:themeColor="text1"/>
          <w:sz w:val="20"/>
          <w:szCs w:val="20"/>
          <w:lang w:eastAsia="en-US"/>
        </w:rPr>
        <w:t>the overall UNDP Climate Offer</w:t>
      </w:r>
      <w:r w:rsidR="006D3CF2" w:rsidRPr="00140C50">
        <w:rPr>
          <w:rStyle w:val="FootnoteReference"/>
          <w:rFonts w:asciiTheme="minorHAnsi" w:eastAsia="Calibri" w:hAnsiTheme="minorHAnsi" w:cstheme="minorHAnsi"/>
          <w:color w:val="000000" w:themeColor="text1"/>
          <w:sz w:val="20"/>
          <w:szCs w:val="20"/>
          <w:lang w:eastAsia="en-US"/>
        </w:rPr>
        <w:footnoteReference w:id="14"/>
      </w:r>
      <w:r w:rsidR="001B3C0C" w:rsidRPr="00140C50">
        <w:rPr>
          <w:rFonts w:asciiTheme="minorHAnsi" w:eastAsia="Calibri" w:hAnsiTheme="minorHAnsi" w:cstheme="minorHAnsi"/>
          <w:color w:val="000000" w:themeColor="text1"/>
          <w:sz w:val="20"/>
          <w:szCs w:val="20"/>
          <w:lang w:eastAsia="en-US"/>
        </w:rPr>
        <w:t xml:space="preserve">. It will also </w:t>
      </w:r>
      <w:r w:rsidR="000D6760" w:rsidRPr="00140C50">
        <w:rPr>
          <w:rFonts w:asciiTheme="minorHAnsi" w:eastAsia="Calibri" w:hAnsiTheme="minorHAnsi" w:cstheme="minorHAnsi"/>
          <w:color w:val="000000" w:themeColor="text1"/>
          <w:sz w:val="20"/>
          <w:szCs w:val="20"/>
          <w:lang w:eastAsia="en-US"/>
        </w:rPr>
        <w:t>work closely with</w:t>
      </w:r>
      <w:r w:rsidR="00F53014" w:rsidRPr="00140C50">
        <w:rPr>
          <w:rFonts w:asciiTheme="minorHAnsi" w:eastAsia="Calibri" w:hAnsiTheme="minorHAnsi" w:cstheme="minorHAnsi"/>
          <w:color w:val="000000" w:themeColor="text1"/>
          <w:sz w:val="20"/>
          <w:szCs w:val="20"/>
          <w:lang w:eastAsia="en-US"/>
        </w:rPr>
        <w:t xml:space="preserve"> FAO´s </w:t>
      </w:r>
      <w:r w:rsidR="00F53014" w:rsidRPr="00140C50">
        <w:rPr>
          <w:rFonts w:asciiTheme="minorHAnsi" w:eastAsia="Calibri" w:hAnsiTheme="minorHAnsi" w:cstheme="minorHAnsi"/>
          <w:b/>
          <w:bCs/>
          <w:color w:val="000000" w:themeColor="text1"/>
          <w:sz w:val="20"/>
          <w:szCs w:val="20"/>
          <w:lang w:eastAsia="en-US"/>
        </w:rPr>
        <w:t>Hand-in-Hand Initiative</w:t>
      </w:r>
      <w:r w:rsidR="00BB4A6C" w:rsidRPr="00140C50">
        <w:rPr>
          <w:rFonts w:asciiTheme="minorHAnsi" w:eastAsia="Calibri" w:hAnsiTheme="minorHAnsi" w:cstheme="minorHAnsi"/>
          <w:b/>
          <w:bCs/>
          <w:color w:val="000000" w:themeColor="text1"/>
          <w:sz w:val="20"/>
          <w:szCs w:val="20"/>
          <w:lang w:eastAsia="en-US"/>
        </w:rPr>
        <w:t xml:space="preserve">, </w:t>
      </w:r>
      <w:r w:rsidR="00BB4A6C" w:rsidRPr="00140C50">
        <w:rPr>
          <w:rFonts w:asciiTheme="minorHAnsi" w:eastAsia="Calibri" w:hAnsiTheme="minorHAnsi" w:cstheme="minorHAnsi"/>
          <w:color w:val="000000" w:themeColor="text1"/>
          <w:sz w:val="20"/>
          <w:szCs w:val="20"/>
          <w:lang w:eastAsia="en-US"/>
        </w:rPr>
        <w:t>which</w:t>
      </w:r>
      <w:r w:rsidR="00E17215" w:rsidRPr="00140C50">
        <w:rPr>
          <w:rFonts w:asciiTheme="minorHAnsi" w:eastAsia="Calibri" w:hAnsiTheme="minorHAnsi" w:cstheme="minorHAnsi"/>
          <w:color w:val="000000" w:themeColor="text1"/>
          <w:sz w:val="20"/>
          <w:szCs w:val="20"/>
          <w:lang w:eastAsia="en-US"/>
        </w:rPr>
        <w:t xml:space="preserve"> is</w:t>
      </w:r>
      <w:r w:rsidR="00E17215" w:rsidRPr="00140C50">
        <w:rPr>
          <w:rFonts w:asciiTheme="minorHAnsi" w:eastAsia="Calibri" w:hAnsiTheme="minorHAnsi" w:cstheme="minorHAnsi"/>
          <w:b/>
          <w:bCs/>
          <w:color w:val="000000" w:themeColor="text1"/>
          <w:sz w:val="20"/>
          <w:szCs w:val="20"/>
          <w:lang w:eastAsia="en-US"/>
        </w:rPr>
        <w:t xml:space="preserve"> </w:t>
      </w:r>
      <w:r w:rsidR="00E17215" w:rsidRPr="00140C50">
        <w:rPr>
          <w:rFonts w:asciiTheme="minorHAnsi" w:hAnsiTheme="minorHAnsi" w:cstheme="minorHAnsi"/>
          <w:color w:val="000000" w:themeColor="text1"/>
          <w:sz w:val="20"/>
          <w:szCs w:val="20"/>
          <w:shd w:val="clear" w:color="auto" w:fill="FFFFFF"/>
        </w:rPr>
        <w:t>an innovative business model through which partners across the public, private and other sectors can work together to end poverty and hunger and build prosperity in developing countries</w:t>
      </w:r>
      <w:r w:rsidR="00E17215" w:rsidRPr="00140C50">
        <w:rPr>
          <w:rStyle w:val="FootnoteReference"/>
          <w:rFonts w:asciiTheme="minorHAnsi" w:hAnsiTheme="minorHAnsi" w:cstheme="minorHAnsi"/>
          <w:color w:val="000000" w:themeColor="text1"/>
          <w:sz w:val="20"/>
          <w:szCs w:val="20"/>
          <w:shd w:val="clear" w:color="auto" w:fill="FFFFFF"/>
        </w:rPr>
        <w:footnoteReference w:id="15"/>
      </w:r>
      <w:r w:rsidR="009C5079" w:rsidRPr="00140C50">
        <w:rPr>
          <w:rFonts w:asciiTheme="minorHAnsi" w:hAnsiTheme="minorHAnsi" w:cstheme="minorHAnsi"/>
          <w:color w:val="000000" w:themeColor="text1"/>
          <w:sz w:val="20"/>
          <w:szCs w:val="20"/>
          <w:shd w:val="clear" w:color="auto" w:fill="FFFFFF"/>
        </w:rPr>
        <w:t>.</w:t>
      </w:r>
      <w:r w:rsidR="00F53014" w:rsidRPr="00140C50">
        <w:rPr>
          <w:rFonts w:asciiTheme="minorHAnsi" w:eastAsia="Calibri" w:hAnsiTheme="minorHAnsi" w:cstheme="minorHAnsi"/>
          <w:color w:val="000000" w:themeColor="text1"/>
          <w:sz w:val="20"/>
          <w:szCs w:val="20"/>
          <w:lang w:eastAsia="en-US"/>
        </w:rPr>
        <w:t xml:space="preserve"> SCALA </w:t>
      </w:r>
      <w:r w:rsidR="00F53014" w:rsidRPr="00140C50">
        <w:rPr>
          <w:rFonts w:asciiTheme="minorHAnsi" w:eastAsia="Calibri" w:hAnsiTheme="minorHAnsi" w:cstheme="minorHAnsi"/>
          <w:color w:val="000000" w:themeColor="text1"/>
          <w:sz w:val="20"/>
          <w:szCs w:val="20"/>
          <w:shd w:val="clear" w:color="auto" w:fill="FFFFFF"/>
          <w:lang w:eastAsia="en-US"/>
        </w:rPr>
        <w:t>will also contribute to international agreements and compl</w:t>
      </w:r>
      <w:r w:rsidR="009C5079" w:rsidRPr="00140C50">
        <w:rPr>
          <w:rFonts w:asciiTheme="minorHAnsi" w:eastAsia="Calibri" w:hAnsiTheme="minorHAnsi" w:cstheme="minorHAnsi"/>
          <w:color w:val="000000" w:themeColor="text1"/>
          <w:sz w:val="20"/>
          <w:szCs w:val="20"/>
          <w:shd w:val="clear" w:color="auto" w:fill="FFFFFF"/>
          <w:lang w:eastAsia="en-US"/>
        </w:rPr>
        <w:t>e</w:t>
      </w:r>
      <w:r w:rsidR="00F53014" w:rsidRPr="00140C50">
        <w:rPr>
          <w:rFonts w:asciiTheme="minorHAnsi" w:eastAsia="Calibri" w:hAnsiTheme="minorHAnsi" w:cstheme="minorHAnsi"/>
          <w:color w:val="000000" w:themeColor="text1"/>
          <w:sz w:val="20"/>
          <w:szCs w:val="20"/>
          <w:shd w:val="clear" w:color="auto" w:fill="FFFFFF"/>
          <w:lang w:eastAsia="en-US"/>
        </w:rPr>
        <w:t>mentary initiatives led by other organi</w:t>
      </w:r>
      <w:r w:rsidR="00132315" w:rsidRPr="00140C50">
        <w:rPr>
          <w:rFonts w:asciiTheme="minorHAnsi" w:eastAsia="Calibri" w:hAnsiTheme="minorHAnsi" w:cstheme="minorHAnsi"/>
          <w:color w:val="000000" w:themeColor="text1"/>
          <w:sz w:val="20"/>
          <w:szCs w:val="20"/>
          <w:shd w:val="clear" w:color="auto" w:fill="FFFFFF"/>
          <w:lang w:eastAsia="en-US"/>
        </w:rPr>
        <w:t>s</w:t>
      </w:r>
      <w:r w:rsidR="00F53014" w:rsidRPr="00140C50">
        <w:rPr>
          <w:rFonts w:asciiTheme="minorHAnsi" w:eastAsia="Calibri" w:hAnsiTheme="minorHAnsi" w:cstheme="minorHAnsi"/>
          <w:color w:val="000000" w:themeColor="text1"/>
          <w:sz w:val="20"/>
          <w:szCs w:val="20"/>
          <w:shd w:val="clear" w:color="auto" w:fill="FFFFFF"/>
          <w:lang w:eastAsia="en-US"/>
        </w:rPr>
        <w:t xml:space="preserve">ations (Figure </w:t>
      </w:r>
      <w:r w:rsidR="00E17215" w:rsidRPr="00140C50">
        <w:rPr>
          <w:rFonts w:asciiTheme="minorHAnsi" w:eastAsia="Calibri" w:hAnsiTheme="minorHAnsi" w:cstheme="minorHAnsi"/>
          <w:color w:val="000000" w:themeColor="text1"/>
          <w:sz w:val="20"/>
          <w:szCs w:val="20"/>
          <w:shd w:val="clear" w:color="auto" w:fill="FFFFFF"/>
          <w:lang w:eastAsia="en-US"/>
        </w:rPr>
        <w:t>2</w:t>
      </w:r>
      <w:r w:rsidR="00F53014" w:rsidRPr="00140C50">
        <w:rPr>
          <w:rFonts w:asciiTheme="minorHAnsi" w:eastAsia="Calibri" w:hAnsiTheme="minorHAnsi" w:cstheme="minorHAnsi"/>
          <w:color w:val="000000" w:themeColor="text1"/>
          <w:sz w:val="20"/>
          <w:szCs w:val="20"/>
          <w:shd w:val="clear" w:color="auto" w:fill="FFFFFF"/>
          <w:lang w:eastAsia="en-US"/>
        </w:rPr>
        <w:t>, white box/</w:t>
      </w:r>
      <w:r w:rsidR="009C5079" w:rsidRPr="00140C50">
        <w:rPr>
          <w:rFonts w:asciiTheme="minorHAnsi" w:eastAsia="Calibri" w:hAnsiTheme="minorHAnsi" w:cstheme="minorHAnsi"/>
          <w:color w:val="000000" w:themeColor="text1"/>
          <w:sz w:val="20"/>
          <w:szCs w:val="20"/>
          <w:shd w:val="clear" w:color="auto" w:fill="FFFFFF"/>
          <w:lang w:eastAsia="en-US"/>
        </w:rPr>
        <w:t xml:space="preserve">yellow </w:t>
      </w:r>
      <w:r w:rsidR="00F53014" w:rsidRPr="00140C50">
        <w:rPr>
          <w:rFonts w:asciiTheme="minorHAnsi" w:eastAsia="Calibri" w:hAnsiTheme="minorHAnsi" w:cstheme="minorHAnsi"/>
          <w:color w:val="000000" w:themeColor="text1"/>
          <w:sz w:val="20"/>
          <w:szCs w:val="20"/>
          <w:shd w:val="clear" w:color="auto" w:fill="FFFFFF"/>
          <w:lang w:eastAsia="en-US"/>
        </w:rPr>
        <w:t xml:space="preserve">outline), including </w:t>
      </w:r>
      <w:r w:rsidR="00F53014" w:rsidRPr="00140C50">
        <w:rPr>
          <w:rFonts w:asciiTheme="minorHAnsi" w:eastAsia="Calibri" w:hAnsiTheme="minorHAnsi" w:cstheme="minorHAnsi"/>
          <w:iCs/>
          <w:color w:val="000000" w:themeColor="text1"/>
          <w:sz w:val="20"/>
          <w:szCs w:val="20"/>
          <w:shd w:val="clear" w:color="auto" w:fill="FFFFFF"/>
          <w:lang w:eastAsia="en-US"/>
        </w:rPr>
        <w:t xml:space="preserve">the NDC Partnership to support countries on NDC implementation and enhancement and </w:t>
      </w:r>
      <w:r w:rsidR="009C5079" w:rsidRPr="00140C50">
        <w:rPr>
          <w:rFonts w:asciiTheme="minorHAnsi" w:eastAsia="Calibri" w:hAnsiTheme="minorHAnsi" w:cstheme="minorHAnsi"/>
          <w:iCs/>
          <w:color w:val="000000" w:themeColor="text1"/>
          <w:sz w:val="20"/>
          <w:szCs w:val="20"/>
          <w:shd w:val="clear" w:color="auto" w:fill="FFFFFF"/>
          <w:lang w:eastAsia="en-US"/>
        </w:rPr>
        <w:t xml:space="preserve">with </w:t>
      </w:r>
      <w:r w:rsidR="00F53014" w:rsidRPr="00140C50">
        <w:rPr>
          <w:rFonts w:asciiTheme="minorHAnsi" w:eastAsia="Calibri" w:hAnsiTheme="minorHAnsi" w:cstheme="minorHAnsi"/>
          <w:iCs/>
          <w:color w:val="000000" w:themeColor="text1"/>
          <w:sz w:val="20"/>
          <w:szCs w:val="20"/>
          <w:shd w:val="clear" w:color="auto" w:fill="FFFFFF"/>
          <w:lang w:eastAsia="en-US"/>
        </w:rPr>
        <w:t xml:space="preserve">which </w:t>
      </w:r>
      <w:r w:rsidR="00F53014" w:rsidRPr="00140C50">
        <w:rPr>
          <w:rFonts w:asciiTheme="minorHAnsi" w:eastAsia="Calibri" w:hAnsiTheme="minorHAnsi" w:cstheme="minorHAnsi"/>
          <w:color w:val="000000" w:themeColor="text1"/>
          <w:sz w:val="20"/>
          <w:szCs w:val="20"/>
          <w:lang w:eastAsia="en-US"/>
        </w:rPr>
        <w:t xml:space="preserve">FAO coordinates the Thematic Working Group (TWG) on Agriculture, Food Security and </w:t>
      </w:r>
      <w:r w:rsidR="00B86D65" w:rsidRPr="00140C50">
        <w:rPr>
          <w:rFonts w:asciiTheme="minorHAnsi" w:eastAsia="Calibri" w:hAnsiTheme="minorHAnsi" w:cstheme="minorHAnsi"/>
          <w:color w:val="000000" w:themeColor="text1"/>
          <w:sz w:val="20"/>
          <w:szCs w:val="20"/>
          <w:lang w:eastAsia="en-US"/>
        </w:rPr>
        <w:t>Land-use</w:t>
      </w:r>
      <w:r w:rsidR="00F53014" w:rsidRPr="00140C50">
        <w:rPr>
          <w:rFonts w:asciiTheme="minorHAnsi" w:eastAsia="Calibri" w:hAnsiTheme="minorHAnsi" w:cstheme="minorHAnsi"/>
          <w:color w:val="000000" w:themeColor="text1"/>
          <w:sz w:val="20"/>
          <w:szCs w:val="20"/>
          <w:lang w:eastAsia="en-US"/>
        </w:rPr>
        <w:t xml:space="preserve">.  </w:t>
      </w:r>
    </w:p>
    <w:p w14:paraId="6A11AE30" w14:textId="77777777" w:rsidR="00F53014" w:rsidRPr="00140C50" w:rsidRDefault="00F53014" w:rsidP="00F2424D">
      <w:pPr>
        <w:jc w:val="both"/>
        <w:rPr>
          <w:rFonts w:asciiTheme="minorHAnsi" w:hAnsiTheme="minorHAnsi" w:cstheme="minorHAnsi"/>
          <w:b/>
          <w:bCs/>
          <w:iCs/>
          <w:color w:val="000000" w:themeColor="text1"/>
          <w:sz w:val="20"/>
          <w:szCs w:val="20"/>
        </w:rPr>
      </w:pPr>
    </w:p>
    <w:p w14:paraId="43545103" w14:textId="77777777" w:rsidR="003A69C8" w:rsidRPr="00140C50" w:rsidRDefault="003A69C8" w:rsidP="00F2424D">
      <w:pPr>
        <w:jc w:val="both"/>
        <w:rPr>
          <w:rFonts w:asciiTheme="minorHAnsi" w:hAnsiTheme="minorHAnsi" w:cstheme="minorHAnsi"/>
          <w:b/>
          <w:bCs/>
          <w:iCs/>
          <w:color w:val="000000" w:themeColor="text1"/>
          <w:sz w:val="20"/>
          <w:szCs w:val="20"/>
        </w:rPr>
      </w:pPr>
      <w:r w:rsidRPr="00140C50">
        <w:rPr>
          <w:rFonts w:asciiTheme="minorHAnsi" w:hAnsiTheme="minorHAnsi" w:cstheme="minorHAnsi"/>
          <w:b/>
          <w:bCs/>
          <w:iCs/>
          <w:color w:val="000000" w:themeColor="text1"/>
          <w:sz w:val="20"/>
          <w:szCs w:val="20"/>
        </w:rPr>
        <w:t xml:space="preserve">THEORY OF CHANGE AND APPROACH </w:t>
      </w:r>
    </w:p>
    <w:p w14:paraId="14B4B74F" w14:textId="77777777" w:rsidR="003A69C8" w:rsidRPr="00140C50" w:rsidRDefault="003A69C8" w:rsidP="00F2424D">
      <w:pPr>
        <w:jc w:val="both"/>
        <w:rPr>
          <w:rFonts w:asciiTheme="minorHAnsi" w:hAnsiTheme="minorHAnsi" w:cstheme="minorHAnsi"/>
          <w:b/>
          <w:bCs/>
          <w:iCs/>
          <w:color w:val="000000" w:themeColor="text1"/>
          <w:sz w:val="20"/>
          <w:szCs w:val="20"/>
        </w:rPr>
      </w:pPr>
    </w:p>
    <w:p w14:paraId="73E915A8" w14:textId="18917789" w:rsidR="00D751FD" w:rsidRPr="00140C50" w:rsidRDefault="00D751FD" w:rsidP="008025A0">
      <w:pPr>
        <w:numPr>
          <w:ilvl w:val="0"/>
          <w:numId w:val="11"/>
        </w:numPr>
        <w:shd w:val="clear" w:color="auto" w:fill="FFFFFF"/>
        <w:spacing w:after="160"/>
        <w:ind w:left="357"/>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SCALA</w:t>
      </w:r>
      <w:r w:rsidR="00DD0293" w:rsidRPr="00140C50">
        <w:rPr>
          <w:rFonts w:asciiTheme="minorHAnsi" w:eastAsia="Calibri" w:hAnsiTheme="minorHAnsi" w:cstheme="minorHAnsi"/>
          <w:color w:val="000000" w:themeColor="text1"/>
          <w:sz w:val="20"/>
          <w:szCs w:val="20"/>
          <w:lang w:eastAsia="en-US"/>
        </w:rPr>
        <w:t xml:space="preserve">’s </w:t>
      </w:r>
      <w:r w:rsidR="00132315" w:rsidRPr="00140C50">
        <w:rPr>
          <w:rFonts w:asciiTheme="minorHAnsi" w:eastAsia="Calibri" w:hAnsiTheme="minorHAnsi" w:cstheme="minorHAnsi"/>
          <w:color w:val="000000" w:themeColor="text1"/>
          <w:sz w:val="20"/>
          <w:szCs w:val="20"/>
          <w:lang w:eastAsia="en-US"/>
        </w:rPr>
        <w:t>T</w:t>
      </w:r>
      <w:r w:rsidRPr="00140C50">
        <w:rPr>
          <w:rFonts w:asciiTheme="minorHAnsi" w:eastAsia="Calibri" w:hAnsiTheme="minorHAnsi" w:cstheme="minorHAnsi"/>
          <w:color w:val="000000" w:themeColor="text1"/>
          <w:sz w:val="20"/>
          <w:szCs w:val="20"/>
          <w:lang w:eastAsia="en-US"/>
        </w:rPr>
        <w:t xml:space="preserve">heory of </w:t>
      </w:r>
      <w:r w:rsidR="00132315" w:rsidRPr="00140C50">
        <w:rPr>
          <w:rFonts w:asciiTheme="minorHAnsi" w:eastAsia="Calibri" w:hAnsiTheme="minorHAnsi" w:cstheme="minorHAnsi"/>
          <w:color w:val="000000" w:themeColor="text1"/>
          <w:sz w:val="20"/>
          <w:szCs w:val="20"/>
          <w:lang w:eastAsia="en-US"/>
        </w:rPr>
        <w:t>C</w:t>
      </w:r>
      <w:r w:rsidRPr="00140C50">
        <w:rPr>
          <w:rFonts w:asciiTheme="minorHAnsi" w:eastAsia="Calibri" w:hAnsiTheme="minorHAnsi" w:cstheme="minorHAnsi"/>
          <w:color w:val="000000" w:themeColor="text1"/>
          <w:sz w:val="20"/>
          <w:szCs w:val="20"/>
          <w:lang w:eastAsia="en-US"/>
        </w:rPr>
        <w:t xml:space="preserve">hange (Figure </w:t>
      </w:r>
      <w:r w:rsidR="00E17215" w:rsidRPr="00140C50">
        <w:rPr>
          <w:rFonts w:asciiTheme="minorHAnsi" w:eastAsia="Calibri" w:hAnsiTheme="minorHAnsi" w:cstheme="minorHAnsi"/>
          <w:color w:val="000000" w:themeColor="text1"/>
          <w:sz w:val="20"/>
          <w:szCs w:val="20"/>
          <w:lang w:eastAsia="en-US"/>
        </w:rPr>
        <w:t>2</w:t>
      </w:r>
      <w:r w:rsidRPr="00140C50">
        <w:rPr>
          <w:rFonts w:asciiTheme="minorHAnsi" w:eastAsia="Calibri" w:hAnsiTheme="minorHAnsi" w:cstheme="minorHAnsi"/>
          <w:color w:val="000000" w:themeColor="text1"/>
          <w:sz w:val="20"/>
          <w:szCs w:val="20"/>
          <w:lang w:eastAsia="en-US"/>
        </w:rPr>
        <w:t xml:space="preserve">) is based on strong evidence that transformative changes across economic, social, political and technological spheres are required </w:t>
      </w:r>
      <w:bookmarkStart w:id="31" w:name="_Hlk52606568"/>
      <w:r w:rsidRPr="00140C50">
        <w:rPr>
          <w:rFonts w:asciiTheme="minorHAnsi" w:eastAsia="Calibri" w:hAnsiTheme="minorHAnsi" w:cstheme="minorHAnsi"/>
          <w:color w:val="000000" w:themeColor="text1"/>
          <w:sz w:val="20"/>
          <w:szCs w:val="20"/>
          <w:lang w:eastAsia="en-US"/>
        </w:rPr>
        <w:t>for achieving the targets set forth in NDCs and NAPs, as well as the SDGs</w:t>
      </w:r>
      <w:r w:rsidR="009C5079" w:rsidRPr="00140C50">
        <w:rPr>
          <w:rFonts w:asciiTheme="minorHAnsi" w:eastAsia="Calibri" w:hAnsiTheme="minorHAnsi" w:cstheme="minorHAnsi"/>
          <w:color w:val="000000" w:themeColor="text1"/>
          <w:sz w:val="20"/>
          <w:szCs w:val="20"/>
          <w:lang w:eastAsia="en-US"/>
        </w:rPr>
        <w:t xml:space="preserve"> </w:t>
      </w:r>
      <w:bookmarkEnd w:id="31"/>
      <w:r w:rsidR="00CD6B65" w:rsidRPr="00140C50">
        <w:rPr>
          <w:rFonts w:asciiTheme="minorHAnsi" w:eastAsia="Calibri" w:hAnsiTheme="minorHAnsi" w:cstheme="minorHAnsi"/>
          <w:color w:val="000000" w:themeColor="text1"/>
          <w:sz w:val="20"/>
          <w:szCs w:val="20"/>
          <w:lang w:eastAsia="en-US"/>
        </w:rPr>
        <w:fldChar w:fldCharType="begin" w:fldLock="1"/>
      </w:r>
      <w:r w:rsidR="00CD6B65" w:rsidRPr="00140C50">
        <w:rPr>
          <w:rFonts w:asciiTheme="minorHAnsi" w:eastAsia="Calibri" w:hAnsiTheme="minorHAnsi" w:cstheme="minorHAnsi"/>
          <w:color w:val="000000" w:themeColor="text1"/>
          <w:sz w:val="20"/>
          <w:szCs w:val="20"/>
          <w:lang w:eastAsia="en-US"/>
        </w:rPr>
        <w:instrText>ADDIN CSL_CITATION {"citationItems":[{"id":"ITEM-1","itemData":{"author":[{"dropping-particle":"","family":"IPBES","given":"","non-dropping-particle":"","parse-names":false,"suffix":""}],"id":"ITEM-1","issued":{"date-parts":[["2019"]]},"publisher-place":"IPBES secretariat, Bonn, Germany.","title":"Global assessment report on biodiversity and ecosystem services of the Intergovernmental Science-Policy Platform on Biodiversity and Ecosystem Services.","type":"report"},"uris":["http://www.mendeley.com/documents/?uuid=c7d6efef-79e1-3051-bb39-8925ac2e7b4f"]}],"mendeley":{"formattedCitation":"(IPBES, 2019)","plainTextFormattedCitation":"(IPBES, 2019)","previouslyFormattedCitation":"(IPBES, 2019)"},"properties":{"noteIndex":0},"schema":"https://github.com/citation-style-language/schema/raw/master/csl-citation.json"}</w:instrText>
      </w:r>
      <w:r w:rsidR="00CD6B65" w:rsidRPr="00140C50">
        <w:rPr>
          <w:rFonts w:asciiTheme="minorHAnsi" w:eastAsia="Calibri" w:hAnsiTheme="minorHAnsi" w:cstheme="minorHAnsi"/>
          <w:color w:val="000000" w:themeColor="text1"/>
          <w:sz w:val="20"/>
          <w:szCs w:val="20"/>
          <w:lang w:eastAsia="en-US"/>
        </w:rPr>
        <w:fldChar w:fldCharType="separate"/>
      </w:r>
      <w:r w:rsidR="00CD6B65" w:rsidRPr="00140C50">
        <w:rPr>
          <w:rFonts w:asciiTheme="minorHAnsi" w:eastAsia="Calibri" w:hAnsiTheme="minorHAnsi" w:cstheme="minorHAnsi"/>
          <w:noProof/>
          <w:color w:val="000000" w:themeColor="text1"/>
          <w:sz w:val="20"/>
          <w:szCs w:val="20"/>
          <w:lang w:eastAsia="en-US"/>
        </w:rPr>
        <w:t>(IPBES, 2019)</w:t>
      </w:r>
      <w:r w:rsidR="00CD6B65" w:rsidRPr="00140C50">
        <w:rPr>
          <w:rFonts w:asciiTheme="minorHAnsi" w:eastAsia="Calibri" w:hAnsiTheme="minorHAnsi" w:cstheme="minorHAnsi"/>
          <w:color w:val="000000" w:themeColor="text1"/>
          <w:sz w:val="20"/>
          <w:szCs w:val="20"/>
          <w:lang w:eastAsia="en-US"/>
        </w:rPr>
        <w:fldChar w:fldCharType="end"/>
      </w:r>
      <w:r w:rsidRPr="00140C50">
        <w:rPr>
          <w:rFonts w:asciiTheme="minorHAnsi" w:eastAsia="Calibri" w:hAnsiTheme="minorHAnsi" w:cstheme="minorHAnsi"/>
          <w:color w:val="000000" w:themeColor="text1"/>
          <w:sz w:val="20"/>
          <w:szCs w:val="20"/>
          <w:lang w:eastAsia="en-US"/>
        </w:rPr>
        <w:t>. Transformative action is also required to ensure sustainable and resilient food and agriculture systems that move societies towards zero hunger and increase resilience to climate change</w:t>
      </w:r>
      <w:r w:rsidR="00CD6B65" w:rsidRPr="00140C50">
        <w:rPr>
          <w:rFonts w:asciiTheme="minorHAnsi" w:eastAsia="Calibri" w:hAnsiTheme="minorHAnsi" w:cstheme="minorHAnsi"/>
          <w:color w:val="000000" w:themeColor="text1"/>
          <w:sz w:val="20"/>
          <w:szCs w:val="20"/>
          <w:lang w:eastAsia="en-US"/>
        </w:rPr>
        <w:t xml:space="preserve"> </w:t>
      </w:r>
      <w:r w:rsidR="00CD6B65" w:rsidRPr="00140C50">
        <w:rPr>
          <w:rFonts w:asciiTheme="minorHAnsi" w:eastAsia="Calibri" w:hAnsiTheme="minorHAnsi" w:cstheme="minorHAnsi"/>
          <w:color w:val="000000" w:themeColor="text1"/>
          <w:sz w:val="20"/>
          <w:szCs w:val="20"/>
          <w:lang w:eastAsia="en-US"/>
        </w:rPr>
        <w:fldChar w:fldCharType="begin" w:fldLock="1"/>
      </w:r>
      <w:r w:rsidR="00D03DE6" w:rsidRPr="00140C50">
        <w:rPr>
          <w:rFonts w:asciiTheme="minorHAnsi" w:eastAsia="Calibri" w:hAnsiTheme="minorHAnsi" w:cstheme="minorHAnsi"/>
          <w:color w:val="000000" w:themeColor="text1"/>
          <w:sz w:val="20"/>
          <w:szCs w:val="20"/>
          <w:lang w:eastAsia="en-US"/>
        </w:rPr>
        <w:instrText>ADDIN CSL_CITATION {"citationItems":[{"id":"ITEM-1","itemData":{"author":[{"dropping-particle":"","family":"FAO","given":"","non-dropping-particle":"","parse-names":false,"suffix":""}],"id":"ITEM-1","issued":{"date-parts":[["2018"]]},"publisher-place":"Rome","title":"Transforming food and agriculture to achieve the SDGs: 20 interconnected actions to guide decision-makers","type":"report"},"uris":["http://www.mendeley.com/documents/?uuid=5ca2c336-0a1a-30c6-af67-d7ba24500899"]}],"mendeley":{"formattedCitation":"(FAO, 2018c)","plainTextFormattedCitation":"(FAO, 2018c)","previouslyFormattedCitation":"(FAO, 2018c)"},"properties":{"noteIndex":0},"schema":"https://github.com/citation-style-language/schema/raw/master/csl-citation.json"}</w:instrText>
      </w:r>
      <w:r w:rsidR="00CD6B65" w:rsidRPr="00140C50">
        <w:rPr>
          <w:rFonts w:asciiTheme="minorHAnsi" w:eastAsia="Calibri" w:hAnsiTheme="minorHAnsi" w:cstheme="minorHAnsi"/>
          <w:color w:val="000000" w:themeColor="text1"/>
          <w:sz w:val="20"/>
          <w:szCs w:val="20"/>
          <w:lang w:eastAsia="en-US"/>
        </w:rPr>
        <w:fldChar w:fldCharType="separate"/>
      </w:r>
      <w:r w:rsidR="00CD6B65" w:rsidRPr="00140C50">
        <w:rPr>
          <w:rFonts w:asciiTheme="minorHAnsi" w:eastAsia="Calibri" w:hAnsiTheme="minorHAnsi" w:cstheme="minorHAnsi"/>
          <w:noProof/>
          <w:color w:val="000000" w:themeColor="text1"/>
          <w:sz w:val="20"/>
          <w:szCs w:val="20"/>
          <w:lang w:eastAsia="en-US"/>
        </w:rPr>
        <w:t>(FAO, 2018c)</w:t>
      </w:r>
      <w:r w:rsidR="00CD6B65" w:rsidRPr="00140C50">
        <w:rPr>
          <w:rFonts w:asciiTheme="minorHAnsi" w:eastAsia="Calibri" w:hAnsiTheme="minorHAnsi" w:cstheme="minorHAnsi"/>
          <w:color w:val="000000" w:themeColor="text1"/>
          <w:sz w:val="20"/>
          <w:szCs w:val="20"/>
          <w:lang w:eastAsia="en-US"/>
        </w:rPr>
        <w:fldChar w:fldCharType="end"/>
      </w:r>
      <w:r w:rsidRPr="00140C50">
        <w:rPr>
          <w:rFonts w:asciiTheme="minorHAnsi" w:eastAsia="Calibri" w:hAnsiTheme="minorHAnsi" w:cstheme="minorHAnsi"/>
          <w:color w:val="000000" w:themeColor="text1"/>
          <w:sz w:val="20"/>
          <w:szCs w:val="20"/>
          <w:lang w:eastAsia="en-US"/>
        </w:rPr>
        <w:t xml:space="preserve">. </w:t>
      </w:r>
    </w:p>
    <w:p w14:paraId="4FF0C491" w14:textId="77777777" w:rsidR="00D751FD" w:rsidRPr="00140C50" w:rsidRDefault="00D751FD" w:rsidP="000D6760">
      <w:pPr>
        <w:shd w:val="clear" w:color="auto" w:fill="FFFFFF" w:themeFill="background1"/>
        <w:ind w:left="357"/>
        <w:contextualSpacing/>
        <w:jc w:val="both"/>
        <w:rPr>
          <w:rFonts w:asciiTheme="minorHAnsi" w:eastAsia="Calibri" w:hAnsiTheme="minorHAnsi" w:cstheme="minorHAnsi"/>
          <w:color w:val="000000" w:themeColor="text1"/>
          <w:sz w:val="20"/>
          <w:szCs w:val="20"/>
          <w:lang w:eastAsia="en-US"/>
        </w:rPr>
      </w:pPr>
    </w:p>
    <w:p w14:paraId="62B1D64D" w14:textId="1D212558" w:rsidR="00D751FD" w:rsidRPr="00140C50" w:rsidRDefault="00D751FD" w:rsidP="008025A0">
      <w:pPr>
        <w:numPr>
          <w:ilvl w:val="0"/>
          <w:numId w:val="11"/>
        </w:numPr>
        <w:shd w:val="clear" w:color="auto" w:fill="FFFFFF" w:themeFill="background1"/>
        <w:spacing w:after="160"/>
        <w:ind w:left="357"/>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The SCALA </w:t>
      </w:r>
      <w:r w:rsidR="00F2424D" w:rsidRPr="00140C50">
        <w:rPr>
          <w:rFonts w:asciiTheme="minorHAnsi" w:eastAsia="Calibri" w:hAnsiTheme="minorHAnsi" w:cstheme="minorHAnsi"/>
          <w:color w:val="000000" w:themeColor="text1"/>
          <w:sz w:val="20"/>
          <w:szCs w:val="20"/>
          <w:lang w:eastAsia="en-US"/>
        </w:rPr>
        <w:t>Programme</w:t>
      </w:r>
      <w:r w:rsidRPr="00140C50">
        <w:rPr>
          <w:rFonts w:asciiTheme="minorHAnsi" w:eastAsia="Calibri" w:hAnsiTheme="minorHAnsi" w:cstheme="minorHAnsi"/>
          <w:color w:val="000000" w:themeColor="text1"/>
          <w:sz w:val="20"/>
          <w:szCs w:val="20"/>
          <w:lang w:eastAsia="en-US"/>
        </w:rPr>
        <w:t xml:space="preserve"> aspires to contribute to the medium- to long-term</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 </w:t>
      </w:r>
      <w:r w:rsidRPr="00140C50">
        <w:rPr>
          <w:rFonts w:asciiTheme="minorHAnsi" w:eastAsia="Calibri" w:hAnsiTheme="minorHAnsi" w:cstheme="minorHAnsi"/>
          <w:color w:val="000000" w:themeColor="text1"/>
          <w:sz w:val="20"/>
          <w:szCs w:val="20"/>
          <w:lang w:eastAsia="en-US"/>
        </w:rPr>
        <w:t>goal</w:t>
      </w:r>
      <w:r w:rsidR="00A97544" w:rsidRPr="00140C50">
        <w:rPr>
          <w:rFonts w:asciiTheme="minorHAnsi" w:eastAsia="Calibri" w:hAnsiTheme="minorHAnsi" w:cstheme="minorHAnsi"/>
          <w:color w:val="000000" w:themeColor="text1"/>
          <w:sz w:val="20"/>
          <w:szCs w:val="20"/>
          <w:lang w:eastAsia="en-US"/>
        </w:rPr>
        <w:t xml:space="preserve"> of </w:t>
      </w:r>
      <w:r w:rsidRPr="00140C50">
        <w:rPr>
          <w:rFonts w:asciiTheme="minorHAnsi" w:eastAsia="Calibri" w:hAnsiTheme="minorHAnsi" w:cstheme="minorHAnsi"/>
          <w:b/>
          <w:bCs/>
          <w:i/>
          <w:iCs/>
          <w:color w:val="000000" w:themeColor="text1"/>
          <w:sz w:val="20"/>
          <w:szCs w:val="20"/>
          <w:lang w:eastAsia="en-US"/>
        </w:rPr>
        <w:t>support</w:t>
      </w:r>
      <w:r w:rsidR="00A97544" w:rsidRPr="00140C50">
        <w:rPr>
          <w:rFonts w:asciiTheme="minorHAnsi" w:eastAsia="Calibri" w:hAnsiTheme="minorHAnsi" w:cstheme="minorHAnsi"/>
          <w:b/>
          <w:bCs/>
          <w:i/>
          <w:iCs/>
          <w:color w:val="000000" w:themeColor="text1"/>
          <w:sz w:val="20"/>
          <w:szCs w:val="20"/>
          <w:lang w:eastAsia="en-US"/>
        </w:rPr>
        <w:t>ing</w:t>
      </w:r>
      <w:r w:rsidRPr="00140C50">
        <w:rPr>
          <w:rFonts w:asciiTheme="minorHAnsi" w:eastAsia="Calibri" w:hAnsiTheme="minorHAnsi" w:cstheme="minorHAnsi"/>
          <w:b/>
          <w:bCs/>
          <w:i/>
          <w:iCs/>
          <w:color w:val="000000" w:themeColor="text1"/>
          <w:sz w:val="20"/>
          <w:szCs w:val="20"/>
          <w:lang w:eastAsia="en-US"/>
        </w:rPr>
        <w:t xml:space="preserve"> transformative climate action</w:t>
      </w:r>
      <w:r w:rsidR="00DD5981" w:rsidRPr="00140C50">
        <w:rPr>
          <w:rFonts w:asciiTheme="minorHAnsi" w:eastAsia="Calibri" w:hAnsiTheme="minorHAnsi" w:cstheme="minorHAnsi"/>
          <w:b/>
          <w:bCs/>
          <w:i/>
          <w:iCs/>
          <w:color w:val="000000" w:themeColor="text1"/>
          <w:sz w:val="20"/>
          <w:szCs w:val="20"/>
          <w:lang w:eastAsia="en-US"/>
        </w:rPr>
        <w:t>s</w:t>
      </w:r>
      <w:r w:rsidRPr="00140C50">
        <w:rPr>
          <w:rFonts w:asciiTheme="minorHAnsi" w:eastAsia="Calibri" w:hAnsiTheme="minorHAnsi" w:cstheme="minorHAnsi"/>
          <w:b/>
          <w:bCs/>
          <w:i/>
          <w:iCs/>
          <w:color w:val="000000" w:themeColor="text1"/>
          <w:sz w:val="20"/>
          <w:szCs w:val="20"/>
          <w:lang w:eastAsia="en-US"/>
        </w:rPr>
        <w:t xml:space="preserve"> in the </w:t>
      </w:r>
      <w:r w:rsidR="00B86D65" w:rsidRPr="00140C50">
        <w:rPr>
          <w:rFonts w:asciiTheme="minorHAnsi" w:eastAsia="Calibri" w:hAnsiTheme="minorHAnsi" w:cstheme="minorHAnsi"/>
          <w:b/>
          <w:bCs/>
          <w:i/>
          <w:iCs/>
          <w:color w:val="000000" w:themeColor="text1"/>
          <w:sz w:val="20"/>
          <w:szCs w:val="20"/>
          <w:lang w:eastAsia="en-US"/>
        </w:rPr>
        <w:t>land-use</w:t>
      </w:r>
      <w:r w:rsidRPr="00140C50">
        <w:rPr>
          <w:rFonts w:asciiTheme="minorHAnsi" w:eastAsia="Calibri" w:hAnsiTheme="minorHAnsi" w:cstheme="minorHAnsi"/>
          <w:b/>
          <w:bCs/>
          <w:i/>
          <w:iCs/>
          <w:color w:val="000000" w:themeColor="text1"/>
          <w:sz w:val="20"/>
          <w:szCs w:val="20"/>
          <w:lang w:eastAsia="en-US"/>
        </w:rPr>
        <w:t xml:space="preserve"> and agriculture sectors that redu</w:t>
      </w:r>
      <w:r w:rsidR="00A07045" w:rsidRPr="00140C50">
        <w:rPr>
          <w:rFonts w:asciiTheme="minorHAnsi" w:eastAsia="Calibri" w:hAnsiTheme="minorHAnsi" w:cstheme="minorHAnsi"/>
          <w:b/>
          <w:bCs/>
          <w:i/>
          <w:iCs/>
          <w:color w:val="000000" w:themeColor="text1"/>
          <w:sz w:val="20"/>
          <w:szCs w:val="20"/>
          <w:lang w:eastAsia="en-US"/>
        </w:rPr>
        <w:t>ce</w:t>
      </w:r>
      <w:r w:rsidRPr="00140C50">
        <w:rPr>
          <w:rFonts w:asciiTheme="minorHAnsi" w:eastAsia="Calibri" w:hAnsiTheme="minorHAnsi" w:cstheme="minorHAnsi"/>
          <w:b/>
          <w:bCs/>
          <w:i/>
          <w:iCs/>
          <w:color w:val="000000" w:themeColor="text1"/>
          <w:sz w:val="20"/>
          <w:szCs w:val="20"/>
          <w:lang w:eastAsia="en-US"/>
        </w:rPr>
        <w:t xml:space="preserve"> GHG emissions and/or enhance removals, as well as strengthen climate risk reduction, resilience and adaptive capacity in participant countries</w:t>
      </w:r>
      <w:r w:rsidRPr="00140C50">
        <w:rPr>
          <w:rFonts w:asciiTheme="minorHAnsi" w:eastAsia="Calibri" w:hAnsiTheme="minorHAnsi" w:cstheme="minorHAnsi"/>
          <w:b/>
          <w:bCs/>
          <w:color w:val="000000" w:themeColor="text1"/>
          <w:sz w:val="20"/>
          <w:szCs w:val="20"/>
          <w:lang w:eastAsia="en-US"/>
        </w:rPr>
        <w:t>.</w:t>
      </w:r>
    </w:p>
    <w:p w14:paraId="5B7729D4" w14:textId="77777777" w:rsidR="00D751FD" w:rsidRPr="00140C50" w:rsidRDefault="00D751FD" w:rsidP="00DF4BE4">
      <w:pPr>
        <w:spacing w:after="160"/>
        <w:ind w:left="357"/>
        <w:contextualSpacing/>
        <w:jc w:val="both"/>
        <w:rPr>
          <w:rFonts w:asciiTheme="minorHAnsi" w:eastAsia="Calibri" w:hAnsiTheme="minorHAnsi" w:cstheme="minorHAnsi"/>
          <w:color w:val="000000" w:themeColor="text1"/>
          <w:sz w:val="20"/>
          <w:szCs w:val="20"/>
          <w:lang w:eastAsia="en-US"/>
        </w:rPr>
      </w:pPr>
    </w:p>
    <w:p w14:paraId="058C8C66" w14:textId="21E4C126" w:rsidR="00D751FD" w:rsidRPr="00140C50" w:rsidRDefault="00D751FD" w:rsidP="008025A0">
      <w:pPr>
        <w:numPr>
          <w:ilvl w:val="0"/>
          <w:numId w:val="11"/>
        </w:numPr>
        <w:shd w:val="clear" w:color="auto" w:fill="FFFFFF"/>
        <w:spacing w:after="160"/>
        <w:ind w:left="357"/>
        <w:contextualSpacing/>
        <w:jc w:val="both"/>
        <w:rPr>
          <w:rFonts w:asciiTheme="minorHAnsi" w:hAnsiTheme="minorHAnsi" w:cstheme="minorHAnsi"/>
          <w:color w:val="000000" w:themeColor="text1"/>
          <w:sz w:val="20"/>
          <w:szCs w:val="20"/>
          <w:u w:val="single"/>
        </w:rPr>
      </w:pPr>
      <w:r w:rsidRPr="00140C50">
        <w:rPr>
          <w:rFonts w:asciiTheme="minorHAnsi" w:eastAsia="Calibri" w:hAnsiTheme="minorHAnsi" w:cstheme="minorHAnsi"/>
          <w:color w:val="000000" w:themeColor="text1"/>
          <w:sz w:val="20"/>
          <w:szCs w:val="20"/>
          <w:lang w:eastAsia="en-US"/>
        </w:rPr>
        <w:t xml:space="preserve">In terms of the </w:t>
      </w:r>
      <w:r w:rsidR="00F2424D" w:rsidRPr="00140C50">
        <w:rPr>
          <w:rFonts w:asciiTheme="minorHAnsi" w:eastAsia="Calibri" w:hAnsiTheme="minorHAnsi" w:cstheme="minorHAnsi"/>
          <w:color w:val="000000" w:themeColor="text1"/>
          <w:sz w:val="20"/>
          <w:szCs w:val="20"/>
          <w:lang w:eastAsia="en-US"/>
        </w:rPr>
        <w:t>Programme</w:t>
      </w:r>
      <w:r w:rsidRPr="00140C50">
        <w:rPr>
          <w:rFonts w:asciiTheme="minorHAnsi" w:eastAsia="Calibri" w:hAnsiTheme="minorHAnsi" w:cstheme="minorHAnsi"/>
          <w:color w:val="000000" w:themeColor="text1"/>
          <w:sz w:val="20"/>
          <w:szCs w:val="20"/>
          <w:lang w:eastAsia="en-US"/>
        </w:rPr>
        <w:t>-specific objective</w:t>
      </w:r>
      <w:r w:rsidRPr="00140C50">
        <w:rPr>
          <w:rFonts w:asciiTheme="minorHAnsi" w:hAnsiTheme="minorHAnsi" w:cstheme="minorHAnsi"/>
          <w:color w:val="000000" w:themeColor="text1"/>
          <w:sz w:val="20"/>
          <w:szCs w:val="20"/>
        </w:rPr>
        <w:t xml:space="preserve">, SCALA aims </w:t>
      </w:r>
      <w:r w:rsidR="00D30F78" w:rsidRPr="00140C50">
        <w:rPr>
          <w:rFonts w:asciiTheme="minorHAnsi" w:hAnsiTheme="minorHAnsi" w:cstheme="minorHAnsi"/>
          <w:b/>
          <w:i/>
          <w:color w:val="000000" w:themeColor="text1"/>
          <w:sz w:val="20"/>
          <w:szCs w:val="20"/>
        </w:rPr>
        <w:t>for</w:t>
      </w:r>
      <w:r w:rsidRPr="00140C50">
        <w:rPr>
          <w:rFonts w:asciiTheme="minorHAnsi" w:hAnsiTheme="minorHAnsi" w:cstheme="minorHAnsi"/>
          <w:b/>
          <w:i/>
          <w:color w:val="000000" w:themeColor="text1"/>
          <w:sz w:val="20"/>
          <w:szCs w:val="20"/>
        </w:rPr>
        <w:t xml:space="preserve"> countries to </w:t>
      </w:r>
      <w:r w:rsidR="00D30F78" w:rsidRPr="00140C50">
        <w:rPr>
          <w:rFonts w:asciiTheme="minorHAnsi" w:hAnsiTheme="minorHAnsi" w:cstheme="minorHAnsi"/>
          <w:b/>
          <w:i/>
          <w:color w:val="000000" w:themeColor="text1"/>
          <w:sz w:val="20"/>
          <w:szCs w:val="20"/>
        </w:rPr>
        <w:t>have</w:t>
      </w:r>
      <w:r w:rsidRPr="00140C50">
        <w:rPr>
          <w:rFonts w:asciiTheme="minorHAnsi" w:hAnsiTheme="minorHAnsi" w:cstheme="minorHAnsi"/>
          <w:b/>
          <w:i/>
          <w:color w:val="000000" w:themeColor="text1"/>
          <w:sz w:val="20"/>
          <w:szCs w:val="20"/>
        </w:rPr>
        <w:t xml:space="preserve"> translate</w:t>
      </w:r>
      <w:r w:rsidR="00D30F78" w:rsidRPr="00140C50">
        <w:rPr>
          <w:rFonts w:asciiTheme="minorHAnsi" w:hAnsiTheme="minorHAnsi" w:cstheme="minorHAnsi"/>
          <w:b/>
          <w:i/>
          <w:color w:val="000000" w:themeColor="text1"/>
          <w:sz w:val="20"/>
          <w:szCs w:val="20"/>
        </w:rPr>
        <w:t>d</w:t>
      </w:r>
      <w:r w:rsidRPr="00140C50">
        <w:rPr>
          <w:rFonts w:asciiTheme="minorHAnsi" w:hAnsiTheme="minorHAnsi" w:cstheme="minorHAnsi"/>
          <w:b/>
          <w:i/>
          <w:color w:val="000000" w:themeColor="text1"/>
          <w:sz w:val="20"/>
          <w:szCs w:val="20"/>
        </w:rPr>
        <w:t xml:space="preserve"> their NDC and/or NAPs into actionable and transformative climate </w:t>
      </w:r>
      <w:r w:rsidR="00FA3760" w:rsidRPr="00140C50">
        <w:rPr>
          <w:rFonts w:asciiTheme="minorHAnsi" w:hAnsiTheme="minorHAnsi" w:cstheme="minorHAnsi"/>
          <w:b/>
          <w:i/>
          <w:color w:val="000000" w:themeColor="text1"/>
          <w:sz w:val="20"/>
          <w:szCs w:val="20"/>
        </w:rPr>
        <w:t xml:space="preserve">solutions </w:t>
      </w:r>
      <w:r w:rsidRPr="00140C50">
        <w:rPr>
          <w:rFonts w:asciiTheme="minorHAnsi" w:hAnsiTheme="minorHAnsi" w:cstheme="minorHAnsi"/>
          <w:b/>
          <w:i/>
          <w:color w:val="000000" w:themeColor="text1"/>
          <w:sz w:val="20"/>
          <w:szCs w:val="20"/>
        </w:rPr>
        <w:t xml:space="preserve">in </w:t>
      </w:r>
      <w:r w:rsidR="00B86D65" w:rsidRPr="00140C50">
        <w:rPr>
          <w:rFonts w:asciiTheme="minorHAnsi" w:hAnsiTheme="minorHAnsi" w:cstheme="minorHAnsi"/>
          <w:b/>
          <w:i/>
          <w:color w:val="000000" w:themeColor="text1"/>
          <w:sz w:val="20"/>
          <w:szCs w:val="20"/>
        </w:rPr>
        <w:t>land-use</w:t>
      </w:r>
      <w:r w:rsidRPr="00140C50">
        <w:rPr>
          <w:rFonts w:asciiTheme="minorHAnsi" w:hAnsiTheme="minorHAnsi" w:cstheme="minorHAnsi"/>
          <w:b/>
          <w:i/>
          <w:color w:val="000000" w:themeColor="text1"/>
          <w:sz w:val="20"/>
          <w:szCs w:val="20"/>
        </w:rPr>
        <w:t xml:space="preserve"> and agriculture with multi-stakeholder engagement</w:t>
      </w:r>
      <w:r w:rsidRPr="00140C50">
        <w:rPr>
          <w:rFonts w:asciiTheme="minorHAnsi" w:hAnsiTheme="minorHAnsi" w:cstheme="minorHAnsi"/>
          <w:color w:val="000000" w:themeColor="text1"/>
          <w:sz w:val="20"/>
          <w:szCs w:val="20"/>
        </w:rPr>
        <w:t xml:space="preserve">.  </w:t>
      </w:r>
    </w:p>
    <w:p w14:paraId="7BF2EB7C" w14:textId="77777777" w:rsidR="00D751FD" w:rsidRPr="00140C50" w:rsidRDefault="00D751FD" w:rsidP="00F2424D">
      <w:pPr>
        <w:shd w:val="clear" w:color="auto" w:fill="FFFFFF"/>
        <w:ind w:left="357"/>
        <w:contextualSpacing/>
        <w:jc w:val="both"/>
        <w:rPr>
          <w:rFonts w:asciiTheme="minorHAnsi" w:eastAsia="Calibri" w:hAnsiTheme="minorHAnsi" w:cstheme="minorHAnsi"/>
          <w:color w:val="000000" w:themeColor="text1"/>
          <w:sz w:val="20"/>
          <w:szCs w:val="20"/>
          <w:u w:val="single"/>
          <w:lang w:eastAsia="en-US"/>
        </w:rPr>
      </w:pPr>
    </w:p>
    <w:p w14:paraId="3140EA5C" w14:textId="5FD28D85" w:rsidR="00D751FD" w:rsidRPr="00140C50" w:rsidRDefault="00D751FD" w:rsidP="008025A0">
      <w:pPr>
        <w:numPr>
          <w:ilvl w:val="0"/>
          <w:numId w:val="11"/>
        </w:numPr>
        <w:spacing w:after="160"/>
        <w:contextualSpacing/>
        <w:jc w:val="both"/>
        <w:rPr>
          <w:rFonts w:asciiTheme="minorHAnsi" w:eastAsia="Calibri" w:hAnsiTheme="minorHAnsi" w:cstheme="minorHAnsi"/>
          <w:color w:val="000000" w:themeColor="text1"/>
          <w:sz w:val="20"/>
          <w:szCs w:val="20"/>
          <w:lang w:eastAsia="en-US"/>
        </w:rPr>
      </w:pPr>
      <w:bookmarkStart w:id="32" w:name="_Hlk40449089"/>
      <w:r w:rsidRPr="00140C50">
        <w:rPr>
          <w:rFonts w:asciiTheme="minorHAnsi" w:eastAsia="Calibri" w:hAnsiTheme="minorHAnsi" w:cstheme="minorHAnsi"/>
          <w:color w:val="000000" w:themeColor="text1"/>
          <w:sz w:val="20"/>
          <w:szCs w:val="20"/>
          <w:lang w:eastAsia="en-US"/>
        </w:rPr>
        <w:t xml:space="preserve">As shown in the </w:t>
      </w:r>
      <w:r w:rsidRPr="00140C50">
        <w:rPr>
          <w:rFonts w:asciiTheme="minorHAnsi" w:eastAsia="Calibri" w:hAnsiTheme="minorHAnsi" w:cstheme="minorHAnsi"/>
          <w:b/>
          <w:bCs/>
          <w:color w:val="000000" w:themeColor="text1"/>
          <w:sz w:val="20"/>
          <w:szCs w:val="20"/>
          <w:lang w:eastAsia="en-US"/>
        </w:rPr>
        <w:t>Theory of Change</w:t>
      </w:r>
      <w:r w:rsidRPr="00140C50">
        <w:rPr>
          <w:rFonts w:asciiTheme="minorHAnsi" w:eastAsia="Calibri" w:hAnsiTheme="minorHAnsi" w:cstheme="minorHAnsi"/>
          <w:color w:val="000000" w:themeColor="text1"/>
          <w:sz w:val="20"/>
          <w:szCs w:val="20"/>
          <w:lang w:eastAsia="en-US"/>
        </w:rPr>
        <w:t xml:space="preserve"> (Figure </w:t>
      </w:r>
      <w:r w:rsidR="00E17215" w:rsidRPr="00140C50">
        <w:rPr>
          <w:rFonts w:asciiTheme="minorHAnsi" w:eastAsia="Calibri" w:hAnsiTheme="minorHAnsi" w:cstheme="minorHAnsi"/>
          <w:color w:val="000000" w:themeColor="text1"/>
          <w:sz w:val="20"/>
          <w:szCs w:val="20"/>
          <w:lang w:eastAsia="en-US"/>
        </w:rPr>
        <w:t>2</w:t>
      </w:r>
      <w:r w:rsidRPr="00140C50">
        <w:rPr>
          <w:rFonts w:asciiTheme="minorHAnsi" w:eastAsia="Calibri" w:hAnsiTheme="minorHAnsi" w:cstheme="minorHAnsi"/>
          <w:color w:val="000000" w:themeColor="text1"/>
          <w:sz w:val="20"/>
          <w:szCs w:val="20"/>
          <w:lang w:eastAsia="en-US"/>
        </w:rPr>
        <w:t xml:space="preserve">), SCALA </w:t>
      </w:r>
      <w:r w:rsidR="00D4723D" w:rsidRPr="00140C50">
        <w:rPr>
          <w:rFonts w:asciiTheme="minorHAnsi" w:eastAsia="Calibri" w:hAnsiTheme="minorHAnsi" w:cstheme="minorHAnsi"/>
          <w:color w:val="000000" w:themeColor="text1"/>
          <w:sz w:val="20"/>
          <w:szCs w:val="20"/>
          <w:lang w:eastAsia="en-US"/>
        </w:rPr>
        <w:t xml:space="preserve">will </w:t>
      </w:r>
      <w:r w:rsidRPr="00140C50">
        <w:rPr>
          <w:rFonts w:asciiTheme="minorHAnsi" w:eastAsia="Calibri" w:hAnsiTheme="minorHAnsi" w:cstheme="minorHAnsi"/>
          <w:color w:val="000000" w:themeColor="text1"/>
          <w:sz w:val="20"/>
          <w:szCs w:val="20"/>
          <w:lang w:eastAsia="en-US"/>
        </w:rPr>
        <w:t xml:space="preserve">achieve this objective through 3 inter-related outcomes, which create an enabling environment for </w:t>
      </w:r>
      <w:r w:rsidR="00E54AD4" w:rsidRPr="00140C50">
        <w:rPr>
          <w:rFonts w:asciiTheme="minorHAnsi" w:eastAsia="Calibri" w:hAnsiTheme="minorHAnsi" w:cstheme="minorHAnsi"/>
          <w:color w:val="000000" w:themeColor="text1"/>
          <w:sz w:val="20"/>
          <w:szCs w:val="20"/>
          <w:lang w:eastAsia="en-US"/>
        </w:rPr>
        <w:t xml:space="preserve">translating </w:t>
      </w:r>
      <w:r w:rsidR="00A97544" w:rsidRPr="00140C50">
        <w:rPr>
          <w:rFonts w:asciiTheme="minorHAnsi" w:eastAsia="Calibri" w:hAnsiTheme="minorHAnsi" w:cstheme="minorHAnsi"/>
          <w:color w:val="000000" w:themeColor="text1"/>
          <w:sz w:val="20"/>
          <w:szCs w:val="20"/>
          <w:lang w:eastAsia="en-US"/>
        </w:rPr>
        <w:t>countries</w:t>
      </w:r>
      <w:r w:rsidR="006E5EA5" w:rsidRPr="00140C50">
        <w:rPr>
          <w:rFonts w:asciiTheme="minorHAnsi" w:eastAsia="Calibri" w:hAnsiTheme="minorHAnsi" w:cstheme="minorHAnsi"/>
          <w:color w:val="000000" w:themeColor="text1"/>
          <w:sz w:val="20"/>
          <w:szCs w:val="20"/>
          <w:lang w:eastAsia="en-US"/>
        </w:rPr>
        <w:t>’</w:t>
      </w:r>
      <w:r w:rsidR="00E54AD4" w:rsidRPr="00140C50">
        <w:rPr>
          <w:rFonts w:asciiTheme="minorHAnsi" w:eastAsia="Calibri" w:hAnsiTheme="minorHAnsi" w:cstheme="minorHAnsi"/>
          <w:color w:val="000000" w:themeColor="text1"/>
          <w:sz w:val="20"/>
          <w:szCs w:val="20"/>
          <w:lang w:eastAsia="en-US"/>
        </w:rPr>
        <w:t xml:space="preserve"> land-use and agriculture goals, identified in their NDCs and NAPs, into actionable and transformative climate</w:t>
      </w:r>
      <w:r w:rsidR="00FA3760" w:rsidRPr="00140C50">
        <w:rPr>
          <w:rFonts w:asciiTheme="minorHAnsi" w:eastAsia="Calibri" w:hAnsiTheme="minorHAnsi" w:cstheme="minorHAnsi"/>
          <w:color w:val="000000" w:themeColor="text1"/>
          <w:sz w:val="20"/>
          <w:szCs w:val="20"/>
          <w:lang w:eastAsia="en-US"/>
        </w:rPr>
        <w:t xml:space="preserve"> solution</w:t>
      </w:r>
      <w:r w:rsidR="00D231A3" w:rsidRPr="00140C50">
        <w:rPr>
          <w:rFonts w:asciiTheme="minorHAnsi" w:eastAsia="Calibri" w:hAnsiTheme="minorHAnsi" w:cstheme="minorHAnsi"/>
          <w:color w:val="000000" w:themeColor="text1"/>
          <w:sz w:val="20"/>
          <w:szCs w:val="20"/>
          <w:lang w:eastAsia="en-US"/>
        </w:rPr>
        <w:t>s</w:t>
      </w:r>
      <w:r w:rsidR="00E54AD4" w:rsidRPr="00140C50">
        <w:rPr>
          <w:rFonts w:asciiTheme="minorHAnsi" w:eastAsia="Calibri" w:hAnsiTheme="minorHAnsi" w:cstheme="minorHAnsi"/>
          <w:color w:val="000000" w:themeColor="text1"/>
          <w:sz w:val="20"/>
          <w:szCs w:val="20"/>
          <w:lang w:eastAsia="en-US"/>
        </w:rPr>
        <w:t>.</w:t>
      </w:r>
    </w:p>
    <w:p w14:paraId="5CDE046A" w14:textId="35460B01" w:rsidR="005F4549" w:rsidRPr="00140C50" w:rsidRDefault="00D751FD" w:rsidP="00606362">
      <w:pPr>
        <w:numPr>
          <w:ilvl w:val="1"/>
          <w:numId w:val="11"/>
        </w:numPr>
        <w:spacing w:after="160"/>
        <w:contextualSpacing/>
        <w:jc w:val="both"/>
        <w:rPr>
          <w:rFonts w:asciiTheme="minorHAnsi" w:eastAsia="Calibri" w:hAnsiTheme="minorHAnsi" w:cstheme="minorHAnsi"/>
          <w:b/>
          <w:bCs/>
          <w:color w:val="000000" w:themeColor="text1"/>
          <w:sz w:val="20"/>
          <w:szCs w:val="20"/>
          <w:lang w:eastAsia="en-US"/>
        </w:rPr>
      </w:pPr>
      <w:r w:rsidRPr="00140C50">
        <w:rPr>
          <w:rFonts w:asciiTheme="minorHAnsi" w:eastAsia="Calibri" w:hAnsiTheme="minorHAnsi" w:cstheme="minorHAnsi"/>
          <w:b/>
          <w:bCs/>
          <w:color w:val="000000" w:themeColor="text1"/>
          <w:sz w:val="20"/>
          <w:szCs w:val="20"/>
          <w:lang w:eastAsia="en-US"/>
        </w:rPr>
        <w:t xml:space="preserve">Outcome 1: </w:t>
      </w:r>
      <w:r w:rsidR="00766425" w:rsidRPr="00140C50">
        <w:rPr>
          <w:rFonts w:asciiTheme="minorHAnsi" w:hAnsiTheme="minorHAnsi" w:cstheme="minorHAnsi"/>
          <w:b/>
          <w:bCs/>
          <w:color w:val="000000" w:themeColor="text1"/>
          <w:sz w:val="20"/>
          <w:szCs w:val="20"/>
        </w:rPr>
        <w:t>Information and assessments used by national stakeholders to identify and appraise transformative climate actions to advance NDC/NAP priorities</w:t>
      </w:r>
      <w:r w:rsidR="006232BA" w:rsidRPr="00140C50">
        <w:rPr>
          <w:rFonts w:asciiTheme="minorHAnsi" w:hAnsiTheme="minorHAnsi" w:cstheme="minorHAnsi"/>
          <w:b/>
          <w:bCs/>
          <w:color w:val="000000" w:themeColor="text1"/>
          <w:sz w:val="20"/>
          <w:szCs w:val="20"/>
        </w:rPr>
        <w:t xml:space="preserve"> in land</w:t>
      </w:r>
      <w:r w:rsidR="00D231A3" w:rsidRPr="00140C50">
        <w:rPr>
          <w:rFonts w:asciiTheme="minorHAnsi" w:hAnsiTheme="minorHAnsi" w:cstheme="minorHAnsi"/>
          <w:b/>
          <w:bCs/>
          <w:color w:val="000000" w:themeColor="text1"/>
          <w:sz w:val="20"/>
          <w:szCs w:val="20"/>
        </w:rPr>
        <w:t>-</w:t>
      </w:r>
      <w:r w:rsidR="006232BA" w:rsidRPr="00140C50">
        <w:rPr>
          <w:rFonts w:asciiTheme="minorHAnsi" w:hAnsiTheme="minorHAnsi" w:cstheme="minorHAnsi"/>
          <w:b/>
          <w:bCs/>
          <w:color w:val="000000" w:themeColor="text1"/>
          <w:sz w:val="20"/>
          <w:szCs w:val="20"/>
        </w:rPr>
        <w:t xml:space="preserve">use </w:t>
      </w:r>
      <w:r w:rsidR="00042CA2" w:rsidRPr="00140C50">
        <w:rPr>
          <w:rFonts w:asciiTheme="minorHAnsi" w:hAnsiTheme="minorHAnsi" w:cstheme="minorHAnsi"/>
          <w:b/>
          <w:bCs/>
          <w:color w:val="000000" w:themeColor="text1"/>
          <w:sz w:val="20"/>
          <w:szCs w:val="20"/>
        </w:rPr>
        <w:t>and agriculture</w:t>
      </w:r>
      <w:r w:rsidR="00766425" w:rsidRPr="00140C50">
        <w:rPr>
          <w:rFonts w:asciiTheme="minorHAnsi" w:hAnsiTheme="minorHAnsi" w:cstheme="minorHAnsi"/>
          <w:b/>
          <w:bCs/>
          <w:color w:val="000000" w:themeColor="text1"/>
          <w:sz w:val="20"/>
          <w:szCs w:val="20"/>
        </w:rPr>
        <w:t>.</w:t>
      </w:r>
      <w:r w:rsidR="00766425" w:rsidRPr="00140C50">
        <w:rPr>
          <w:rFonts w:asciiTheme="minorHAnsi" w:hAnsiTheme="minorHAnsi" w:cstheme="minorHAnsi"/>
          <w:color w:val="000000" w:themeColor="text1"/>
          <w:sz w:val="20"/>
          <w:szCs w:val="20"/>
        </w:rPr>
        <w:t xml:space="preserve"> </w:t>
      </w:r>
    </w:p>
    <w:p w14:paraId="159BD96E" w14:textId="6C2B86C4" w:rsidR="00D751FD" w:rsidRPr="00140C50" w:rsidRDefault="00D751FD" w:rsidP="00606362">
      <w:pPr>
        <w:numPr>
          <w:ilvl w:val="1"/>
          <w:numId w:val="11"/>
        </w:numPr>
        <w:spacing w:after="160"/>
        <w:contextualSpacing/>
        <w:jc w:val="both"/>
        <w:rPr>
          <w:rFonts w:asciiTheme="minorHAnsi" w:eastAsia="Calibri" w:hAnsiTheme="minorHAnsi" w:cstheme="minorHAnsi"/>
          <w:b/>
          <w:bCs/>
          <w:color w:val="000000" w:themeColor="text1"/>
          <w:sz w:val="20"/>
          <w:szCs w:val="20"/>
          <w:lang w:eastAsia="en-US"/>
        </w:rPr>
      </w:pPr>
      <w:r w:rsidRPr="00140C50">
        <w:rPr>
          <w:rFonts w:asciiTheme="minorHAnsi" w:eastAsia="Calibri" w:hAnsiTheme="minorHAnsi" w:cstheme="minorHAnsi"/>
          <w:b/>
          <w:bCs/>
          <w:color w:val="000000" w:themeColor="text1"/>
          <w:sz w:val="20"/>
          <w:szCs w:val="20"/>
          <w:lang w:eastAsia="en-US"/>
        </w:rPr>
        <w:t>Outcome 2</w:t>
      </w:r>
      <w:r w:rsidR="000A7CF2" w:rsidRPr="00140C50">
        <w:rPr>
          <w:rFonts w:asciiTheme="minorHAnsi" w:eastAsia="Calibri" w:hAnsiTheme="minorHAnsi" w:cstheme="minorHAnsi"/>
          <w:b/>
          <w:bCs/>
          <w:color w:val="000000" w:themeColor="text1"/>
          <w:sz w:val="20"/>
          <w:szCs w:val="20"/>
          <w:lang w:eastAsia="en-US"/>
        </w:rPr>
        <w:t>:</w:t>
      </w:r>
      <w:r w:rsidRPr="00140C50">
        <w:rPr>
          <w:rFonts w:asciiTheme="minorHAnsi" w:eastAsia="Calibri" w:hAnsiTheme="minorHAnsi" w:cstheme="minorHAnsi"/>
          <w:b/>
          <w:bCs/>
          <w:color w:val="000000" w:themeColor="text1"/>
          <w:sz w:val="20"/>
          <w:szCs w:val="20"/>
          <w:lang w:eastAsia="en-US"/>
        </w:rPr>
        <w:t xml:space="preserve"> </w:t>
      </w:r>
      <w:r w:rsidR="00980707" w:rsidRPr="00140C50">
        <w:rPr>
          <w:rFonts w:asciiTheme="minorHAnsi" w:hAnsiTheme="minorHAnsi" w:cstheme="minorHAnsi"/>
          <w:b/>
          <w:bCs/>
          <w:color w:val="000000" w:themeColor="text1"/>
          <w:sz w:val="20"/>
          <w:szCs w:val="20"/>
        </w:rPr>
        <w:t>Climate risk-informed land-use and agriculture sector priorities integrated into national and sectoral planning, budgeting and monitoring</w:t>
      </w:r>
      <w:r w:rsidR="00980707" w:rsidRPr="00140C50">
        <w:rPr>
          <w:rFonts w:asciiTheme="minorHAnsi" w:hAnsiTheme="minorHAnsi" w:cstheme="minorHAnsi"/>
          <w:color w:val="000000" w:themeColor="text1"/>
          <w:sz w:val="20"/>
          <w:szCs w:val="20"/>
        </w:rPr>
        <w:t xml:space="preserve"> </w:t>
      </w:r>
    </w:p>
    <w:p w14:paraId="16F10FFA" w14:textId="5C4FA851" w:rsidR="00D751FD" w:rsidRPr="00140C50" w:rsidRDefault="00D751FD" w:rsidP="008025A0">
      <w:pPr>
        <w:numPr>
          <w:ilvl w:val="1"/>
          <w:numId w:val="11"/>
        </w:numPr>
        <w:spacing w:after="160" w:line="259" w:lineRule="auto"/>
        <w:contextualSpacing/>
        <w:jc w:val="both"/>
        <w:rPr>
          <w:rFonts w:asciiTheme="minorHAnsi" w:eastAsia="Calibri" w:hAnsiTheme="minorHAnsi" w:cstheme="minorHAnsi"/>
          <w:b/>
          <w:bCs/>
          <w:color w:val="000000" w:themeColor="text1"/>
          <w:sz w:val="20"/>
          <w:szCs w:val="20"/>
          <w:lang w:eastAsia="en-US"/>
        </w:rPr>
      </w:pPr>
      <w:r w:rsidRPr="00140C50">
        <w:rPr>
          <w:rFonts w:asciiTheme="minorHAnsi" w:eastAsia="Calibri" w:hAnsiTheme="minorHAnsi" w:cstheme="minorHAnsi"/>
          <w:b/>
          <w:bCs/>
          <w:color w:val="000000" w:themeColor="text1"/>
          <w:sz w:val="20"/>
          <w:szCs w:val="20"/>
          <w:lang w:eastAsia="en-US"/>
        </w:rPr>
        <w:t>Outcome 3</w:t>
      </w:r>
      <w:r w:rsidR="000A7CF2" w:rsidRPr="00140C50">
        <w:rPr>
          <w:rFonts w:asciiTheme="minorHAnsi" w:eastAsia="Calibri" w:hAnsiTheme="minorHAnsi" w:cstheme="minorHAnsi"/>
          <w:b/>
          <w:bCs/>
          <w:color w:val="000000" w:themeColor="text1"/>
          <w:sz w:val="20"/>
          <w:szCs w:val="20"/>
          <w:lang w:eastAsia="en-US"/>
        </w:rPr>
        <w:t>:</w:t>
      </w:r>
      <w:r w:rsidRPr="00140C50">
        <w:rPr>
          <w:rFonts w:asciiTheme="minorHAnsi" w:eastAsia="Calibri" w:hAnsiTheme="minorHAnsi" w:cstheme="minorHAnsi"/>
          <w:b/>
          <w:bCs/>
          <w:color w:val="000000" w:themeColor="text1"/>
          <w:sz w:val="20"/>
          <w:szCs w:val="20"/>
          <w:lang w:eastAsia="en-US"/>
        </w:rPr>
        <w:t xml:space="preserve"> </w:t>
      </w:r>
      <w:r w:rsidR="00582EA6" w:rsidRPr="00140C50">
        <w:rPr>
          <w:rFonts w:asciiTheme="minorHAnsi" w:eastAsia="Calibri" w:hAnsiTheme="minorHAnsi" w:cstheme="minorHAnsi"/>
          <w:b/>
          <w:bCs/>
          <w:color w:val="000000" w:themeColor="text1"/>
          <w:sz w:val="20"/>
          <w:szCs w:val="20"/>
          <w:lang w:eastAsia="en-US"/>
        </w:rPr>
        <w:t>P</w:t>
      </w:r>
      <w:r w:rsidRPr="00140C50">
        <w:rPr>
          <w:rFonts w:asciiTheme="minorHAnsi" w:eastAsia="Calibri" w:hAnsiTheme="minorHAnsi" w:cstheme="minorHAnsi"/>
          <w:b/>
          <w:bCs/>
          <w:color w:val="000000" w:themeColor="text1"/>
          <w:sz w:val="20"/>
          <w:szCs w:val="20"/>
          <w:lang w:eastAsia="en-US"/>
        </w:rPr>
        <w:t xml:space="preserve">rivate sector engagement in climate action in </w:t>
      </w:r>
      <w:r w:rsidR="00B86D65" w:rsidRPr="00140C50">
        <w:rPr>
          <w:rFonts w:asciiTheme="minorHAnsi" w:eastAsia="Calibri" w:hAnsiTheme="minorHAnsi" w:cstheme="minorHAnsi"/>
          <w:b/>
          <w:bCs/>
          <w:color w:val="000000" w:themeColor="text1"/>
          <w:sz w:val="20"/>
          <w:szCs w:val="20"/>
          <w:lang w:eastAsia="en-US"/>
        </w:rPr>
        <w:t>land-use</w:t>
      </w:r>
      <w:r w:rsidRPr="00140C50">
        <w:rPr>
          <w:rFonts w:asciiTheme="minorHAnsi" w:eastAsia="Calibri" w:hAnsiTheme="minorHAnsi" w:cstheme="minorHAnsi"/>
          <w:b/>
          <w:bCs/>
          <w:color w:val="000000" w:themeColor="text1"/>
          <w:sz w:val="20"/>
          <w:szCs w:val="20"/>
          <w:lang w:eastAsia="en-US"/>
        </w:rPr>
        <w:t xml:space="preserve"> and agriculture </w:t>
      </w:r>
      <w:r w:rsidR="001715CF" w:rsidRPr="00140C50">
        <w:rPr>
          <w:rFonts w:asciiTheme="minorHAnsi" w:eastAsia="Calibri" w:hAnsiTheme="minorHAnsi" w:cstheme="minorHAnsi"/>
          <w:b/>
          <w:bCs/>
          <w:color w:val="000000" w:themeColor="text1"/>
          <w:sz w:val="20"/>
          <w:szCs w:val="20"/>
          <w:lang w:eastAsia="en-US"/>
        </w:rPr>
        <w:t>increased.</w:t>
      </w:r>
    </w:p>
    <w:p w14:paraId="38FEBA72" w14:textId="77777777" w:rsidR="004157EE" w:rsidRPr="00140C50" w:rsidRDefault="004157EE" w:rsidP="004157EE">
      <w:pPr>
        <w:spacing w:after="160" w:line="259" w:lineRule="auto"/>
        <w:ind w:left="1080"/>
        <w:contextualSpacing/>
        <w:jc w:val="both"/>
        <w:rPr>
          <w:rFonts w:asciiTheme="minorHAnsi" w:eastAsia="Calibri" w:hAnsiTheme="minorHAnsi" w:cstheme="minorHAnsi"/>
          <w:b/>
          <w:bCs/>
          <w:color w:val="000000" w:themeColor="text1"/>
          <w:sz w:val="20"/>
          <w:szCs w:val="20"/>
          <w:lang w:eastAsia="en-US"/>
        </w:rPr>
      </w:pPr>
    </w:p>
    <w:p w14:paraId="1F436BFA" w14:textId="17D6113D" w:rsidR="004157EE" w:rsidRPr="00140C50" w:rsidRDefault="004157E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lang w:eastAsia="en-US"/>
        </w:rPr>
        <w:t xml:space="preserve">The </w:t>
      </w:r>
      <w:r w:rsidR="00267747" w:rsidRPr="00140C50">
        <w:rPr>
          <w:rFonts w:asciiTheme="minorHAnsi" w:eastAsia="Calibri" w:hAnsiTheme="minorHAnsi" w:cstheme="minorHAnsi"/>
          <w:color w:val="000000" w:themeColor="text1"/>
          <w:sz w:val="20"/>
          <w:szCs w:val="20"/>
          <w:lang w:eastAsia="en-US"/>
        </w:rPr>
        <w:t>entry</w:t>
      </w:r>
      <w:r w:rsidR="00980707" w:rsidRPr="00140C50">
        <w:rPr>
          <w:rFonts w:asciiTheme="minorHAnsi" w:eastAsia="Calibri" w:hAnsiTheme="minorHAnsi" w:cstheme="minorHAnsi"/>
          <w:color w:val="000000" w:themeColor="text1"/>
          <w:sz w:val="20"/>
          <w:szCs w:val="20"/>
          <w:lang w:eastAsia="en-US"/>
        </w:rPr>
        <w:t xml:space="preserve"> point for SCALA is </w:t>
      </w:r>
      <w:r w:rsidR="00D00169" w:rsidRPr="00140C50">
        <w:rPr>
          <w:rFonts w:asciiTheme="minorHAnsi" w:eastAsia="Calibri" w:hAnsiTheme="minorHAnsi" w:cstheme="minorHAnsi"/>
          <w:color w:val="000000" w:themeColor="text1"/>
          <w:sz w:val="20"/>
          <w:szCs w:val="20"/>
          <w:lang w:eastAsia="en-US"/>
        </w:rPr>
        <w:t>the governance of climate change</w:t>
      </w:r>
      <w:r w:rsidR="00980707" w:rsidRPr="00140C50">
        <w:rPr>
          <w:rFonts w:asciiTheme="minorHAnsi" w:eastAsia="Calibri" w:hAnsiTheme="minorHAnsi" w:cstheme="minorHAnsi"/>
          <w:color w:val="000000" w:themeColor="text1"/>
          <w:sz w:val="20"/>
          <w:szCs w:val="20"/>
          <w:lang w:eastAsia="en-US"/>
        </w:rPr>
        <w:t xml:space="preserve"> and as such, </w:t>
      </w:r>
      <w:r w:rsidR="008412DC" w:rsidRPr="00140C50">
        <w:rPr>
          <w:rFonts w:asciiTheme="minorHAnsi" w:eastAsia="Calibri" w:hAnsiTheme="minorHAnsi" w:cstheme="minorHAnsi"/>
          <w:color w:val="000000" w:themeColor="text1"/>
          <w:sz w:val="20"/>
          <w:szCs w:val="20"/>
          <w:lang w:eastAsia="en-US"/>
        </w:rPr>
        <w:t xml:space="preserve">the </w:t>
      </w:r>
      <w:r w:rsidR="00D00169" w:rsidRPr="00140C50">
        <w:rPr>
          <w:rFonts w:asciiTheme="minorHAnsi" w:eastAsia="Calibri" w:hAnsiTheme="minorHAnsi" w:cstheme="minorHAnsi"/>
          <w:color w:val="000000" w:themeColor="text1"/>
          <w:sz w:val="20"/>
          <w:szCs w:val="20"/>
          <w:lang w:eastAsia="en-US"/>
        </w:rPr>
        <w:t>P</w:t>
      </w:r>
      <w:r w:rsidR="008412DC" w:rsidRPr="00140C50">
        <w:rPr>
          <w:rFonts w:asciiTheme="minorHAnsi" w:eastAsia="Calibri" w:hAnsiTheme="minorHAnsi" w:cstheme="minorHAnsi"/>
          <w:color w:val="000000" w:themeColor="text1"/>
          <w:sz w:val="20"/>
          <w:szCs w:val="20"/>
          <w:lang w:eastAsia="en-US"/>
        </w:rPr>
        <w:t>rogramme’s</w:t>
      </w:r>
      <w:r w:rsidR="00980707" w:rsidRPr="00140C50">
        <w:rPr>
          <w:rFonts w:asciiTheme="minorHAnsi" w:eastAsia="Calibri" w:hAnsiTheme="minorHAnsi" w:cstheme="minorHAnsi"/>
          <w:color w:val="000000" w:themeColor="text1"/>
          <w:sz w:val="20"/>
          <w:szCs w:val="20"/>
          <w:lang w:eastAsia="en-US"/>
        </w:rPr>
        <w:t xml:space="preserve"> </w:t>
      </w:r>
      <w:r w:rsidRPr="00140C50">
        <w:rPr>
          <w:rFonts w:asciiTheme="minorHAnsi" w:eastAsia="Calibri" w:hAnsiTheme="minorHAnsi" w:cstheme="minorHAnsi"/>
          <w:color w:val="000000" w:themeColor="text1"/>
          <w:sz w:val="20"/>
          <w:szCs w:val="20"/>
          <w:lang w:eastAsia="en-US"/>
        </w:rPr>
        <w:t xml:space="preserve">main beneficiaries are the government stakeholders who, through implementing the </w:t>
      </w:r>
      <w:r w:rsidR="001715CF" w:rsidRPr="00140C50">
        <w:rPr>
          <w:rFonts w:asciiTheme="minorHAnsi" w:eastAsia="Calibri" w:hAnsiTheme="minorHAnsi" w:cstheme="minorHAnsi"/>
          <w:color w:val="000000" w:themeColor="text1"/>
          <w:sz w:val="20"/>
          <w:szCs w:val="20"/>
          <w:lang w:eastAsia="en-US"/>
        </w:rPr>
        <w:t>P</w:t>
      </w:r>
      <w:r w:rsidRPr="00140C50">
        <w:rPr>
          <w:rFonts w:asciiTheme="minorHAnsi" w:eastAsia="Calibri" w:hAnsiTheme="minorHAnsi" w:cstheme="minorHAnsi"/>
          <w:color w:val="000000" w:themeColor="text1"/>
          <w:sz w:val="20"/>
          <w:szCs w:val="20"/>
          <w:lang w:eastAsia="en-US"/>
        </w:rPr>
        <w:t>rogram</w:t>
      </w:r>
      <w:r w:rsidR="001715CF" w:rsidRPr="00140C50">
        <w:rPr>
          <w:rFonts w:asciiTheme="minorHAnsi" w:eastAsia="Calibri" w:hAnsiTheme="minorHAnsi" w:cstheme="minorHAnsi"/>
          <w:color w:val="000000" w:themeColor="text1"/>
          <w:sz w:val="20"/>
          <w:szCs w:val="20"/>
          <w:lang w:eastAsia="en-US"/>
        </w:rPr>
        <w:t>me</w:t>
      </w:r>
      <w:r w:rsidRPr="00140C50">
        <w:rPr>
          <w:rFonts w:asciiTheme="minorHAnsi" w:eastAsia="Calibri" w:hAnsiTheme="minorHAnsi" w:cstheme="minorHAnsi"/>
          <w:color w:val="000000" w:themeColor="text1"/>
          <w:sz w:val="20"/>
          <w:szCs w:val="20"/>
          <w:lang w:eastAsia="en-US"/>
        </w:rPr>
        <w:t>, will achieve enhanced capacity to implement NDC and NAP priorities in the land</w:t>
      </w:r>
      <w:r w:rsidR="001715CF" w:rsidRPr="00140C50">
        <w:rPr>
          <w:rFonts w:asciiTheme="minorHAnsi" w:eastAsia="Calibri" w:hAnsiTheme="minorHAnsi" w:cstheme="minorHAnsi"/>
          <w:color w:val="000000" w:themeColor="text1"/>
          <w:sz w:val="20"/>
          <w:szCs w:val="20"/>
          <w:lang w:eastAsia="en-US"/>
        </w:rPr>
        <w:t>-</w:t>
      </w:r>
      <w:r w:rsidRPr="00140C50">
        <w:rPr>
          <w:rFonts w:asciiTheme="minorHAnsi" w:eastAsia="Calibri" w:hAnsiTheme="minorHAnsi" w:cstheme="minorHAnsi"/>
          <w:color w:val="000000" w:themeColor="text1"/>
          <w:sz w:val="20"/>
          <w:szCs w:val="20"/>
          <w:lang w:eastAsia="en-US"/>
        </w:rPr>
        <w:t xml:space="preserve">use and agriculture sectors: Ministries of </w:t>
      </w:r>
      <w:r w:rsidRPr="00140C50">
        <w:rPr>
          <w:rFonts w:asciiTheme="minorHAnsi" w:hAnsiTheme="minorHAnsi" w:cstheme="minorHAnsi"/>
          <w:color w:val="000000" w:themeColor="text1"/>
          <w:sz w:val="20"/>
          <w:szCs w:val="20"/>
        </w:rPr>
        <w:t>Environment</w:t>
      </w:r>
      <w:r w:rsidR="0079513C" w:rsidRPr="00140C50">
        <w:rPr>
          <w:rFonts w:asciiTheme="minorHAnsi" w:hAnsiTheme="minorHAnsi" w:cstheme="minorHAnsi"/>
          <w:color w:val="000000" w:themeColor="text1"/>
          <w:sz w:val="20"/>
          <w:szCs w:val="20"/>
        </w:rPr>
        <w:t xml:space="preserve"> (including water and biodiversity)</w:t>
      </w:r>
      <w:r w:rsidRPr="00140C50">
        <w:rPr>
          <w:rFonts w:asciiTheme="minorHAnsi" w:hAnsiTheme="minorHAnsi" w:cstheme="minorHAnsi"/>
          <w:color w:val="000000" w:themeColor="text1"/>
          <w:sz w:val="20"/>
          <w:szCs w:val="20"/>
        </w:rPr>
        <w:t>; Agriculture, Forestry and Fisheries; Planning; Finance; and climate change coordination units/departments. While SCALA will operate primarily at the policymaking level, emphasis will be made throughout on ensuring positive outcomes for smallholders and marginali</w:t>
      </w:r>
      <w:r w:rsidR="001715CF"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ed people </w:t>
      </w:r>
      <w:r w:rsidRPr="00140C50">
        <w:rPr>
          <w:rFonts w:asciiTheme="minorHAnsi" w:eastAsia="Calibri" w:hAnsiTheme="minorHAnsi" w:cstheme="minorHAnsi"/>
          <w:color w:val="000000" w:themeColor="text1"/>
          <w:sz w:val="20"/>
          <w:szCs w:val="20"/>
          <w:lang w:eastAsia="en-US"/>
        </w:rPr>
        <w:t xml:space="preserve">who are especially vulnerable to climate change and also to some adaptation and mitigation responses </w:t>
      </w:r>
      <w:r w:rsidRPr="00140C50">
        <w:rPr>
          <w:rFonts w:asciiTheme="minorHAnsi" w:eastAsia="Calibri" w:hAnsiTheme="minorHAnsi" w:cstheme="minorHAnsi"/>
          <w:color w:val="000000" w:themeColor="text1"/>
          <w:sz w:val="20"/>
          <w:szCs w:val="20"/>
          <w:lang w:eastAsia="en-US"/>
        </w:rPr>
        <w:fldChar w:fldCharType="begin" w:fldLock="1"/>
      </w:r>
      <w:r w:rsidRPr="00140C50">
        <w:rPr>
          <w:rFonts w:asciiTheme="minorHAnsi" w:eastAsia="Calibri" w:hAnsiTheme="minorHAnsi" w:cstheme="minorHAnsi"/>
          <w:color w:val="000000" w:themeColor="text1"/>
          <w:sz w:val="20"/>
          <w:szCs w:val="20"/>
          <w:lang w:eastAsia="en-US"/>
        </w:rPr>
        <w:instrText>ADDIN CSL_CITATION {"citationItems":[{"id":"ITEM-1","itemData":{"author":[{"dropping-particle":"","family":"IPCC","given":"","non-dropping-particle":"","parse-names":false,"suffix":""}],"id":"ITEM-1","issued":{"date-parts":[["2014"]]},"note":"[Field, C.B., V.R. Barros, D.J. Dokken, K.J. Mach, M.D. Mastrandrea, T.E. Bilir, M. Chatterjee, K.L. Ebi, Y.O. Estrada, R.C. Genova, B. Girma, E.S. Kissel, A.N. Levy, S. MacCracken, P.R. Mastrandrea, and L.L.White (eds.)]. Cambridge University Press, Camb","title":"Summary for policymakers. In: Climate Change 2014: Impacts,Adaptation, and Vulnerability. Part A: Global and Sectoral Aspects. Contribution of Working Group II to the Fifth Assessment Report of the Intergovernmental Panel on Climate Change","type":"report"},"uris":["http://www.mendeley.com/documents/?uuid=f916b0eb-0420-36b5-9d33-733142a761ac"]}],"mendeley":{"formattedCitation":"(IPCC, 2014)","plainTextFormattedCitation":"(IPCC, 2014)","previouslyFormattedCitation":"(IPCC, 2014)"},"properties":{"noteIndex":0},"schema":"https://github.com/citation-style-language/schema/raw/master/csl-citation.json"}</w:instrText>
      </w:r>
      <w:r w:rsidRPr="00140C50">
        <w:rPr>
          <w:rFonts w:asciiTheme="minorHAnsi" w:eastAsia="Calibri" w:hAnsiTheme="minorHAnsi" w:cstheme="minorHAnsi"/>
          <w:color w:val="000000" w:themeColor="text1"/>
          <w:sz w:val="20"/>
          <w:szCs w:val="20"/>
          <w:lang w:eastAsia="en-US"/>
        </w:rPr>
        <w:fldChar w:fldCharType="separate"/>
      </w:r>
      <w:r w:rsidRPr="00140C50">
        <w:rPr>
          <w:rFonts w:asciiTheme="minorHAnsi" w:eastAsia="Calibri" w:hAnsiTheme="minorHAnsi" w:cstheme="minorHAnsi"/>
          <w:noProof/>
          <w:color w:val="000000" w:themeColor="text1"/>
          <w:sz w:val="20"/>
          <w:szCs w:val="20"/>
          <w:lang w:eastAsia="en-US"/>
        </w:rPr>
        <w:t>(IPCC, 2014)</w:t>
      </w:r>
      <w:r w:rsidRPr="00140C50">
        <w:rPr>
          <w:rFonts w:asciiTheme="minorHAnsi" w:eastAsia="Calibri" w:hAnsiTheme="minorHAnsi" w:cstheme="minorHAnsi"/>
          <w:color w:val="000000" w:themeColor="text1"/>
          <w:sz w:val="20"/>
          <w:szCs w:val="20"/>
          <w:lang w:eastAsia="en-US"/>
        </w:rPr>
        <w:fldChar w:fldCharType="end"/>
      </w:r>
      <w:r w:rsidRPr="00140C50">
        <w:rPr>
          <w:rFonts w:asciiTheme="minorHAnsi" w:eastAsia="Calibri" w:hAnsiTheme="minorHAnsi" w:cstheme="minorHAnsi"/>
          <w:color w:val="000000" w:themeColor="text1"/>
          <w:sz w:val="20"/>
          <w:szCs w:val="20"/>
          <w:lang w:eastAsia="en-US"/>
        </w:rPr>
        <w:t>.</w:t>
      </w:r>
      <w:r w:rsidR="00D00169" w:rsidRPr="00140C50">
        <w:rPr>
          <w:rFonts w:asciiTheme="minorHAnsi" w:eastAsia="Calibri" w:hAnsiTheme="minorHAnsi" w:cstheme="minorHAnsi"/>
          <w:color w:val="000000" w:themeColor="text1"/>
          <w:sz w:val="20"/>
          <w:szCs w:val="20"/>
          <w:lang w:eastAsia="en-US"/>
        </w:rPr>
        <w:t xml:space="preserve"> It will also put a strong emphasis on private sector engagement</w:t>
      </w:r>
      <w:r w:rsidR="00FB1952" w:rsidRPr="00140C50">
        <w:rPr>
          <w:rFonts w:asciiTheme="minorHAnsi" w:eastAsia="Calibri" w:hAnsiTheme="minorHAnsi" w:cstheme="minorHAnsi"/>
          <w:color w:val="000000" w:themeColor="text1"/>
          <w:sz w:val="20"/>
          <w:szCs w:val="20"/>
          <w:lang w:eastAsia="en-US"/>
        </w:rPr>
        <w:t>. While private sector is key to this programme, broader multi-stakeholder engagement processes throughout the programme implementation are envisaged.</w:t>
      </w:r>
    </w:p>
    <w:bookmarkEnd w:id="32"/>
    <w:p w14:paraId="78921103" w14:textId="77777777" w:rsidR="00D751FD" w:rsidRPr="00140C50" w:rsidRDefault="00D751FD" w:rsidP="00DF4BE4">
      <w:pPr>
        <w:spacing w:after="160" w:line="259" w:lineRule="auto"/>
        <w:ind w:left="360"/>
        <w:contextualSpacing/>
        <w:jc w:val="both"/>
        <w:rPr>
          <w:rFonts w:asciiTheme="minorHAnsi" w:eastAsia="Calibri" w:hAnsiTheme="minorHAnsi" w:cstheme="minorHAnsi"/>
          <w:color w:val="000000" w:themeColor="text1"/>
          <w:sz w:val="20"/>
          <w:szCs w:val="20"/>
          <w:lang w:eastAsia="en-US"/>
        </w:rPr>
      </w:pPr>
    </w:p>
    <w:p w14:paraId="028F84EE" w14:textId="28E03D44" w:rsidR="00075AE3" w:rsidRPr="00140C50" w:rsidRDefault="007700BB" w:rsidP="008025A0">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Under </w:t>
      </w:r>
      <w:r w:rsidR="005D6F1E" w:rsidRPr="00140C50">
        <w:rPr>
          <w:rFonts w:asciiTheme="minorHAnsi" w:eastAsia="Calibri" w:hAnsiTheme="minorHAnsi" w:cstheme="minorHAnsi"/>
          <w:color w:val="000000" w:themeColor="text1"/>
          <w:sz w:val="20"/>
          <w:szCs w:val="20"/>
          <w:lang w:eastAsia="en-US"/>
        </w:rPr>
        <w:t>O</w:t>
      </w:r>
      <w:r w:rsidRPr="00140C50">
        <w:rPr>
          <w:rFonts w:asciiTheme="minorHAnsi" w:eastAsia="Calibri" w:hAnsiTheme="minorHAnsi" w:cstheme="minorHAnsi"/>
          <w:color w:val="000000" w:themeColor="text1"/>
          <w:sz w:val="20"/>
          <w:szCs w:val="20"/>
          <w:lang w:eastAsia="en-US"/>
        </w:rPr>
        <w:t xml:space="preserve">utcome 1, </w:t>
      </w:r>
      <w:r w:rsidR="00267747" w:rsidRPr="00140C50">
        <w:rPr>
          <w:rFonts w:asciiTheme="minorHAnsi" w:eastAsia="Calibri" w:hAnsiTheme="minorHAnsi" w:cstheme="minorHAnsi"/>
          <w:color w:val="000000" w:themeColor="text1"/>
          <w:sz w:val="20"/>
          <w:szCs w:val="20"/>
          <w:lang w:eastAsia="en-US"/>
        </w:rPr>
        <w:t>countries</w:t>
      </w:r>
      <w:r w:rsidR="008412DC" w:rsidRPr="00140C50">
        <w:rPr>
          <w:rFonts w:asciiTheme="minorHAnsi" w:eastAsia="Calibri" w:hAnsiTheme="minorHAnsi" w:cstheme="minorHAnsi"/>
          <w:color w:val="000000" w:themeColor="text1"/>
          <w:sz w:val="20"/>
          <w:szCs w:val="20"/>
          <w:lang w:eastAsia="en-US"/>
        </w:rPr>
        <w:t xml:space="preserve"> </w:t>
      </w:r>
      <w:r w:rsidRPr="00140C50">
        <w:rPr>
          <w:rFonts w:asciiTheme="minorHAnsi" w:eastAsia="Calibri" w:hAnsiTheme="minorHAnsi" w:cstheme="minorHAnsi"/>
          <w:color w:val="000000" w:themeColor="text1"/>
          <w:sz w:val="20"/>
          <w:szCs w:val="20"/>
          <w:lang w:eastAsia="en-US"/>
        </w:rPr>
        <w:t>will use</w:t>
      </w:r>
      <w:r w:rsidR="008412DC" w:rsidRPr="00140C50">
        <w:rPr>
          <w:rFonts w:asciiTheme="minorHAnsi" w:eastAsia="Calibri" w:hAnsiTheme="minorHAnsi" w:cstheme="minorHAnsi"/>
          <w:color w:val="000000" w:themeColor="text1"/>
          <w:sz w:val="20"/>
          <w:szCs w:val="20"/>
          <w:lang w:eastAsia="en-US"/>
        </w:rPr>
        <w:t xml:space="preserve"> the NDCs and NAPs as </w:t>
      </w:r>
      <w:r w:rsidR="00267747" w:rsidRPr="00140C50">
        <w:rPr>
          <w:rFonts w:asciiTheme="minorHAnsi" w:eastAsia="Calibri" w:hAnsiTheme="minorHAnsi" w:cstheme="minorHAnsi"/>
          <w:color w:val="000000" w:themeColor="text1"/>
          <w:sz w:val="20"/>
          <w:szCs w:val="20"/>
          <w:lang w:eastAsia="en-US"/>
        </w:rPr>
        <w:t>starting</w:t>
      </w:r>
      <w:r w:rsidR="008412DC" w:rsidRPr="00140C50">
        <w:rPr>
          <w:rFonts w:asciiTheme="minorHAnsi" w:eastAsia="Calibri" w:hAnsiTheme="minorHAnsi" w:cstheme="minorHAnsi"/>
          <w:color w:val="000000" w:themeColor="text1"/>
          <w:sz w:val="20"/>
          <w:szCs w:val="20"/>
          <w:lang w:eastAsia="en-US"/>
        </w:rPr>
        <w:t xml:space="preserve"> points for convening multi</w:t>
      </w:r>
      <w:r w:rsidR="00606362" w:rsidRPr="00140C50">
        <w:rPr>
          <w:rFonts w:asciiTheme="minorHAnsi" w:eastAsia="Calibri" w:hAnsiTheme="minorHAnsi" w:cstheme="minorHAnsi"/>
          <w:color w:val="000000" w:themeColor="text1"/>
          <w:sz w:val="20"/>
          <w:szCs w:val="20"/>
          <w:lang w:eastAsia="en-US"/>
        </w:rPr>
        <w:t>-</w:t>
      </w:r>
      <w:r w:rsidR="008412DC" w:rsidRPr="00140C50">
        <w:rPr>
          <w:rFonts w:asciiTheme="minorHAnsi" w:eastAsia="Calibri" w:hAnsiTheme="minorHAnsi" w:cstheme="minorHAnsi"/>
          <w:color w:val="000000" w:themeColor="text1"/>
          <w:sz w:val="20"/>
          <w:szCs w:val="20"/>
          <w:lang w:eastAsia="en-US"/>
        </w:rPr>
        <w:t>stakeholder</w:t>
      </w:r>
      <w:r w:rsidRPr="00140C50">
        <w:rPr>
          <w:rFonts w:asciiTheme="minorHAnsi" w:eastAsia="Calibri" w:hAnsiTheme="minorHAnsi" w:cstheme="minorHAnsi"/>
          <w:color w:val="000000" w:themeColor="text1"/>
          <w:sz w:val="20"/>
          <w:szCs w:val="20"/>
          <w:lang w:eastAsia="en-US"/>
        </w:rPr>
        <w:t>, systems-level</w:t>
      </w:r>
      <w:r w:rsidR="008412DC" w:rsidRPr="00140C50">
        <w:rPr>
          <w:rFonts w:asciiTheme="minorHAnsi" w:eastAsia="Calibri" w:hAnsiTheme="minorHAnsi" w:cstheme="minorHAnsi"/>
          <w:color w:val="000000" w:themeColor="text1"/>
          <w:sz w:val="20"/>
          <w:szCs w:val="20"/>
          <w:lang w:eastAsia="en-US"/>
        </w:rPr>
        <w:t xml:space="preserve"> reviews of planned climate action</w:t>
      </w:r>
      <w:r w:rsidRPr="00140C50">
        <w:rPr>
          <w:rFonts w:asciiTheme="minorHAnsi" w:eastAsia="Calibri" w:hAnsiTheme="minorHAnsi" w:cstheme="minorHAnsi"/>
          <w:color w:val="000000" w:themeColor="text1"/>
          <w:sz w:val="20"/>
          <w:szCs w:val="20"/>
          <w:lang w:eastAsia="en-US"/>
        </w:rPr>
        <w:t>s</w:t>
      </w:r>
      <w:r w:rsidR="008412DC" w:rsidRPr="00140C50">
        <w:rPr>
          <w:rFonts w:asciiTheme="minorHAnsi" w:eastAsia="Calibri" w:hAnsiTheme="minorHAnsi" w:cstheme="minorHAnsi"/>
          <w:color w:val="000000" w:themeColor="text1"/>
          <w:sz w:val="20"/>
          <w:szCs w:val="20"/>
          <w:lang w:eastAsia="en-US"/>
        </w:rPr>
        <w:t xml:space="preserve"> in land-use and agriculture</w:t>
      </w:r>
      <w:r w:rsidRPr="00140C50">
        <w:rPr>
          <w:rFonts w:asciiTheme="minorHAnsi" w:eastAsia="Calibri" w:hAnsiTheme="minorHAnsi" w:cstheme="minorHAnsi"/>
          <w:color w:val="000000" w:themeColor="text1"/>
          <w:sz w:val="20"/>
          <w:szCs w:val="20"/>
          <w:lang w:eastAsia="en-US"/>
        </w:rPr>
        <w:t xml:space="preserve"> with the aim of identifying which options have transformative potential.</w:t>
      </w:r>
      <w:r w:rsidRPr="00140C50">
        <w:rPr>
          <w:rFonts w:asciiTheme="minorHAnsi" w:hAnsiTheme="minorHAnsi" w:cstheme="minorHAnsi"/>
          <w:color w:val="000000" w:themeColor="text1"/>
          <w:sz w:val="20"/>
          <w:szCs w:val="20"/>
        </w:rPr>
        <w:t xml:space="preserve"> </w:t>
      </w:r>
      <w:r w:rsidR="008412DC" w:rsidRPr="00140C50">
        <w:rPr>
          <w:rFonts w:asciiTheme="minorHAnsi" w:eastAsia="Calibri" w:hAnsiTheme="minorHAnsi" w:cstheme="minorHAnsi"/>
          <w:color w:val="000000" w:themeColor="text1"/>
          <w:sz w:val="20"/>
          <w:szCs w:val="20"/>
          <w:lang w:eastAsia="en-US"/>
        </w:rPr>
        <w:t>These reviews will</w:t>
      </w:r>
      <w:r w:rsidRPr="00140C50">
        <w:rPr>
          <w:rFonts w:asciiTheme="minorHAnsi" w:eastAsia="Calibri" w:hAnsiTheme="minorHAnsi" w:cstheme="minorHAnsi"/>
          <w:color w:val="000000" w:themeColor="text1"/>
          <w:sz w:val="20"/>
          <w:szCs w:val="20"/>
          <w:lang w:eastAsia="en-US"/>
        </w:rPr>
        <w:t xml:space="preserve"> help build consensus and partnerships around the </w:t>
      </w:r>
      <w:r w:rsidR="00075AE3" w:rsidRPr="00140C50">
        <w:rPr>
          <w:rFonts w:asciiTheme="minorHAnsi" w:eastAsia="Calibri" w:hAnsiTheme="minorHAnsi" w:cstheme="minorHAnsi"/>
          <w:color w:val="000000" w:themeColor="text1"/>
          <w:sz w:val="20"/>
          <w:szCs w:val="20"/>
          <w:lang w:eastAsia="en-US"/>
        </w:rPr>
        <w:t>options</w:t>
      </w:r>
      <w:r w:rsidRPr="00140C50">
        <w:rPr>
          <w:rFonts w:asciiTheme="minorHAnsi" w:eastAsia="Calibri" w:hAnsiTheme="minorHAnsi" w:cstheme="minorHAnsi"/>
          <w:color w:val="000000" w:themeColor="text1"/>
          <w:sz w:val="20"/>
          <w:szCs w:val="20"/>
          <w:lang w:eastAsia="en-US"/>
        </w:rPr>
        <w:t>, particularly between public and private sector actors. Academic partners will then conduct in-depth assessments of the options with transformative potential; these assessments will contribute as technical inputs to</w:t>
      </w:r>
      <w:r w:rsidR="008412DC" w:rsidRPr="00140C50">
        <w:rPr>
          <w:rFonts w:asciiTheme="minorHAnsi" w:eastAsia="Calibri" w:hAnsiTheme="minorHAnsi" w:cstheme="minorHAnsi"/>
          <w:color w:val="000000" w:themeColor="text1"/>
          <w:sz w:val="20"/>
          <w:szCs w:val="20"/>
          <w:lang w:eastAsia="en-US"/>
        </w:rPr>
        <w:t xml:space="preserve"> NDC revision cycles and other strategic </w:t>
      </w:r>
      <w:proofErr w:type="gramStart"/>
      <w:r w:rsidR="008412DC" w:rsidRPr="00140C50">
        <w:rPr>
          <w:rFonts w:asciiTheme="minorHAnsi" w:eastAsia="Calibri" w:hAnsiTheme="minorHAnsi" w:cstheme="minorHAnsi"/>
          <w:color w:val="000000" w:themeColor="text1"/>
          <w:sz w:val="20"/>
          <w:szCs w:val="20"/>
          <w:lang w:eastAsia="en-US"/>
        </w:rPr>
        <w:t xml:space="preserve">frameworks, </w:t>
      </w:r>
      <w:r w:rsidRPr="00140C50">
        <w:rPr>
          <w:rFonts w:asciiTheme="minorHAnsi" w:eastAsia="Calibri" w:hAnsiTheme="minorHAnsi" w:cstheme="minorHAnsi"/>
          <w:color w:val="000000" w:themeColor="text1"/>
          <w:sz w:val="20"/>
          <w:szCs w:val="20"/>
          <w:lang w:eastAsia="en-US"/>
        </w:rPr>
        <w:t>or</w:t>
      </w:r>
      <w:proofErr w:type="gramEnd"/>
      <w:r w:rsidRPr="00140C50">
        <w:rPr>
          <w:rFonts w:asciiTheme="minorHAnsi" w:eastAsia="Calibri" w:hAnsiTheme="minorHAnsi" w:cstheme="minorHAnsi"/>
          <w:color w:val="000000" w:themeColor="text1"/>
          <w:sz w:val="20"/>
          <w:szCs w:val="20"/>
          <w:lang w:eastAsia="en-US"/>
        </w:rPr>
        <w:t xml:space="preserve"> serve as “pre-feasibility” studies for funding concept notes.</w:t>
      </w:r>
    </w:p>
    <w:p w14:paraId="56EB5588" w14:textId="77777777" w:rsidR="00075AE3" w:rsidRPr="00140C50" w:rsidRDefault="00075AE3" w:rsidP="00267747">
      <w:pPr>
        <w:rPr>
          <w:rFonts w:asciiTheme="minorHAnsi" w:eastAsia="Calibri" w:hAnsiTheme="minorHAnsi" w:cstheme="minorHAnsi"/>
          <w:color w:val="000000" w:themeColor="text1"/>
          <w:sz w:val="20"/>
          <w:szCs w:val="20"/>
          <w:lang w:eastAsia="en-US"/>
        </w:rPr>
      </w:pPr>
    </w:p>
    <w:p w14:paraId="42DAE84C" w14:textId="43B11B1C" w:rsidR="00075AE3" w:rsidRPr="00140C50" w:rsidRDefault="00075AE3" w:rsidP="008025A0">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The focus of </w:t>
      </w:r>
      <w:r w:rsidR="005D6F1E" w:rsidRPr="00140C50">
        <w:rPr>
          <w:rFonts w:asciiTheme="minorHAnsi" w:eastAsia="Calibri" w:hAnsiTheme="minorHAnsi" w:cstheme="minorHAnsi"/>
          <w:color w:val="000000" w:themeColor="text1"/>
          <w:sz w:val="20"/>
          <w:szCs w:val="20"/>
          <w:lang w:eastAsia="en-US"/>
        </w:rPr>
        <w:t>O</w:t>
      </w:r>
      <w:r w:rsidRPr="00140C50">
        <w:rPr>
          <w:rFonts w:asciiTheme="minorHAnsi" w:eastAsia="Calibri" w:hAnsiTheme="minorHAnsi" w:cstheme="minorHAnsi"/>
          <w:color w:val="000000" w:themeColor="text1"/>
          <w:sz w:val="20"/>
          <w:szCs w:val="20"/>
          <w:lang w:eastAsia="en-US"/>
        </w:rPr>
        <w:t xml:space="preserve">utcome 2 is the enabling environment (political, strategic, legal and operational) for operationalising the options identified in NDCs and NAPs (and further assessed under outcome 1). Strengthening organisational capacities and whole-of-government coordination, improving measurement, reporting and verification (MRV) and monitoring and evaluation (M&amp;E) systems, building dialogue with the private sector, and costing of proposed options are all activities that </w:t>
      </w:r>
      <w:r w:rsidR="00267747" w:rsidRPr="00140C50">
        <w:rPr>
          <w:rFonts w:asciiTheme="minorHAnsi" w:eastAsia="Calibri" w:hAnsiTheme="minorHAnsi" w:cstheme="minorHAnsi"/>
          <w:color w:val="000000" w:themeColor="text1"/>
          <w:sz w:val="20"/>
          <w:szCs w:val="20"/>
          <w:lang w:eastAsia="en-US"/>
        </w:rPr>
        <w:t>countries will carry out to</w:t>
      </w:r>
      <w:r w:rsidRPr="00140C50">
        <w:rPr>
          <w:rFonts w:asciiTheme="minorHAnsi" w:eastAsia="Calibri" w:hAnsiTheme="minorHAnsi" w:cstheme="minorHAnsi"/>
          <w:color w:val="000000" w:themeColor="text1"/>
          <w:sz w:val="20"/>
          <w:szCs w:val="20"/>
          <w:lang w:eastAsia="en-US"/>
        </w:rPr>
        <w:t xml:space="preserve"> strengthen the conditions for </w:t>
      </w:r>
      <w:r w:rsidR="00267747" w:rsidRPr="00140C50">
        <w:rPr>
          <w:rFonts w:asciiTheme="minorHAnsi" w:eastAsia="Calibri" w:hAnsiTheme="minorHAnsi" w:cstheme="minorHAnsi"/>
          <w:color w:val="000000" w:themeColor="text1"/>
          <w:sz w:val="20"/>
          <w:szCs w:val="20"/>
          <w:lang w:eastAsia="en-US"/>
        </w:rPr>
        <w:t>implementing</w:t>
      </w:r>
      <w:r w:rsidRPr="00140C50">
        <w:rPr>
          <w:rFonts w:asciiTheme="minorHAnsi" w:eastAsia="Calibri" w:hAnsiTheme="minorHAnsi" w:cstheme="minorHAnsi"/>
          <w:color w:val="000000" w:themeColor="text1"/>
          <w:sz w:val="20"/>
          <w:szCs w:val="20"/>
          <w:lang w:eastAsia="en-US"/>
        </w:rPr>
        <w:t xml:space="preserve"> NAP and NDC actions.</w:t>
      </w:r>
    </w:p>
    <w:p w14:paraId="630E9256" w14:textId="77777777" w:rsidR="00075AE3" w:rsidRPr="00140C50" w:rsidRDefault="00075AE3" w:rsidP="00267747">
      <w:pPr>
        <w:pStyle w:val="ListParagraph"/>
        <w:rPr>
          <w:rFonts w:asciiTheme="minorHAnsi" w:eastAsia="Calibri" w:hAnsiTheme="minorHAnsi" w:cstheme="minorHAnsi"/>
          <w:color w:val="000000" w:themeColor="text1"/>
          <w:sz w:val="20"/>
          <w:szCs w:val="20"/>
          <w:lang w:eastAsia="en-US"/>
        </w:rPr>
      </w:pPr>
    </w:p>
    <w:p w14:paraId="004B6363" w14:textId="0B8CEAC0" w:rsidR="009E3D54" w:rsidRPr="00140C50" w:rsidRDefault="00075AE3" w:rsidP="009E3D54">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 Building on the assessments and dialogues carried out under the first two outcomes, </w:t>
      </w:r>
      <w:r w:rsidR="00267747" w:rsidRPr="00140C50">
        <w:rPr>
          <w:rFonts w:asciiTheme="minorHAnsi" w:eastAsia="Calibri" w:hAnsiTheme="minorHAnsi" w:cstheme="minorHAnsi"/>
          <w:color w:val="000000" w:themeColor="text1"/>
          <w:sz w:val="20"/>
          <w:szCs w:val="20"/>
          <w:lang w:eastAsia="en-US"/>
        </w:rPr>
        <w:t xml:space="preserve">under </w:t>
      </w:r>
      <w:r w:rsidR="005D6F1E" w:rsidRPr="00140C50">
        <w:rPr>
          <w:rFonts w:asciiTheme="minorHAnsi" w:eastAsia="Calibri" w:hAnsiTheme="minorHAnsi" w:cstheme="minorHAnsi"/>
          <w:color w:val="000000" w:themeColor="text1"/>
          <w:sz w:val="20"/>
          <w:szCs w:val="20"/>
          <w:lang w:eastAsia="en-US"/>
        </w:rPr>
        <w:t>O</w:t>
      </w:r>
      <w:r w:rsidRPr="00140C50">
        <w:rPr>
          <w:rFonts w:asciiTheme="minorHAnsi" w:eastAsia="Calibri" w:hAnsiTheme="minorHAnsi" w:cstheme="minorHAnsi"/>
          <w:color w:val="000000" w:themeColor="text1"/>
          <w:sz w:val="20"/>
          <w:szCs w:val="20"/>
          <w:lang w:eastAsia="en-US"/>
        </w:rPr>
        <w:t xml:space="preserve">utcome 3 </w:t>
      </w:r>
      <w:r w:rsidR="00267747" w:rsidRPr="00140C50">
        <w:rPr>
          <w:rFonts w:asciiTheme="minorHAnsi" w:eastAsia="Calibri" w:hAnsiTheme="minorHAnsi" w:cstheme="minorHAnsi"/>
          <w:color w:val="000000" w:themeColor="text1"/>
          <w:sz w:val="20"/>
          <w:szCs w:val="20"/>
          <w:lang w:eastAsia="en-US"/>
        </w:rPr>
        <w:t xml:space="preserve">countries </w:t>
      </w:r>
      <w:r w:rsidRPr="00140C50">
        <w:rPr>
          <w:rFonts w:asciiTheme="minorHAnsi" w:eastAsia="Calibri" w:hAnsiTheme="minorHAnsi" w:cstheme="minorHAnsi"/>
          <w:color w:val="000000" w:themeColor="text1"/>
          <w:sz w:val="20"/>
          <w:szCs w:val="20"/>
          <w:lang w:eastAsia="en-US"/>
        </w:rPr>
        <w:t xml:space="preserve">will </w:t>
      </w:r>
      <w:r w:rsidR="00267747" w:rsidRPr="00140C50">
        <w:rPr>
          <w:rFonts w:asciiTheme="minorHAnsi" w:eastAsia="Calibri" w:hAnsiTheme="minorHAnsi" w:cstheme="minorHAnsi"/>
          <w:color w:val="000000" w:themeColor="text1"/>
          <w:sz w:val="20"/>
          <w:szCs w:val="20"/>
          <w:lang w:eastAsia="en-US"/>
        </w:rPr>
        <w:t xml:space="preserve">catalyse implementation of NDC or NAP actions. Promotion of de-risking measures, as well as preparation of business cases and project concept notes to help leverage funding, and design of solutions that can be carried out between the public sector and multinational companies or local banks or SMEs (depending on country context) will be the main activities. </w:t>
      </w:r>
    </w:p>
    <w:p w14:paraId="53AA18E9" w14:textId="77777777" w:rsidR="009E3D54" w:rsidRPr="00140C50" w:rsidRDefault="009E3D54" w:rsidP="0032686D">
      <w:pPr>
        <w:pStyle w:val="ListParagraph"/>
        <w:rPr>
          <w:rFonts w:asciiTheme="minorHAnsi" w:eastAsia="Calibri" w:hAnsiTheme="minorHAnsi" w:cstheme="minorHAnsi"/>
          <w:color w:val="000000" w:themeColor="text1"/>
          <w:sz w:val="20"/>
          <w:szCs w:val="20"/>
          <w:lang w:eastAsia="en-US"/>
        </w:rPr>
      </w:pPr>
    </w:p>
    <w:p w14:paraId="3816899D" w14:textId="03F025E0" w:rsidR="009E3D54" w:rsidRPr="00140C50" w:rsidRDefault="009E3D54" w:rsidP="009E3D54">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b/>
          <w:bCs/>
          <w:color w:val="000000" w:themeColor="text1"/>
          <w:sz w:val="20"/>
          <w:szCs w:val="20"/>
          <w:lang w:eastAsia="en-US"/>
        </w:rPr>
        <w:t xml:space="preserve">Transformative and actionable activities that address climate change </w:t>
      </w:r>
      <w:r w:rsidRPr="00140C50">
        <w:rPr>
          <w:rFonts w:asciiTheme="minorHAnsi" w:hAnsiTheme="minorHAnsi" w:cstheme="minorHAnsi"/>
          <w:color w:val="000000" w:themeColor="text1"/>
          <w:sz w:val="20"/>
          <w:szCs w:val="20"/>
        </w:rPr>
        <w:t xml:space="preserve">and </w:t>
      </w:r>
      <w:r w:rsidRPr="00140C50">
        <w:rPr>
          <w:rFonts w:asciiTheme="minorHAnsi" w:eastAsia="Calibri" w:hAnsiTheme="minorHAnsi" w:cstheme="minorHAnsi"/>
          <w:color w:val="000000" w:themeColor="text1"/>
          <w:sz w:val="20"/>
          <w:szCs w:val="20"/>
          <w:lang w:eastAsia="en-US"/>
        </w:rPr>
        <w:t xml:space="preserve">contribute to the SCALA objective will be identified based on national contexts, on a country-by-country basis within the frame of national NDC and NAP priorities. To contribute to the goal, governments, private sector actors and other partners will work together to </w:t>
      </w:r>
      <w:r w:rsidR="00BC2CE2" w:rsidRPr="00140C50">
        <w:rPr>
          <w:rFonts w:asciiTheme="minorHAnsi" w:eastAsia="Calibri" w:hAnsiTheme="minorHAnsi" w:cstheme="minorHAnsi"/>
          <w:color w:val="000000" w:themeColor="text1"/>
          <w:sz w:val="20"/>
          <w:szCs w:val="20"/>
          <w:lang w:eastAsia="en-US"/>
        </w:rPr>
        <w:t xml:space="preserve">identify actions, build partnerships and develop bankable proposals and businesses cases. However, </w:t>
      </w:r>
      <w:r w:rsidR="00BC2CE2" w:rsidRPr="00140C50">
        <w:rPr>
          <w:rFonts w:asciiTheme="minorHAnsi" w:eastAsia="Calibri" w:hAnsiTheme="minorHAnsi" w:cstheme="minorHAnsi"/>
          <w:color w:val="000000" w:themeColor="text1"/>
          <w:sz w:val="20"/>
          <w:szCs w:val="20"/>
          <w:lang w:eastAsia="en-US"/>
        </w:rPr>
        <w:lastRenderedPageBreak/>
        <w:t xml:space="preserve">the </w:t>
      </w:r>
      <w:r w:rsidRPr="00140C50">
        <w:rPr>
          <w:rFonts w:asciiTheme="minorHAnsi" w:eastAsia="Calibri" w:hAnsiTheme="minorHAnsi" w:cstheme="minorHAnsi"/>
          <w:color w:val="000000" w:themeColor="text1"/>
          <w:sz w:val="20"/>
          <w:szCs w:val="20"/>
          <w:lang w:eastAsia="en-US"/>
        </w:rPr>
        <w:t>implement</w:t>
      </w:r>
      <w:r w:rsidR="00BC2CE2" w:rsidRPr="00140C50">
        <w:rPr>
          <w:rFonts w:asciiTheme="minorHAnsi" w:eastAsia="Calibri" w:hAnsiTheme="minorHAnsi" w:cstheme="minorHAnsi"/>
          <w:color w:val="000000" w:themeColor="text1"/>
          <w:sz w:val="20"/>
          <w:szCs w:val="20"/>
          <w:lang w:eastAsia="en-US"/>
        </w:rPr>
        <w:t xml:space="preserve">ation </w:t>
      </w:r>
      <w:r w:rsidRPr="00140C50">
        <w:rPr>
          <w:rFonts w:asciiTheme="minorHAnsi" w:eastAsia="Calibri" w:hAnsiTheme="minorHAnsi" w:cstheme="minorHAnsi"/>
          <w:color w:val="000000" w:themeColor="text1"/>
          <w:sz w:val="20"/>
          <w:szCs w:val="20"/>
          <w:lang w:eastAsia="en-US"/>
        </w:rPr>
        <w:t>at scale which is not under the control of SCALA. Applying systems thinking to contribute to the identification of priorities will promote actions that are sustainable, consider co-benefits (</w:t>
      </w:r>
      <w:proofErr w:type="gramStart"/>
      <w:r w:rsidRPr="00140C50">
        <w:rPr>
          <w:rFonts w:asciiTheme="minorHAnsi" w:eastAsia="Calibri" w:hAnsiTheme="minorHAnsi" w:cstheme="minorHAnsi"/>
          <w:color w:val="000000" w:themeColor="text1"/>
          <w:sz w:val="20"/>
          <w:szCs w:val="20"/>
          <w:lang w:eastAsia="en-US"/>
        </w:rPr>
        <w:t>e.g.</w:t>
      </w:r>
      <w:proofErr w:type="gramEnd"/>
      <w:r w:rsidRPr="00140C50">
        <w:rPr>
          <w:rFonts w:asciiTheme="minorHAnsi" w:eastAsia="Calibri" w:hAnsiTheme="minorHAnsi" w:cstheme="minorHAnsi"/>
          <w:color w:val="000000" w:themeColor="text1"/>
          <w:sz w:val="20"/>
          <w:szCs w:val="20"/>
          <w:lang w:eastAsia="en-US"/>
        </w:rPr>
        <w:t xml:space="preserve"> for biodiversity conservation or disaster risk reduction) and trade-offs (e.g. between systems, stakeholders and</w:t>
      </w:r>
      <w:r w:rsidRPr="00140C50">
        <w:rPr>
          <w:rFonts w:eastAsia="Calibri"/>
          <w:color w:val="000000" w:themeColor="text1"/>
          <w:sz w:val="20"/>
          <w:lang w:eastAsia="en-US"/>
        </w:rPr>
        <w:t xml:space="preserve"> </w:t>
      </w:r>
      <w:r w:rsidRPr="00140C50">
        <w:rPr>
          <w:rFonts w:asciiTheme="minorHAnsi" w:eastAsia="Calibri" w:hAnsiTheme="minorHAnsi" w:cstheme="minorHAnsi"/>
          <w:color w:val="000000" w:themeColor="text1"/>
          <w:sz w:val="20"/>
          <w:lang w:eastAsia="en-US"/>
        </w:rPr>
        <w:t>sectors). The transformative actions</w:t>
      </w:r>
      <w:r w:rsidRPr="00140C50">
        <w:rPr>
          <w:rFonts w:asciiTheme="minorHAnsi" w:eastAsia="Calibri" w:hAnsiTheme="minorHAnsi" w:cstheme="minorHAnsi"/>
          <w:b/>
          <w:bCs/>
          <w:color w:val="000000" w:themeColor="text1"/>
          <w:sz w:val="20"/>
          <w:lang w:eastAsia="en-US"/>
        </w:rPr>
        <w:t xml:space="preserve"> </w:t>
      </w:r>
      <w:r w:rsidRPr="00140C50">
        <w:rPr>
          <w:rFonts w:asciiTheme="minorHAnsi" w:eastAsia="Calibri" w:hAnsiTheme="minorHAnsi" w:cstheme="minorHAnsi"/>
          <w:color w:val="000000" w:themeColor="text1"/>
          <w:sz w:val="20"/>
          <w:lang w:eastAsia="en-US"/>
        </w:rPr>
        <w:t xml:space="preserve">may include for example, identifying adaptation or mitigation land management options in a prioritised food system or landscape; developing innovative actions around nature-based solutions, </w:t>
      </w:r>
      <w:proofErr w:type="spellStart"/>
      <w:r w:rsidRPr="00140C50">
        <w:rPr>
          <w:rFonts w:asciiTheme="minorHAnsi" w:eastAsia="Calibri" w:hAnsiTheme="minorHAnsi" w:cstheme="minorHAnsi"/>
          <w:color w:val="000000" w:themeColor="text1"/>
          <w:sz w:val="20"/>
          <w:lang w:eastAsia="en-US"/>
        </w:rPr>
        <w:t>agro</w:t>
      </w:r>
      <w:proofErr w:type="spellEnd"/>
      <w:r w:rsidRPr="00140C50">
        <w:rPr>
          <w:rFonts w:asciiTheme="minorHAnsi" w:eastAsia="Calibri" w:hAnsiTheme="minorHAnsi" w:cstheme="minorHAnsi"/>
          <w:color w:val="000000" w:themeColor="text1"/>
          <w:sz w:val="20"/>
          <w:lang w:eastAsia="en-US"/>
        </w:rPr>
        <w:t>-ecology or ecosystem-based adaptation in a landscape; or promoting private sector partnerships for innovative climate action in value chains (in established and new commodities); using innovative financing instruments; or innovative technologies, such as blockchains.</w:t>
      </w:r>
    </w:p>
    <w:p w14:paraId="0A19D7F3" w14:textId="77777777" w:rsidR="007D2D21" w:rsidRPr="00140C50" w:rsidRDefault="007D2D21" w:rsidP="00DF4BE4">
      <w:pPr>
        <w:spacing w:after="160" w:line="259" w:lineRule="auto"/>
        <w:contextualSpacing/>
        <w:jc w:val="both"/>
        <w:rPr>
          <w:rFonts w:asciiTheme="minorHAnsi" w:eastAsia="Calibri" w:hAnsiTheme="minorHAnsi" w:cstheme="minorHAnsi"/>
          <w:color w:val="000000" w:themeColor="text1"/>
          <w:sz w:val="20"/>
          <w:szCs w:val="20"/>
          <w:lang w:eastAsia="en-US"/>
        </w:rPr>
      </w:pPr>
    </w:p>
    <w:p w14:paraId="107C0413" w14:textId="00B50208" w:rsidR="00606362" w:rsidRPr="00140C50" w:rsidRDefault="006B6B46" w:rsidP="00606362">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Throughout the outcomes, SCALA will promote </w:t>
      </w:r>
      <w:r w:rsidRPr="00140C50">
        <w:rPr>
          <w:rFonts w:asciiTheme="minorHAnsi" w:eastAsia="Calibri" w:hAnsiTheme="minorHAnsi" w:cstheme="minorHAnsi"/>
          <w:b/>
          <w:bCs/>
          <w:color w:val="000000" w:themeColor="text1"/>
          <w:sz w:val="20"/>
          <w:szCs w:val="20"/>
          <w:lang w:eastAsia="en-US"/>
        </w:rPr>
        <w:t>whole-of-government</w:t>
      </w:r>
      <w:r w:rsidRPr="00140C50">
        <w:rPr>
          <w:rFonts w:asciiTheme="minorHAnsi" w:eastAsia="Calibri" w:hAnsiTheme="minorHAnsi" w:cstheme="minorHAnsi"/>
          <w:color w:val="000000" w:themeColor="text1"/>
          <w:sz w:val="20"/>
          <w:szCs w:val="20"/>
          <w:lang w:eastAsia="en-US"/>
        </w:rPr>
        <w:t xml:space="preserve"> approaches through purposive multi-stakeholder engagement and consultation. </w:t>
      </w:r>
      <w:r w:rsidR="00064B52" w:rsidRPr="00140C50">
        <w:rPr>
          <w:rFonts w:asciiTheme="minorHAnsi" w:eastAsia="Calibri" w:hAnsiTheme="minorHAnsi" w:cstheme="minorHAnsi"/>
          <w:color w:val="000000" w:themeColor="text1"/>
          <w:sz w:val="20"/>
          <w:szCs w:val="20"/>
          <w:lang w:eastAsia="en-US"/>
        </w:rPr>
        <w:t>This will include cross-sectoral engagement of Ministries of: Environment; Agriculture, Forestry and Fisheries; Planning; Finance; Water and Irrigation;</w:t>
      </w:r>
      <w:r w:rsidR="001C4370" w:rsidRPr="00140C50">
        <w:rPr>
          <w:rFonts w:asciiTheme="minorHAnsi" w:eastAsia="Calibri" w:hAnsiTheme="minorHAnsi" w:cstheme="minorHAnsi"/>
          <w:color w:val="000000" w:themeColor="text1"/>
          <w:sz w:val="20"/>
          <w:szCs w:val="20"/>
          <w:lang w:eastAsia="en-US"/>
        </w:rPr>
        <w:t xml:space="preserve"> Lands and </w:t>
      </w:r>
      <w:r w:rsidR="00B86D65" w:rsidRPr="00140C50">
        <w:rPr>
          <w:rFonts w:asciiTheme="minorHAnsi" w:eastAsia="Calibri" w:hAnsiTheme="minorHAnsi" w:cstheme="minorHAnsi"/>
          <w:color w:val="000000" w:themeColor="text1"/>
          <w:sz w:val="20"/>
          <w:szCs w:val="20"/>
          <w:lang w:eastAsia="en-US"/>
        </w:rPr>
        <w:t>Land-use</w:t>
      </w:r>
      <w:r w:rsidR="001C4370" w:rsidRPr="00140C50">
        <w:rPr>
          <w:rFonts w:asciiTheme="minorHAnsi" w:eastAsia="Calibri" w:hAnsiTheme="minorHAnsi" w:cstheme="minorHAnsi"/>
          <w:color w:val="000000" w:themeColor="text1"/>
          <w:sz w:val="20"/>
          <w:szCs w:val="20"/>
          <w:lang w:eastAsia="en-US"/>
        </w:rPr>
        <w:t xml:space="preserve"> Planning;</w:t>
      </w:r>
      <w:r w:rsidR="00064B52" w:rsidRPr="00140C50">
        <w:rPr>
          <w:rFonts w:asciiTheme="minorHAnsi" w:eastAsia="Calibri" w:hAnsiTheme="minorHAnsi" w:cstheme="minorHAnsi"/>
          <w:color w:val="000000" w:themeColor="text1"/>
          <w:sz w:val="20"/>
          <w:szCs w:val="20"/>
          <w:lang w:eastAsia="en-US"/>
        </w:rPr>
        <w:t xml:space="preserve"> Energy; and Women</w:t>
      </w:r>
      <w:r w:rsidR="00AE6123" w:rsidRPr="00140C50">
        <w:rPr>
          <w:rFonts w:asciiTheme="minorHAnsi" w:eastAsia="Calibri" w:hAnsiTheme="minorHAnsi" w:cstheme="minorHAnsi"/>
          <w:color w:val="000000" w:themeColor="text1"/>
          <w:sz w:val="20"/>
          <w:szCs w:val="20"/>
          <w:lang w:eastAsia="en-US"/>
        </w:rPr>
        <w:t>,</w:t>
      </w:r>
      <w:r w:rsidR="00DD0293" w:rsidRPr="00140C50">
        <w:rPr>
          <w:rFonts w:asciiTheme="minorHAnsi" w:eastAsia="Calibri" w:hAnsiTheme="minorHAnsi" w:cstheme="minorHAnsi"/>
          <w:color w:val="000000" w:themeColor="text1"/>
          <w:sz w:val="20"/>
          <w:szCs w:val="20"/>
          <w:lang w:eastAsia="en-US"/>
        </w:rPr>
        <w:t xml:space="preserve"> a</w:t>
      </w:r>
      <w:r w:rsidR="00064B52" w:rsidRPr="00140C50">
        <w:rPr>
          <w:rFonts w:asciiTheme="minorHAnsi" w:eastAsia="Calibri" w:hAnsiTheme="minorHAnsi" w:cstheme="minorHAnsi"/>
          <w:color w:val="000000" w:themeColor="text1"/>
          <w:sz w:val="20"/>
          <w:szCs w:val="20"/>
          <w:lang w:eastAsia="en-US"/>
        </w:rPr>
        <w:t xml:space="preserve">nd engagement of civil society, research and academia, and private sector. </w:t>
      </w:r>
      <w:r w:rsidRPr="00140C50">
        <w:rPr>
          <w:rFonts w:asciiTheme="minorHAnsi" w:eastAsia="Calibri" w:hAnsiTheme="minorHAnsi" w:cstheme="minorHAnsi"/>
          <w:color w:val="000000" w:themeColor="text1"/>
          <w:sz w:val="20"/>
          <w:szCs w:val="20"/>
          <w:lang w:eastAsia="en-US"/>
        </w:rPr>
        <w:t xml:space="preserve">SCALA will contribute to </w:t>
      </w:r>
      <w:r w:rsidRPr="00140C50">
        <w:rPr>
          <w:rFonts w:asciiTheme="minorHAnsi" w:eastAsia="Calibri" w:hAnsiTheme="minorHAnsi" w:cstheme="minorHAnsi"/>
          <w:b/>
          <w:bCs/>
          <w:color w:val="000000" w:themeColor="text1"/>
          <w:sz w:val="20"/>
          <w:szCs w:val="20"/>
          <w:lang w:eastAsia="en-US"/>
        </w:rPr>
        <w:t>women´s empowerment and gender equality</w:t>
      </w:r>
      <w:r w:rsidRPr="00140C50">
        <w:rPr>
          <w:rFonts w:asciiTheme="minorHAnsi" w:eastAsia="Calibri" w:hAnsiTheme="minorHAnsi" w:cstheme="minorHAnsi"/>
          <w:color w:val="000000" w:themeColor="text1"/>
          <w:sz w:val="20"/>
          <w:szCs w:val="20"/>
          <w:lang w:eastAsia="en-US"/>
        </w:rPr>
        <w:t xml:space="preserve"> across all activities</w:t>
      </w:r>
      <w:r w:rsidR="007D1906" w:rsidRPr="00140C50">
        <w:rPr>
          <w:rFonts w:asciiTheme="minorHAnsi" w:eastAsia="Calibri" w:hAnsiTheme="minorHAnsi" w:cstheme="minorHAnsi"/>
          <w:color w:val="000000" w:themeColor="text1"/>
          <w:sz w:val="20"/>
          <w:szCs w:val="20"/>
          <w:lang w:eastAsia="en-US"/>
        </w:rPr>
        <w:t xml:space="preserve"> (see Gender</w:t>
      </w:r>
      <w:r w:rsidR="00363128" w:rsidRPr="00140C50">
        <w:rPr>
          <w:rFonts w:asciiTheme="minorHAnsi" w:eastAsia="Calibri" w:hAnsiTheme="minorHAnsi" w:cstheme="minorHAnsi"/>
          <w:color w:val="000000" w:themeColor="text1"/>
          <w:sz w:val="20"/>
          <w:szCs w:val="20"/>
          <w:lang w:eastAsia="en-US"/>
        </w:rPr>
        <w:t xml:space="preserve"> Equality and Women´s Empowerment </w:t>
      </w:r>
      <w:r w:rsidR="007D1906" w:rsidRPr="00140C50">
        <w:rPr>
          <w:rFonts w:asciiTheme="minorHAnsi" w:eastAsia="Calibri" w:hAnsiTheme="minorHAnsi" w:cstheme="minorHAnsi"/>
          <w:color w:val="000000" w:themeColor="text1"/>
          <w:sz w:val="20"/>
          <w:szCs w:val="20"/>
          <w:lang w:eastAsia="en-US"/>
        </w:rPr>
        <w:t>Plan, Section IV)</w:t>
      </w:r>
      <w:r w:rsidRPr="00140C50">
        <w:rPr>
          <w:rFonts w:asciiTheme="minorHAnsi" w:eastAsia="Calibri" w:hAnsiTheme="minorHAnsi" w:cstheme="minorHAnsi"/>
          <w:color w:val="000000" w:themeColor="text1"/>
          <w:sz w:val="20"/>
          <w:szCs w:val="20"/>
          <w:lang w:eastAsia="en-US"/>
        </w:rPr>
        <w:t xml:space="preserve">. </w:t>
      </w:r>
      <w:r w:rsidRPr="00140C50">
        <w:rPr>
          <w:rFonts w:asciiTheme="minorHAnsi" w:eastAsia="Calibri" w:hAnsiTheme="minorHAnsi" w:cstheme="minorHAnsi"/>
          <w:b/>
          <w:bCs/>
          <w:color w:val="000000" w:themeColor="text1"/>
          <w:sz w:val="20"/>
          <w:szCs w:val="20"/>
          <w:lang w:eastAsia="en-US"/>
        </w:rPr>
        <w:t>Inclusive</w:t>
      </w:r>
      <w:r w:rsidRPr="00140C50">
        <w:rPr>
          <w:rFonts w:asciiTheme="minorHAnsi" w:eastAsia="Calibri" w:hAnsiTheme="minorHAnsi" w:cstheme="minorHAnsi"/>
          <w:color w:val="000000" w:themeColor="text1"/>
          <w:sz w:val="20"/>
          <w:szCs w:val="20"/>
          <w:lang w:eastAsia="en-US"/>
        </w:rPr>
        <w:t xml:space="preserve"> approaches will be integrated throughout, </w:t>
      </w:r>
      <w:proofErr w:type="gramStart"/>
      <w:r w:rsidR="00064B52" w:rsidRPr="00140C50">
        <w:rPr>
          <w:rFonts w:asciiTheme="minorHAnsi" w:eastAsia="Calibri" w:hAnsiTheme="minorHAnsi" w:cstheme="minorHAnsi"/>
          <w:color w:val="000000" w:themeColor="text1"/>
          <w:sz w:val="20"/>
          <w:szCs w:val="20"/>
          <w:lang w:eastAsia="en-US"/>
        </w:rPr>
        <w:t>e.g.</w:t>
      </w:r>
      <w:proofErr w:type="gramEnd"/>
      <w:r w:rsidRPr="00140C50">
        <w:rPr>
          <w:rFonts w:asciiTheme="minorHAnsi" w:eastAsia="Calibri" w:hAnsiTheme="minorHAnsi" w:cstheme="minorHAnsi"/>
          <w:color w:val="000000" w:themeColor="text1"/>
          <w:sz w:val="20"/>
          <w:szCs w:val="20"/>
          <w:lang w:eastAsia="en-US"/>
        </w:rPr>
        <w:t xml:space="preserve"> via consultation with marginali</w:t>
      </w:r>
      <w:r w:rsidR="001715CF" w:rsidRPr="00140C50">
        <w:rPr>
          <w:rFonts w:asciiTheme="minorHAnsi" w:eastAsia="Calibri" w:hAnsiTheme="minorHAnsi" w:cstheme="minorHAnsi"/>
          <w:color w:val="000000" w:themeColor="text1"/>
          <w:sz w:val="20"/>
          <w:szCs w:val="20"/>
          <w:lang w:eastAsia="en-US"/>
        </w:rPr>
        <w:t>s</w:t>
      </w:r>
      <w:r w:rsidRPr="00140C50">
        <w:rPr>
          <w:rFonts w:asciiTheme="minorHAnsi" w:eastAsia="Calibri" w:hAnsiTheme="minorHAnsi" w:cstheme="minorHAnsi"/>
          <w:color w:val="000000" w:themeColor="text1"/>
          <w:sz w:val="20"/>
          <w:szCs w:val="20"/>
          <w:lang w:eastAsia="en-US"/>
        </w:rPr>
        <w:t xml:space="preserve">ed groups on their climate-related knowledge, needs, and priorities </w:t>
      </w:r>
      <w:r w:rsidR="00064B52" w:rsidRPr="00140C50">
        <w:rPr>
          <w:rFonts w:asciiTheme="minorHAnsi" w:eastAsia="Calibri" w:hAnsiTheme="minorHAnsi" w:cstheme="minorHAnsi"/>
          <w:color w:val="000000" w:themeColor="text1"/>
          <w:sz w:val="20"/>
          <w:szCs w:val="20"/>
          <w:lang w:eastAsia="en-US"/>
        </w:rPr>
        <w:t>in</w:t>
      </w:r>
      <w:r w:rsidRPr="00140C50">
        <w:rPr>
          <w:rFonts w:asciiTheme="minorHAnsi" w:eastAsia="Calibri" w:hAnsiTheme="minorHAnsi" w:cstheme="minorHAnsi"/>
          <w:color w:val="000000" w:themeColor="text1"/>
          <w:sz w:val="20"/>
          <w:szCs w:val="20"/>
          <w:lang w:eastAsia="en-US"/>
        </w:rPr>
        <w:t xml:space="preserve"> assessments in Outcome 1.  </w:t>
      </w:r>
      <w:r w:rsidR="003424AF" w:rsidRPr="00140C50">
        <w:rPr>
          <w:rFonts w:asciiTheme="minorHAnsi" w:eastAsia="Calibri" w:hAnsiTheme="minorHAnsi" w:cstheme="minorHAnsi"/>
          <w:color w:val="000000" w:themeColor="text1"/>
          <w:sz w:val="20"/>
          <w:szCs w:val="20"/>
          <w:lang w:eastAsia="en-US"/>
        </w:rPr>
        <w:t xml:space="preserve">The Programme will hence seek to </w:t>
      </w:r>
      <w:r w:rsidR="00252B5A" w:rsidRPr="00140C50">
        <w:rPr>
          <w:rFonts w:asciiTheme="minorHAnsi" w:eastAsia="Calibri" w:hAnsiTheme="minorHAnsi" w:cstheme="minorHAnsi"/>
          <w:color w:val="000000" w:themeColor="text1"/>
          <w:sz w:val="20"/>
          <w:szCs w:val="20"/>
          <w:lang w:eastAsia="en-US"/>
        </w:rPr>
        <w:t xml:space="preserve">set up or strengthen sustainable stakeholders’ engagement mechanisms and build these stakeholders’ capacities to </w:t>
      </w:r>
      <w:r w:rsidR="003F74C9" w:rsidRPr="00140C50">
        <w:rPr>
          <w:rFonts w:asciiTheme="minorHAnsi" w:eastAsia="Calibri" w:hAnsiTheme="minorHAnsi" w:cstheme="minorHAnsi"/>
          <w:color w:val="000000" w:themeColor="text1"/>
          <w:sz w:val="20"/>
          <w:szCs w:val="20"/>
          <w:lang w:eastAsia="en-US"/>
        </w:rPr>
        <w:t xml:space="preserve">reach consensus on priorities and pathways of change in the land use and agriculture sectors. </w:t>
      </w:r>
    </w:p>
    <w:p w14:paraId="33270376" w14:textId="77777777" w:rsidR="00606362" w:rsidRPr="00140C50" w:rsidRDefault="00606362" w:rsidP="00606362">
      <w:pPr>
        <w:spacing w:after="160" w:line="259" w:lineRule="auto"/>
        <w:ind w:left="360"/>
        <w:contextualSpacing/>
        <w:jc w:val="both"/>
        <w:rPr>
          <w:rFonts w:asciiTheme="minorHAnsi" w:eastAsia="Calibri" w:hAnsiTheme="minorHAnsi" w:cstheme="minorHAnsi"/>
          <w:color w:val="000000" w:themeColor="text1"/>
          <w:sz w:val="20"/>
          <w:szCs w:val="20"/>
          <w:lang w:eastAsia="en-US"/>
        </w:rPr>
      </w:pPr>
    </w:p>
    <w:p w14:paraId="5DC67521" w14:textId="3B1B9811" w:rsidR="00AF6AE4" w:rsidRPr="00140C50" w:rsidRDefault="00796BC5" w:rsidP="00606362">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The three outcomes are composed of outputs at country and global level. The country-level outputs (see blue boxes in Figure 2) encompass participatory, cross-disciplinary assessments on climate options (, Output 1. 1.); strengthening multi-stakeholder coordination (Output 2.1.); and dialogues with private sector (Output 3.1.). These country outputs are complemented by global outputs (see yellow boxes in Figure 2), which cover guidance for country action and sharing of lessons learned under SCALA at international </w:t>
      </w:r>
      <w:r w:rsidR="00022E96" w:rsidRPr="00140C50">
        <w:rPr>
          <w:rFonts w:asciiTheme="minorHAnsi" w:eastAsia="Calibri" w:hAnsiTheme="minorHAnsi" w:cstheme="minorHAnsi"/>
          <w:color w:val="000000" w:themeColor="text1"/>
          <w:sz w:val="20"/>
          <w:szCs w:val="20"/>
          <w:lang w:eastAsia="en-US"/>
        </w:rPr>
        <w:t>for a (Outputs 1.2, 2.2, 3.2</w:t>
      </w:r>
      <w:proofErr w:type="gramStart"/>
      <w:r w:rsidR="00022E96" w:rsidRPr="00140C50">
        <w:rPr>
          <w:rFonts w:asciiTheme="minorHAnsi" w:eastAsia="Calibri" w:hAnsiTheme="minorHAnsi" w:cstheme="minorHAnsi"/>
          <w:color w:val="000000" w:themeColor="text1"/>
          <w:sz w:val="20"/>
          <w:szCs w:val="20"/>
          <w:lang w:eastAsia="en-US"/>
        </w:rPr>
        <w:t>)</w:t>
      </w:r>
      <w:r w:rsidRPr="00140C50">
        <w:rPr>
          <w:rFonts w:asciiTheme="minorHAnsi" w:eastAsia="Calibri" w:hAnsiTheme="minorHAnsi" w:cstheme="minorHAnsi"/>
          <w:color w:val="000000" w:themeColor="text1"/>
          <w:sz w:val="20"/>
          <w:szCs w:val="20"/>
          <w:lang w:eastAsia="en-US"/>
        </w:rPr>
        <w:t xml:space="preserve">  Beyond</w:t>
      </w:r>
      <w:proofErr w:type="gramEnd"/>
      <w:r w:rsidRPr="00140C50">
        <w:rPr>
          <w:rFonts w:asciiTheme="minorHAnsi" w:eastAsia="Calibri" w:hAnsiTheme="minorHAnsi" w:cstheme="minorHAnsi"/>
          <w:color w:val="000000" w:themeColor="text1"/>
          <w:sz w:val="20"/>
          <w:szCs w:val="20"/>
          <w:lang w:eastAsia="en-US"/>
        </w:rPr>
        <w:t xml:space="preserve"> the core work in the main 12 countries and the related support activities at the global level, a technical facility will support additional countries to enhance private sector engagement (Output 3.3).</w:t>
      </w:r>
    </w:p>
    <w:p w14:paraId="686FCBCC" w14:textId="77777777" w:rsidR="00796BC5" w:rsidRPr="00140C50" w:rsidRDefault="00796BC5" w:rsidP="00DA1FB1">
      <w:pPr>
        <w:spacing w:after="160" w:line="259" w:lineRule="auto"/>
        <w:ind w:left="360"/>
        <w:contextualSpacing/>
        <w:jc w:val="both"/>
        <w:rPr>
          <w:rFonts w:asciiTheme="minorHAnsi" w:eastAsia="Calibri" w:hAnsiTheme="minorHAnsi" w:cstheme="minorHAnsi"/>
          <w:color w:val="000000" w:themeColor="text1"/>
          <w:sz w:val="20"/>
          <w:szCs w:val="20"/>
          <w:lang w:eastAsia="en-US"/>
        </w:rPr>
      </w:pPr>
    </w:p>
    <w:p w14:paraId="778C5F49" w14:textId="2CA58FA2" w:rsidR="00AF6AE4" w:rsidRPr="00140C50" w:rsidRDefault="00AF6AE4" w:rsidP="008025A0">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As denoted in the TOC </w:t>
      </w:r>
      <w:proofErr w:type="spellStart"/>
      <w:r w:rsidRPr="00140C50">
        <w:rPr>
          <w:rFonts w:asciiTheme="minorHAnsi" w:eastAsia="Calibri" w:hAnsiTheme="minorHAnsi" w:cstheme="minorHAnsi"/>
          <w:color w:val="000000" w:themeColor="text1"/>
          <w:sz w:val="20"/>
          <w:szCs w:val="20"/>
          <w:lang w:eastAsia="en-US"/>
        </w:rPr>
        <w:t>diagramme</w:t>
      </w:r>
      <w:proofErr w:type="spellEnd"/>
      <w:r w:rsidRPr="00140C50">
        <w:rPr>
          <w:rFonts w:asciiTheme="minorHAnsi" w:eastAsia="Calibri" w:hAnsiTheme="minorHAnsi" w:cstheme="minorHAnsi"/>
          <w:color w:val="000000" w:themeColor="text1"/>
          <w:sz w:val="20"/>
          <w:szCs w:val="20"/>
          <w:lang w:eastAsia="en-US"/>
        </w:rPr>
        <w:t xml:space="preserve"> below</w:t>
      </w:r>
      <w:r w:rsidR="00796BC5" w:rsidRPr="00140C50">
        <w:rPr>
          <w:rFonts w:asciiTheme="minorHAnsi" w:eastAsia="Calibri" w:hAnsiTheme="minorHAnsi" w:cstheme="minorHAnsi"/>
          <w:color w:val="000000" w:themeColor="text1"/>
          <w:sz w:val="20"/>
          <w:szCs w:val="20"/>
          <w:lang w:eastAsia="en-US"/>
        </w:rPr>
        <w:t xml:space="preserve"> (boxes on the right side)</w:t>
      </w:r>
      <w:r w:rsidRPr="00140C50">
        <w:rPr>
          <w:rFonts w:asciiTheme="minorHAnsi" w:eastAsia="Calibri" w:hAnsiTheme="minorHAnsi" w:cstheme="minorHAnsi"/>
          <w:color w:val="000000" w:themeColor="text1"/>
          <w:sz w:val="20"/>
          <w:szCs w:val="20"/>
          <w:lang w:eastAsia="en-US"/>
        </w:rPr>
        <w:t>, the Programme will seek synergies with other existing initiatives at national, regional and global levels</w:t>
      </w:r>
      <w:r w:rsidR="001C5AC1" w:rsidRPr="00140C50">
        <w:rPr>
          <w:rFonts w:asciiTheme="minorHAnsi" w:eastAsia="Calibri" w:hAnsiTheme="minorHAnsi" w:cstheme="minorHAnsi"/>
          <w:color w:val="000000" w:themeColor="text1"/>
          <w:sz w:val="20"/>
          <w:szCs w:val="20"/>
          <w:lang w:eastAsia="en-US"/>
        </w:rPr>
        <w:t>. These initiatives are mapped out at global level in this project document, but</w:t>
      </w:r>
      <w:r w:rsidR="00CD15FB" w:rsidRPr="00140C50">
        <w:rPr>
          <w:rFonts w:asciiTheme="minorHAnsi" w:eastAsia="Calibri" w:hAnsiTheme="minorHAnsi" w:cstheme="minorHAnsi"/>
          <w:color w:val="000000" w:themeColor="text1"/>
          <w:sz w:val="20"/>
          <w:szCs w:val="20"/>
          <w:lang w:eastAsia="en-US"/>
        </w:rPr>
        <w:t xml:space="preserve"> </w:t>
      </w:r>
      <w:r w:rsidR="001C5AC1" w:rsidRPr="00140C50">
        <w:rPr>
          <w:rFonts w:asciiTheme="minorHAnsi" w:eastAsia="Calibri" w:hAnsiTheme="minorHAnsi" w:cstheme="minorHAnsi"/>
          <w:color w:val="000000" w:themeColor="text1"/>
          <w:sz w:val="20"/>
          <w:szCs w:val="20"/>
          <w:lang w:eastAsia="en-US"/>
        </w:rPr>
        <w:t xml:space="preserve">country-level initiatives will be </w:t>
      </w:r>
      <w:r w:rsidR="00CD15FB" w:rsidRPr="00140C50">
        <w:rPr>
          <w:rFonts w:asciiTheme="minorHAnsi" w:eastAsia="Calibri" w:hAnsiTheme="minorHAnsi" w:cstheme="minorHAnsi"/>
          <w:color w:val="000000" w:themeColor="text1"/>
          <w:sz w:val="20"/>
          <w:szCs w:val="20"/>
          <w:lang w:eastAsia="en-US"/>
        </w:rPr>
        <w:t>identified in the inception phase</w:t>
      </w:r>
      <w:r w:rsidR="00053DC4" w:rsidRPr="00140C50">
        <w:rPr>
          <w:rFonts w:asciiTheme="minorHAnsi" w:eastAsia="Calibri" w:hAnsiTheme="minorHAnsi" w:cstheme="minorHAnsi"/>
          <w:color w:val="000000" w:themeColor="text1"/>
          <w:sz w:val="20"/>
          <w:szCs w:val="20"/>
          <w:lang w:eastAsia="en-US"/>
        </w:rPr>
        <w:t xml:space="preserve"> and through initial activities on stocktaking and mapping</w:t>
      </w:r>
      <w:r w:rsidR="00231352" w:rsidRPr="00140C50">
        <w:rPr>
          <w:rFonts w:asciiTheme="minorHAnsi" w:eastAsia="Calibri" w:hAnsiTheme="minorHAnsi" w:cstheme="minorHAnsi"/>
          <w:color w:val="000000" w:themeColor="text1"/>
          <w:sz w:val="20"/>
          <w:szCs w:val="20"/>
          <w:lang w:eastAsia="en-US"/>
        </w:rPr>
        <w:t>. This is to ensure that the Programme play</w:t>
      </w:r>
      <w:r w:rsidR="00766425" w:rsidRPr="00140C50">
        <w:rPr>
          <w:rFonts w:asciiTheme="minorHAnsi" w:eastAsia="Calibri" w:hAnsiTheme="minorHAnsi" w:cstheme="minorHAnsi"/>
          <w:color w:val="000000" w:themeColor="text1"/>
          <w:sz w:val="20"/>
          <w:szCs w:val="20"/>
          <w:lang w:eastAsia="en-US"/>
        </w:rPr>
        <w:t>s</w:t>
      </w:r>
      <w:r w:rsidR="00231352" w:rsidRPr="00140C50">
        <w:rPr>
          <w:rFonts w:asciiTheme="minorHAnsi" w:eastAsia="Calibri" w:hAnsiTheme="minorHAnsi" w:cstheme="minorHAnsi"/>
          <w:color w:val="000000" w:themeColor="text1"/>
          <w:sz w:val="20"/>
          <w:szCs w:val="20"/>
          <w:lang w:eastAsia="en-US"/>
        </w:rPr>
        <w:t xml:space="preserve"> a catalytic role by </w:t>
      </w:r>
      <w:r w:rsidR="00EB18F0" w:rsidRPr="00140C50">
        <w:rPr>
          <w:rFonts w:asciiTheme="minorHAnsi" w:eastAsia="Calibri" w:hAnsiTheme="minorHAnsi" w:cstheme="minorHAnsi"/>
          <w:color w:val="000000" w:themeColor="text1"/>
          <w:sz w:val="20"/>
          <w:szCs w:val="20"/>
          <w:lang w:eastAsia="en-US"/>
        </w:rPr>
        <w:t xml:space="preserve">finding the entry points </w:t>
      </w:r>
      <w:r w:rsidR="002300C7" w:rsidRPr="00140C50">
        <w:rPr>
          <w:rFonts w:asciiTheme="minorHAnsi" w:eastAsia="Calibri" w:hAnsiTheme="minorHAnsi" w:cstheme="minorHAnsi"/>
          <w:color w:val="000000" w:themeColor="text1"/>
          <w:sz w:val="20"/>
          <w:szCs w:val="20"/>
          <w:lang w:eastAsia="en-US"/>
        </w:rPr>
        <w:t>to forge strategic partnership to foster change.</w:t>
      </w:r>
    </w:p>
    <w:p w14:paraId="4A95CC82" w14:textId="796E6143" w:rsidR="004F41C4" w:rsidRPr="00140C50" w:rsidRDefault="00D231A3" w:rsidP="00796B3C">
      <w:pPr>
        <w:spacing w:after="160"/>
        <w:contextualSpacing/>
        <w:jc w:val="center"/>
        <w:rPr>
          <w:rFonts w:eastAsia="Calibri"/>
          <w:color w:val="000000" w:themeColor="text1"/>
          <w:sz w:val="20"/>
          <w:szCs w:val="20"/>
          <w:lang w:eastAsia="en-US"/>
        </w:rPr>
      </w:pPr>
      <w:r w:rsidRPr="00140C50">
        <w:rPr>
          <w:rFonts w:eastAsia="Calibri"/>
          <w:noProof/>
          <w:color w:val="000000" w:themeColor="text1"/>
          <w:sz w:val="20"/>
          <w:szCs w:val="20"/>
          <w:lang w:eastAsia="en-US"/>
        </w:rPr>
        <w:lastRenderedPageBreak/>
        <w:drawing>
          <wp:inline distT="0" distB="0" distL="0" distR="0" wp14:anchorId="1A9634AA" wp14:editId="07A5F366">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57700"/>
                    </a:xfrm>
                    <a:prstGeom prst="rect">
                      <a:avLst/>
                    </a:prstGeom>
                  </pic:spPr>
                </pic:pic>
              </a:graphicData>
            </a:graphic>
          </wp:inline>
        </w:drawing>
      </w:r>
    </w:p>
    <w:p w14:paraId="6FB4C851" w14:textId="6E1E6CF0" w:rsidR="007C5338" w:rsidRPr="00140C50" w:rsidRDefault="007C5338" w:rsidP="00006E00">
      <w:pPr>
        <w:pStyle w:val="Figurecaption"/>
        <w:rPr>
          <w:color w:val="000000" w:themeColor="text1"/>
        </w:rPr>
      </w:pPr>
      <w:bookmarkStart w:id="33" w:name="_Toc53089028"/>
      <w:r w:rsidRPr="00140C50">
        <w:rPr>
          <w:color w:val="000000" w:themeColor="text1"/>
        </w:rPr>
        <w:t>Figure 2: SCALA Theory of Change Diagram</w:t>
      </w:r>
      <w:bookmarkEnd w:id="33"/>
    </w:p>
    <w:p w14:paraId="12FAB246" w14:textId="77777777" w:rsidR="007C5338" w:rsidRPr="00140C50" w:rsidRDefault="007C5338" w:rsidP="007C5338">
      <w:pPr>
        <w:pStyle w:val="Figurecaption"/>
        <w:rPr>
          <w:rFonts w:cstheme="minorHAnsi"/>
          <w:b/>
          <w:iCs/>
          <w:color w:val="000000" w:themeColor="text1"/>
          <w:szCs w:val="20"/>
        </w:rPr>
      </w:pPr>
    </w:p>
    <w:p w14:paraId="5E75073F" w14:textId="6683F56B" w:rsidR="007D1906" w:rsidRPr="00140C50" w:rsidRDefault="007D1906" w:rsidP="00006E00">
      <w:pPr>
        <w:numPr>
          <w:ilvl w:val="0"/>
          <w:numId w:val="11"/>
        </w:numPr>
        <w:spacing w:after="160"/>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SCALA will strengthen </w:t>
      </w:r>
      <w:r w:rsidRPr="00140C50">
        <w:rPr>
          <w:rFonts w:asciiTheme="minorHAnsi" w:eastAsia="Calibri" w:hAnsiTheme="minorHAnsi" w:cstheme="minorHAnsi"/>
          <w:b/>
          <w:bCs/>
          <w:color w:val="000000" w:themeColor="text1"/>
          <w:sz w:val="20"/>
          <w:szCs w:val="20"/>
          <w:lang w:eastAsia="en-US"/>
        </w:rPr>
        <w:t>private sector engagement</w:t>
      </w:r>
      <w:r w:rsidRPr="00140C50">
        <w:rPr>
          <w:rFonts w:asciiTheme="minorHAnsi" w:eastAsia="Calibri" w:hAnsiTheme="minorHAnsi" w:cstheme="minorHAnsi"/>
          <w:color w:val="000000" w:themeColor="text1"/>
          <w:sz w:val="20"/>
          <w:szCs w:val="20"/>
          <w:lang w:eastAsia="en-US"/>
        </w:rPr>
        <w:t xml:space="preserve"> through the three Outcomes, with Outcome 3 being entirely focused on fostering partnerships between the public and private sectors through dialogues, information, and analysis of </w:t>
      </w:r>
      <w:r w:rsidR="004C5904" w:rsidRPr="00140C50">
        <w:rPr>
          <w:rFonts w:asciiTheme="minorHAnsi" w:eastAsia="Calibri" w:hAnsiTheme="minorHAnsi" w:cstheme="minorHAnsi"/>
          <w:color w:val="000000" w:themeColor="text1"/>
          <w:sz w:val="20"/>
          <w:szCs w:val="20"/>
          <w:lang w:eastAsia="en-US"/>
        </w:rPr>
        <w:t>their respective</w:t>
      </w:r>
      <w:r w:rsidRPr="00140C50">
        <w:rPr>
          <w:rFonts w:asciiTheme="minorHAnsi" w:eastAsia="Calibri" w:hAnsiTheme="minorHAnsi" w:cstheme="minorHAnsi"/>
          <w:color w:val="000000" w:themeColor="text1"/>
          <w:sz w:val="20"/>
          <w:szCs w:val="20"/>
          <w:lang w:eastAsia="en-US"/>
        </w:rPr>
        <w:t xml:space="preserve"> role</w:t>
      </w:r>
      <w:r w:rsidR="004C5904" w:rsidRPr="00140C50">
        <w:rPr>
          <w:rFonts w:asciiTheme="minorHAnsi" w:eastAsia="Calibri" w:hAnsiTheme="minorHAnsi" w:cstheme="minorHAnsi"/>
          <w:color w:val="000000" w:themeColor="text1"/>
          <w:sz w:val="20"/>
          <w:szCs w:val="20"/>
          <w:lang w:eastAsia="en-US"/>
        </w:rPr>
        <w:t>s</w:t>
      </w:r>
      <w:r w:rsidRPr="00140C50">
        <w:rPr>
          <w:rFonts w:asciiTheme="minorHAnsi" w:eastAsia="Calibri" w:hAnsiTheme="minorHAnsi" w:cstheme="minorHAnsi"/>
          <w:color w:val="000000" w:themeColor="text1"/>
          <w:sz w:val="20"/>
          <w:szCs w:val="20"/>
          <w:lang w:eastAsia="en-US"/>
        </w:rPr>
        <w:t xml:space="preserve"> in NDCs and NAPs. </w:t>
      </w:r>
      <w:bookmarkStart w:id="34" w:name="_Hlk40300063"/>
      <w:r w:rsidRPr="00140C50">
        <w:rPr>
          <w:rFonts w:asciiTheme="minorHAnsi" w:eastAsia="Calibri" w:hAnsiTheme="minorHAnsi" w:cstheme="minorHAnsi"/>
          <w:color w:val="000000" w:themeColor="text1"/>
          <w:sz w:val="20"/>
          <w:szCs w:val="20"/>
          <w:lang w:eastAsia="en-US"/>
        </w:rPr>
        <w:t xml:space="preserve">Under Outcomes 1 and 2, </w:t>
      </w:r>
      <w:r w:rsidR="004C5904" w:rsidRPr="00140C50">
        <w:rPr>
          <w:rFonts w:asciiTheme="minorHAnsi" w:eastAsia="Calibri" w:hAnsiTheme="minorHAnsi" w:cstheme="minorHAnsi"/>
          <w:color w:val="000000" w:themeColor="text1"/>
          <w:sz w:val="20"/>
          <w:szCs w:val="20"/>
          <w:lang w:eastAsia="en-US"/>
        </w:rPr>
        <w:t xml:space="preserve">the </w:t>
      </w:r>
      <w:r w:rsidRPr="00140C50">
        <w:rPr>
          <w:rFonts w:asciiTheme="minorHAnsi" w:eastAsia="Calibri" w:hAnsiTheme="minorHAnsi" w:cstheme="minorHAnsi"/>
          <w:color w:val="000000" w:themeColor="text1"/>
          <w:sz w:val="20"/>
          <w:szCs w:val="20"/>
          <w:lang w:eastAsia="en-US"/>
        </w:rPr>
        <w:t xml:space="preserve">private sector will be consulted during assessments and prioritisation of transformative actions. This will be done both with specific actors, </w:t>
      </w:r>
      <w:proofErr w:type="gramStart"/>
      <w:r w:rsidRPr="00140C50">
        <w:rPr>
          <w:rFonts w:asciiTheme="minorHAnsi" w:eastAsia="Calibri" w:hAnsiTheme="minorHAnsi" w:cstheme="minorHAnsi"/>
          <w:color w:val="000000" w:themeColor="text1"/>
          <w:sz w:val="20"/>
          <w:szCs w:val="20"/>
          <w:lang w:eastAsia="en-US"/>
        </w:rPr>
        <w:t>e.g.</w:t>
      </w:r>
      <w:proofErr w:type="gramEnd"/>
      <w:r w:rsidRPr="00140C50">
        <w:rPr>
          <w:rFonts w:asciiTheme="minorHAnsi" w:eastAsia="Calibri" w:hAnsiTheme="minorHAnsi" w:cstheme="minorHAnsi"/>
          <w:color w:val="000000" w:themeColor="text1"/>
          <w:sz w:val="20"/>
          <w:szCs w:val="20"/>
          <w:lang w:eastAsia="en-US"/>
        </w:rPr>
        <w:t xml:space="preserve"> SMEs and large companies, which play a key role in the prioritised transformative actions (e.g. food systems, landscapes or value chains), as well as through coalitions such as Chambers of Commerce</w:t>
      </w:r>
      <w:bookmarkEnd w:id="34"/>
      <w:r w:rsidRPr="00140C50">
        <w:rPr>
          <w:rFonts w:asciiTheme="minorHAnsi" w:eastAsia="Calibri" w:hAnsiTheme="minorHAnsi" w:cstheme="minorHAnsi"/>
          <w:color w:val="000000" w:themeColor="text1"/>
          <w:sz w:val="20"/>
          <w:szCs w:val="20"/>
          <w:lang w:eastAsia="en-US"/>
        </w:rPr>
        <w:t>.</w:t>
      </w:r>
      <w:r w:rsidR="00AE29B2" w:rsidRPr="00140C50">
        <w:rPr>
          <w:rFonts w:asciiTheme="minorHAnsi" w:eastAsia="Calibri" w:hAnsiTheme="minorHAnsi" w:cstheme="minorHAnsi"/>
          <w:color w:val="000000" w:themeColor="text1"/>
          <w:sz w:val="20"/>
          <w:szCs w:val="20"/>
          <w:lang w:eastAsia="en-US"/>
        </w:rPr>
        <w:t xml:space="preserve"> The Programme will apply UNDP’s</w:t>
      </w:r>
      <w:r w:rsidR="00E7229D" w:rsidRPr="00140C50">
        <w:rPr>
          <w:rFonts w:asciiTheme="minorHAnsi" w:eastAsia="Calibri" w:hAnsiTheme="minorHAnsi" w:cstheme="minorHAnsi"/>
          <w:color w:val="000000" w:themeColor="text1"/>
          <w:sz w:val="20"/>
          <w:szCs w:val="20"/>
          <w:lang w:eastAsia="en-US"/>
        </w:rPr>
        <w:t xml:space="preserve"> Operational Framework for </w:t>
      </w:r>
      <w:r w:rsidR="00FC17A1" w:rsidRPr="00140C50">
        <w:rPr>
          <w:rFonts w:asciiTheme="minorHAnsi" w:eastAsia="Calibri" w:hAnsiTheme="minorHAnsi" w:cstheme="minorHAnsi"/>
          <w:color w:val="000000" w:themeColor="text1"/>
          <w:sz w:val="20"/>
          <w:szCs w:val="20"/>
          <w:lang w:eastAsia="en-US"/>
        </w:rPr>
        <w:t>de</w:t>
      </w:r>
      <w:r w:rsidR="00606362" w:rsidRPr="00140C50">
        <w:rPr>
          <w:rFonts w:asciiTheme="minorHAnsi" w:eastAsia="Calibri" w:hAnsiTheme="minorHAnsi" w:cstheme="minorHAnsi"/>
          <w:color w:val="000000" w:themeColor="text1"/>
          <w:sz w:val="20"/>
          <w:szCs w:val="20"/>
          <w:lang w:eastAsia="en-US"/>
        </w:rPr>
        <w:t>-</w:t>
      </w:r>
      <w:r w:rsidR="00FC17A1" w:rsidRPr="00140C50">
        <w:rPr>
          <w:rFonts w:asciiTheme="minorHAnsi" w:eastAsia="Calibri" w:hAnsiTheme="minorHAnsi" w:cstheme="minorHAnsi"/>
          <w:color w:val="000000" w:themeColor="text1"/>
          <w:sz w:val="20"/>
          <w:szCs w:val="20"/>
          <w:lang w:eastAsia="en-US"/>
        </w:rPr>
        <w:t xml:space="preserve">risking private sector investment which consists of 5 steps : 1) </w:t>
      </w:r>
      <w:r w:rsidR="001F6155" w:rsidRPr="00140C50">
        <w:rPr>
          <w:rFonts w:asciiTheme="minorHAnsi" w:eastAsia="Calibri" w:hAnsiTheme="minorHAnsi" w:cstheme="minorHAnsi"/>
          <w:color w:val="000000" w:themeColor="text1"/>
          <w:sz w:val="20"/>
          <w:szCs w:val="20"/>
          <w:lang w:eastAsia="en-US"/>
        </w:rPr>
        <w:t>Develop the climate rationale</w:t>
      </w:r>
      <w:r w:rsidR="00FC17A1" w:rsidRPr="00140C50">
        <w:rPr>
          <w:rFonts w:asciiTheme="minorHAnsi" w:eastAsia="Calibri" w:hAnsiTheme="minorHAnsi" w:cstheme="minorHAnsi"/>
          <w:color w:val="000000" w:themeColor="text1"/>
          <w:sz w:val="20"/>
          <w:szCs w:val="20"/>
          <w:lang w:eastAsia="en-US"/>
        </w:rPr>
        <w:t xml:space="preserve"> (Outcome 1); 2) </w:t>
      </w:r>
      <w:r w:rsidR="001F6155" w:rsidRPr="00140C50">
        <w:rPr>
          <w:rFonts w:asciiTheme="minorHAnsi" w:eastAsia="Calibri" w:hAnsiTheme="minorHAnsi" w:cstheme="minorHAnsi"/>
          <w:color w:val="000000" w:themeColor="text1"/>
          <w:sz w:val="20"/>
          <w:szCs w:val="20"/>
          <w:lang w:eastAsia="en-US"/>
        </w:rPr>
        <w:t>Identify and shortlist adaptation options based on research and feedback from stakeholders regarding their feasibility</w:t>
      </w:r>
      <w:r w:rsidR="00FC17A1" w:rsidRPr="00140C50">
        <w:rPr>
          <w:rFonts w:asciiTheme="minorHAnsi" w:eastAsia="Calibri" w:hAnsiTheme="minorHAnsi" w:cstheme="minorHAnsi"/>
          <w:color w:val="000000" w:themeColor="text1"/>
          <w:sz w:val="20"/>
          <w:szCs w:val="20"/>
          <w:lang w:eastAsia="en-US"/>
        </w:rPr>
        <w:t xml:space="preserve"> (Outcomes 1 , 2 and 3); 3) </w:t>
      </w:r>
      <w:r w:rsidR="001F6155" w:rsidRPr="00140C50">
        <w:rPr>
          <w:rFonts w:asciiTheme="minorHAnsi" w:eastAsia="Calibri" w:hAnsiTheme="minorHAnsi" w:cstheme="minorHAnsi"/>
          <w:color w:val="000000" w:themeColor="text1"/>
          <w:sz w:val="20"/>
          <w:szCs w:val="20"/>
          <w:lang w:eastAsia="en-US"/>
        </w:rPr>
        <w:t xml:space="preserve">Conduct risk/barrier analysis and identify de-risking instruments that can remove barriers and </w:t>
      </w:r>
      <w:proofErr w:type="spellStart"/>
      <w:r w:rsidR="001F6155" w:rsidRPr="00140C50">
        <w:rPr>
          <w:rFonts w:asciiTheme="minorHAnsi" w:eastAsia="Calibri" w:hAnsiTheme="minorHAnsi" w:cstheme="minorHAnsi"/>
          <w:color w:val="000000" w:themeColor="text1"/>
          <w:sz w:val="20"/>
          <w:szCs w:val="20"/>
          <w:lang w:eastAsia="en-US"/>
        </w:rPr>
        <w:t>catalyze</w:t>
      </w:r>
      <w:proofErr w:type="spellEnd"/>
      <w:r w:rsidR="001F6155" w:rsidRPr="00140C50">
        <w:rPr>
          <w:rFonts w:asciiTheme="minorHAnsi" w:eastAsia="Calibri" w:hAnsiTheme="minorHAnsi" w:cstheme="minorHAnsi"/>
          <w:color w:val="000000" w:themeColor="text1"/>
          <w:sz w:val="20"/>
          <w:szCs w:val="20"/>
          <w:lang w:eastAsia="en-US"/>
        </w:rPr>
        <w:t xml:space="preserve"> PS investment in adaptation options</w:t>
      </w:r>
      <w:r w:rsidR="00FC17A1" w:rsidRPr="00140C50">
        <w:rPr>
          <w:rFonts w:asciiTheme="minorHAnsi" w:eastAsia="Calibri" w:hAnsiTheme="minorHAnsi" w:cstheme="minorHAnsi"/>
          <w:color w:val="000000" w:themeColor="text1"/>
          <w:sz w:val="20"/>
          <w:szCs w:val="20"/>
          <w:lang w:eastAsia="en-US"/>
        </w:rPr>
        <w:t xml:space="preserve"> (Outcome 3); 4) </w:t>
      </w:r>
      <w:r w:rsidR="001F6155" w:rsidRPr="00140C50">
        <w:rPr>
          <w:rFonts w:asciiTheme="minorHAnsi" w:eastAsia="Calibri" w:hAnsiTheme="minorHAnsi" w:cstheme="minorHAnsi"/>
          <w:color w:val="000000" w:themeColor="text1"/>
          <w:sz w:val="20"/>
          <w:szCs w:val="20"/>
          <w:lang w:eastAsia="en-US"/>
        </w:rPr>
        <w:t>Develop theory of change with finalized intervention strategy</w:t>
      </w:r>
      <w:r w:rsidR="00FC17A1" w:rsidRPr="00140C50">
        <w:rPr>
          <w:rFonts w:asciiTheme="minorHAnsi" w:eastAsia="Calibri" w:hAnsiTheme="minorHAnsi" w:cstheme="minorHAnsi"/>
          <w:color w:val="000000" w:themeColor="text1"/>
          <w:sz w:val="20"/>
          <w:szCs w:val="20"/>
          <w:lang w:eastAsia="en-US"/>
        </w:rPr>
        <w:t xml:space="preserve"> (Outcome 3); 5) </w:t>
      </w:r>
      <w:r w:rsidR="001F6155" w:rsidRPr="00140C50">
        <w:rPr>
          <w:rFonts w:asciiTheme="minorHAnsi" w:eastAsia="Calibri" w:hAnsiTheme="minorHAnsi" w:cstheme="minorHAnsi"/>
          <w:color w:val="000000" w:themeColor="text1"/>
          <w:sz w:val="20"/>
          <w:szCs w:val="20"/>
          <w:lang w:eastAsia="en-US"/>
        </w:rPr>
        <w:t>Select monitoring &amp; evaluation metrics</w:t>
      </w:r>
      <w:r w:rsidR="00FC17A1" w:rsidRPr="00140C50">
        <w:rPr>
          <w:rFonts w:asciiTheme="minorHAnsi" w:eastAsia="Calibri" w:hAnsiTheme="minorHAnsi" w:cstheme="minorHAnsi"/>
          <w:color w:val="000000" w:themeColor="text1"/>
          <w:sz w:val="20"/>
          <w:szCs w:val="20"/>
          <w:lang w:eastAsia="en-US"/>
        </w:rPr>
        <w:t xml:space="preserve"> (Outcomes 2 and 3). </w:t>
      </w:r>
    </w:p>
    <w:p w14:paraId="4AA3E71C" w14:textId="77777777" w:rsidR="007D1906" w:rsidRPr="00140C50" w:rsidRDefault="007D1906" w:rsidP="00DF4BE4">
      <w:pPr>
        <w:spacing w:after="160" w:line="259" w:lineRule="auto"/>
        <w:ind w:left="360"/>
        <w:contextualSpacing/>
        <w:jc w:val="both"/>
        <w:rPr>
          <w:rFonts w:eastAsia="Calibri"/>
          <w:color w:val="000000" w:themeColor="text1"/>
          <w:sz w:val="20"/>
          <w:szCs w:val="20"/>
          <w:lang w:eastAsia="en-US"/>
        </w:rPr>
      </w:pPr>
    </w:p>
    <w:p w14:paraId="0CE5F43E" w14:textId="6F6AF338" w:rsidR="00AE3D33" w:rsidRPr="00140C50" w:rsidRDefault="00AE3D33" w:rsidP="008025A0">
      <w:pPr>
        <w:numPr>
          <w:ilvl w:val="0"/>
          <w:numId w:val="11"/>
        </w:numPr>
        <w:spacing w:after="160" w:line="259" w:lineRule="auto"/>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Across all outcomes, SCALA will target</w:t>
      </w:r>
      <w:r w:rsidRPr="00140C50">
        <w:rPr>
          <w:rFonts w:asciiTheme="minorHAnsi" w:eastAsia="Calibri" w:hAnsiTheme="minorHAnsi" w:cstheme="minorHAnsi"/>
          <w:b/>
          <w:bCs/>
          <w:color w:val="000000" w:themeColor="text1"/>
          <w:sz w:val="20"/>
          <w:szCs w:val="20"/>
          <w:lang w:eastAsia="en-US"/>
        </w:rPr>
        <w:t xml:space="preserve"> technical and functional capacity gaps at the individual, organi</w:t>
      </w:r>
      <w:r w:rsidR="004C5904" w:rsidRPr="00140C50">
        <w:rPr>
          <w:rFonts w:asciiTheme="minorHAnsi" w:eastAsia="Calibri" w:hAnsiTheme="minorHAnsi" w:cstheme="minorHAnsi"/>
          <w:b/>
          <w:bCs/>
          <w:color w:val="000000" w:themeColor="text1"/>
          <w:sz w:val="20"/>
          <w:szCs w:val="20"/>
          <w:lang w:eastAsia="en-US"/>
        </w:rPr>
        <w:t>s</w:t>
      </w:r>
      <w:r w:rsidRPr="00140C50">
        <w:rPr>
          <w:rFonts w:asciiTheme="minorHAnsi" w:eastAsia="Calibri" w:hAnsiTheme="minorHAnsi" w:cstheme="minorHAnsi"/>
          <w:b/>
          <w:bCs/>
          <w:color w:val="000000" w:themeColor="text1"/>
          <w:sz w:val="20"/>
          <w:szCs w:val="20"/>
          <w:lang w:eastAsia="en-US"/>
        </w:rPr>
        <w:t>ational and enabling environment levels</w:t>
      </w:r>
      <w:r w:rsidRPr="00140C50">
        <w:rPr>
          <w:rFonts w:asciiTheme="minorHAnsi" w:eastAsia="Calibri" w:hAnsiTheme="minorHAnsi" w:cstheme="minorHAnsi"/>
          <w:color w:val="000000" w:themeColor="text1"/>
          <w:sz w:val="20"/>
          <w:szCs w:val="20"/>
          <w:lang w:eastAsia="en-US"/>
        </w:rPr>
        <w:t xml:space="preserve">. Taking inspiration from “systems leadership”, </w:t>
      </w:r>
      <w:r w:rsidR="00555B97" w:rsidRPr="00140C50">
        <w:rPr>
          <w:rFonts w:asciiTheme="minorHAnsi" w:eastAsia="Calibri" w:hAnsiTheme="minorHAnsi" w:cstheme="minorHAnsi"/>
          <w:color w:val="000000" w:themeColor="text1"/>
          <w:sz w:val="20"/>
          <w:szCs w:val="20"/>
          <w:lang w:eastAsia="en-US"/>
        </w:rPr>
        <w:t>c</w:t>
      </w:r>
      <w:r w:rsidRPr="00140C50">
        <w:rPr>
          <w:rFonts w:asciiTheme="minorHAnsi" w:eastAsia="Calibri" w:hAnsiTheme="minorHAnsi" w:cstheme="minorHAnsi"/>
          <w:color w:val="000000" w:themeColor="text1"/>
          <w:sz w:val="20"/>
          <w:szCs w:val="20"/>
          <w:lang w:eastAsia="en-US"/>
        </w:rPr>
        <w:t>apacity development under SCALA is designed to enhance the full</w:t>
      </w:r>
      <w:r w:rsidRPr="00140C50">
        <w:rPr>
          <w:rFonts w:asciiTheme="minorHAnsi" w:eastAsia="Calibri" w:hAnsiTheme="minorHAnsi" w:cstheme="minorHAnsi"/>
          <w:b/>
          <w:bCs/>
          <w:color w:val="000000" w:themeColor="text1"/>
          <w:sz w:val="20"/>
          <w:szCs w:val="20"/>
          <w:lang w:eastAsia="en-US"/>
        </w:rPr>
        <w:t xml:space="preserve"> </w:t>
      </w:r>
      <w:r w:rsidRPr="00140C50">
        <w:rPr>
          <w:rFonts w:asciiTheme="minorHAnsi" w:eastAsia="Calibri" w:hAnsiTheme="minorHAnsi" w:cstheme="minorHAnsi"/>
          <w:color w:val="000000" w:themeColor="text1"/>
          <w:sz w:val="20"/>
          <w:szCs w:val="20"/>
          <w:lang w:eastAsia="en-US"/>
        </w:rPr>
        <w:t>set of technical skills (</w:t>
      </w:r>
      <w:proofErr w:type="gramStart"/>
      <w:r w:rsidRPr="00140C50">
        <w:rPr>
          <w:rFonts w:asciiTheme="minorHAnsi" w:eastAsia="Calibri" w:hAnsiTheme="minorHAnsi" w:cstheme="minorHAnsi"/>
          <w:color w:val="000000" w:themeColor="text1"/>
          <w:sz w:val="20"/>
          <w:szCs w:val="20"/>
          <w:lang w:eastAsia="en-US"/>
        </w:rPr>
        <w:t>e.g.</w:t>
      </w:r>
      <w:proofErr w:type="gramEnd"/>
      <w:r w:rsidRPr="00140C50">
        <w:rPr>
          <w:rFonts w:asciiTheme="minorHAnsi" w:eastAsia="Calibri" w:hAnsiTheme="minorHAnsi" w:cstheme="minorHAnsi"/>
          <w:color w:val="000000" w:themeColor="text1"/>
          <w:sz w:val="20"/>
          <w:szCs w:val="20"/>
          <w:lang w:eastAsia="en-US"/>
        </w:rPr>
        <w:t xml:space="preserve"> systems-level analyses under Outcome 1), functional skills (e.g. partnering under all Outcomes), and attitude shifts that individual actors at </w:t>
      </w:r>
      <w:r w:rsidR="004C5904" w:rsidRPr="00140C50">
        <w:rPr>
          <w:rFonts w:asciiTheme="minorHAnsi" w:eastAsia="Calibri" w:hAnsiTheme="minorHAnsi" w:cstheme="minorHAnsi"/>
          <w:color w:val="000000" w:themeColor="text1"/>
          <w:sz w:val="20"/>
          <w:szCs w:val="20"/>
          <w:lang w:eastAsia="en-US"/>
        </w:rPr>
        <w:t xml:space="preserve">the </w:t>
      </w:r>
      <w:r w:rsidRPr="00140C50">
        <w:rPr>
          <w:rFonts w:asciiTheme="minorHAnsi" w:eastAsia="Calibri" w:hAnsiTheme="minorHAnsi" w:cstheme="minorHAnsi"/>
          <w:color w:val="000000" w:themeColor="text1"/>
          <w:sz w:val="20"/>
          <w:szCs w:val="20"/>
          <w:lang w:eastAsia="en-US"/>
        </w:rPr>
        <w:t xml:space="preserve">national level need </w:t>
      </w:r>
      <w:r w:rsidR="00555B97" w:rsidRPr="00140C50">
        <w:rPr>
          <w:rFonts w:asciiTheme="minorHAnsi" w:eastAsia="Calibri" w:hAnsiTheme="minorHAnsi" w:cstheme="minorHAnsi"/>
          <w:color w:val="000000" w:themeColor="text1"/>
          <w:sz w:val="20"/>
          <w:szCs w:val="20"/>
          <w:lang w:eastAsia="en-US"/>
        </w:rPr>
        <w:t xml:space="preserve">for </w:t>
      </w:r>
      <w:r w:rsidRPr="00140C50">
        <w:rPr>
          <w:rFonts w:asciiTheme="minorHAnsi" w:eastAsia="Calibri" w:hAnsiTheme="minorHAnsi" w:cstheme="minorHAnsi"/>
          <w:color w:val="000000" w:themeColor="text1"/>
          <w:sz w:val="20"/>
          <w:szCs w:val="20"/>
          <w:lang w:eastAsia="en-US"/>
        </w:rPr>
        <w:t>foster</w:t>
      </w:r>
      <w:r w:rsidR="00555B97" w:rsidRPr="00140C50">
        <w:rPr>
          <w:rFonts w:asciiTheme="minorHAnsi" w:eastAsia="Calibri" w:hAnsiTheme="minorHAnsi" w:cstheme="minorHAnsi"/>
          <w:color w:val="000000" w:themeColor="text1"/>
          <w:sz w:val="20"/>
          <w:szCs w:val="20"/>
          <w:lang w:eastAsia="en-US"/>
        </w:rPr>
        <w:t>ing</w:t>
      </w:r>
      <w:r w:rsidRPr="00140C50">
        <w:rPr>
          <w:rFonts w:asciiTheme="minorHAnsi" w:eastAsia="Calibri" w:hAnsiTheme="minorHAnsi" w:cstheme="minorHAnsi"/>
          <w:color w:val="000000" w:themeColor="text1"/>
          <w:sz w:val="20"/>
          <w:szCs w:val="20"/>
          <w:lang w:eastAsia="en-US"/>
        </w:rPr>
        <w:t xml:space="preserve"> systems-level change. </w:t>
      </w:r>
      <w:r w:rsidR="00555B97" w:rsidRPr="00140C50">
        <w:rPr>
          <w:rFonts w:asciiTheme="minorHAnsi" w:eastAsia="Calibri" w:hAnsiTheme="minorHAnsi" w:cstheme="minorHAnsi"/>
          <w:color w:val="000000" w:themeColor="text1"/>
          <w:sz w:val="20"/>
          <w:szCs w:val="20"/>
          <w:lang w:eastAsia="en-US"/>
        </w:rPr>
        <w:t>I</w:t>
      </w:r>
      <w:r w:rsidRPr="00140C50">
        <w:rPr>
          <w:rFonts w:asciiTheme="minorHAnsi" w:eastAsia="Calibri" w:hAnsiTheme="minorHAnsi" w:cstheme="minorHAnsi"/>
          <w:color w:val="000000" w:themeColor="text1"/>
          <w:sz w:val="20"/>
          <w:szCs w:val="20"/>
          <w:lang w:eastAsia="en-US"/>
        </w:rPr>
        <w:t>mprovements in skills and attitudes at the individual level must be complemented by improvements in functioning and performance at the organi</w:t>
      </w:r>
      <w:r w:rsidR="004C5904" w:rsidRPr="00140C50">
        <w:rPr>
          <w:rFonts w:asciiTheme="minorHAnsi" w:eastAsia="Calibri" w:hAnsiTheme="minorHAnsi" w:cstheme="minorHAnsi"/>
          <w:color w:val="000000" w:themeColor="text1"/>
          <w:sz w:val="20"/>
          <w:szCs w:val="20"/>
          <w:lang w:eastAsia="en-US"/>
        </w:rPr>
        <w:t>s</w:t>
      </w:r>
      <w:r w:rsidRPr="00140C50">
        <w:rPr>
          <w:rFonts w:asciiTheme="minorHAnsi" w:eastAsia="Calibri" w:hAnsiTheme="minorHAnsi" w:cstheme="minorHAnsi"/>
          <w:color w:val="000000" w:themeColor="text1"/>
          <w:sz w:val="20"/>
          <w:szCs w:val="20"/>
          <w:lang w:eastAsia="en-US"/>
        </w:rPr>
        <w:t xml:space="preserve">ational level, including alignment among stakeholders and information sharing. </w:t>
      </w:r>
      <w:r w:rsidR="00555B97" w:rsidRPr="00140C50">
        <w:rPr>
          <w:rFonts w:asciiTheme="minorHAnsi" w:eastAsia="Calibri" w:hAnsiTheme="minorHAnsi" w:cstheme="minorHAnsi"/>
          <w:color w:val="000000" w:themeColor="text1"/>
          <w:sz w:val="20"/>
          <w:szCs w:val="20"/>
          <w:lang w:eastAsia="en-US"/>
        </w:rPr>
        <w:t>Enhancing</w:t>
      </w:r>
      <w:r w:rsidRPr="00140C50">
        <w:rPr>
          <w:rFonts w:asciiTheme="minorHAnsi" w:eastAsia="Calibri" w:hAnsiTheme="minorHAnsi" w:cstheme="minorHAnsi"/>
          <w:color w:val="000000" w:themeColor="text1"/>
          <w:sz w:val="20"/>
          <w:szCs w:val="20"/>
          <w:lang w:eastAsia="en-US"/>
        </w:rPr>
        <w:t xml:space="preserve"> the enabling environment, </w:t>
      </w:r>
      <w:r w:rsidR="00555B97" w:rsidRPr="00140C50">
        <w:rPr>
          <w:rFonts w:asciiTheme="minorHAnsi" w:eastAsia="Calibri" w:hAnsiTheme="minorHAnsi" w:cstheme="minorHAnsi"/>
          <w:color w:val="000000" w:themeColor="text1"/>
          <w:sz w:val="20"/>
          <w:szCs w:val="20"/>
          <w:lang w:eastAsia="en-US"/>
        </w:rPr>
        <w:t xml:space="preserve">through </w:t>
      </w:r>
      <w:r w:rsidRPr="00140C50">
        <w:rPr>
          <w:rFonts w:asciiTheme="minorHAnsi" w:eastAsia="Calibri" w:hAnsiTheme="minorHAnsi" w:cstheme="minorHAnsi"/>
          <w:color w:val="000000" w:themeColor="text1"/>
          <w:sz w:val="20"/>
          <w:szCs w:val="20"/>
          <w:lang w:eastAsia="en-US"/>
        </w:rPr>
        <w:t>inclusive</w:t>
      </w:r>
      <w:r w:rsidR="00555B97" w:rsidRPr="00140C50">
        <w:rPr>
          <w:rFonts w:asciiTheme="minorHAnsi" w:eastAsia="Calibri" w:hAnsiTheme="minorHAnsi" w:cstheme="minorHAnsi"/>
          <w:color w:val="000000" w:themeColor="text1"/>
          <w:sz w:val="20"/>
          <w:szCs w:val="20"/>
          <w:lang w:eastAsia="en-US"/>
        </w:rPr>
        <w:t xml:space="preserve"> and cross-sectoral</w:t>
      </w:r>
      <w:r w:rsidRPr="00140C50">
        <w:rPr>
          <w:rFonts w:asciiTheme="minorHAnsi" w:eastAsia="Calibri" w:hAnsiTheme="minorHAnsi" w:cstheme="minorHAnsi"/>
          <w:color w:val="000000" w:themeColor="text1"/>
          <w:sz w:val="20"/>
          <w:szCs w:val="20"/>
          <w:lang w:eastAsia="en-US"/>
        </w:rPr>
        <w:t xml:space="preserve"> planning processes, will </w:t>
      </w:r>
      <w:r w:rsidR="00555B97" w:rsidRPr="00140C50">
        <w:rPr>
          <w:rFonts w:asciiTheme="minorHAnsi" w:eastAsia="Calibri" w:hAnsiTheme="minorHAnsi" w:cstheme="minorHAnsi"/>
          <w:color w:val="000000" w:themeColor="text1"/>
          <w:sz w:val="20"/>
          <w:szCs w:val="20"/>
          <w:lang w:eastAsia="en-US"/>
        </w:rPr>
        <w:t xml:space="preserve">help </w:t>
      </w:r>
      <w:r w:rsidRPr="00140C50">
        <w:rPr>
          <w:rFonts w:asciiTheme="minorHAnsi" w:eastAsia="Calibri" w:hAnsiTheme="minorHAnsi" w:cstheme="minorHAnsi"/>
          <w:color w:val="000000" w:themeColor="text1"/>
          <w:sz w:val="20"/>
          <w:szCs w:val="20"/>
          <w:lang w:eastAsia="en-US"/>
        </w:rPr>
        <w:t>reinforce capacities of individuals and organi</w:t>
      </w:r>
      <w:r w:rsidR="004C5904" w:rsidRPr="00140C50">
        <w:rPr>
          <w:rFonts w:asciiTheme="minorHAnsi" w:eastAsia="Calibri" w:hAnsiTheme="minorHAnsi" w:cstheme="minorHAnsi"/>
          <w:color w:val="000000" w:themeColor="text1"/>
          <w:sz w:val="20"/>
          <w:szCs w:val="20"/>
          <w:lang w:eastAsia="en-US"/>
        </w:rPr>
        <w:t>s</w:t>
      </w:r>
      <w:r w:rsidRPr="00140C50">
        <w:rPr>
          <w:rFonts w:asciiTheme="minorHAnsi" w:eastAsia="Calibri" w:hAnsiTheme="minorHAnsi" w:cstheme="minorHAnsi"/>
          <w:color w:val="000000" w:themeColor="text1"/>
          <w:sz w:val="20"/>
          <w:szCs w:val="20"/>
          <w:lang w:eastAsia="en-US"/>
        </w:rPr>
        <w:t>ations.</w:t>
      </w:r>
      <w:r w:rsidR="00341535" w:rsidRPr="00140C50">
        <w:rPr>
          <w:rFonts w:asciiTheme="minorHAnsi" w:eastAsia="Calibri" w:hAnsiTheme="minorHAnsi" w:cstheme="minorHAnsi"/>
          <w:color w:val="000000" w:themeColor="text1"/>
          <w:sz w:val="20"/>
          <w:szCs w:val="20"/>
          <w:lang w:eastAsia="en-US"/>
        </w:rPr>
        <w:t xml:space="preserve"> This also </w:t>
      </w:r>
      <w:r w:rsidR="00341535" w:rsidRPr="00140C50">
        <w:rPr>
          <w:rFonts w:asciiTheme="minorHAnsi" w:eastAsia="Calibri" w:hAnsiTheme="minorHAnsi" w:cstheme="minorHAnsi"/>
          <w:color w:val="000000" w:themeColor="text1"/>
          <w:sz w:val="20"/>
          <w:szCs w:val="20"/>
          <w:lang w:eastAsia="en-US"/>
        </w:rPr>
        <w:lastRenderedPageBreak/>
        <w:t xml:space="preserve">includes strengthening the institutional capacity by setting up or strengthening </w:t>
      </w:r>
      <w:r w:rsidR="001573D9" w:rsidRPr="00140C50">
        <w:rPr>
          <w:rFonts w:asciiTheme="minorHAnsi" w:eastAsia="Calibri" w:hAnsiTheme="minorHAnsi" w:cstheme="minorHAnsi"/>
          <w:color w:val="000000" w:themeColor="text1"/>
          <w:sz w:val="20"/>
          <w:szCs w:val="20"/>
          <w:lang w:eastAsia="en-US"/>
        </w:rPr>
        <w:t>committees or other types of mechanism</w:t>
      </w:r>
      <w:r w:rsidR="00606362" w:rsidRPr="00140C50">
        <w:rPr>
          <w:rFonts w:asciiTheme="minorHAnsi" w:eastAsia="Calibri" w:hAnsiTheme="minorHAnsi" w:cstheme="minorHAnsi"/>
          <w:color w:val="000000" w:themeColor="text1"/>
          <w:sz w:val="20"/>
          <w:szCs w:val="20"/>
          <w:lang w:eastAsia="en-US"/>
        </w:rPr>
        <w:t>s</w:t>
      </w:r>
      <w:r w:rsidR="001573D9" w:rsidRPr="00140C50">
        <w:rPr>
          <w:rFonts w:asciiTheme="minorHAnsi" w:eastAsia="Calibri" w:hAnsiTheme="minorHAnsi" w:cstheme="minorHAnsi"/>
          <w:color w:val="000000" w:themeColor="text1"/>
          <w:sz w:val="20"/>
          <w:szCs w:val="20"/>
          <w:lang w:eastAsia="en-US"/>
        </w:rPr>
        <w:t xml:space="preserve"> to systematically engage and allow for co-design and co-creat</w:t>
      </w:r>
      <w:r w:rsidR="00766425" w:rsidRPr="00140C50">
        <w:rPr>
          <w:rFonts w:asciiTheme="minorHAnsi" w:eastAsia="Calibri" w:hAnsiTheme="minorHAnsi" w:cstheme="minorHAnsi"/>
          <w:color w:val="000000" w:themeColor="text1"/>
          <w:sz w:val="20"/>
          <w:szCs w:val="20"/>
          <w:lang w:eastAsia="en-US"/>
        </w:rPr>
        <w:t>ion</w:t>
      </w:r>
      <w:r w:rsidR="001573D9" w:rsidRPr="00140C50">
        <w:rPr>
          <w:rFonts w:asciiTheme="minorHAnsi" w:eastAsia="Calibri" w:hAnsiTheme="minorHAnsi" w:cstheme="minorHAnsi"/>
          <w:color w:val="000000" w:themeColor="text1"/>
          <w:sz w:val="20"/>
          <w:szCs w:val="20"/>
          <w:lang w:eastAsia="en-US"/>
        </w:rPr>
        <w:t xml:space="preserve"> of policies, plans and investments </w:t>
      </w:r>
      <w:r w:rsidR="00B5622A" w:rsidRPr="00140C50">
        <w:rPr>
          <w:rFonts w:asciiTheme="minorHAnsi" w:eastAsia="Calibri" w:hAnsiTheme="minorHAnsi" w:cstheme="minorHAnsi"/>
          <w:color w:val="000000" w:themeColor="text1"/>
          <w:sz w:val="20"/>
          <w:szCs w:val="20"/>
          <w:lang w:eastAsia="en-US"/>
        </w:rPr>
        <w:t>by the group of key stakeholders.</w:t>
      </w:r>
    </w:p>
    <w:p w14:paraId="6CD7A48B" w14:textId="77777777" w:rsidR="00DF4BE4" w:rsidRPr="00140C50" w:rsidRDefault="00DF4BE4" w:rsidP="00DF4BE4">
      <w:pPr>
        <w:spacing w:after="160" w:line="259" w:lineRule="auto"/>
        <w:contextualSpacing/>
        <w:jc w:val="both"/>
        <w:rPr>
          <w:rFonts w:asciiTheme="minorHAnsi" w:eastAsia="Calibri" w:hAnsiTheme="minorHAnsi" w:cstheme="minorHAnsi"/>
          <w:color w:val="000000" w:themeColor="text1"/>
          <w:sz w:val="20"/>
          <w:szCs w:val="20"/>
          <w:lang w:eastAsia="en-US"/>
        </w:rPr>
      </w:pPr>
    </w:p>
    <w:p w14:paraId="27D06747" w14:textId="35D3D74F" w:rsidR="007D2D21" w:rsidRPr="00140C50" w:rsidRDefault="00520183" w:rsidP="008025A0">
      <w:pPr>
        <w:numPr>
          <w:ilvl w:val="0"/>
          <w:numId w:val="11"/>
        </w:numPr>
        <w:spacing w:after="160"/>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It</w:t>
      </w:r>
      <w:r w:rsidR="00D751FD" w:rsidRPr="00140C50">
        <w:rPr>
          <w:rFonts w:asciiTheme="minorHAnsi" w:eastAsia="Calibri" w:hAnsiTheme="minorHAnsi" w:cstheme="minorHAnsi"/>
          <w:color w:val="000000" w:themeColor="text1"/>
          <w:sz w:val="20"/>
          <w:szCs w:val="20"/>
          <w:lang w:eastAsia="en-US"/>
        </w:rPr>
        <w:t xml:space="preserve"> will continue to do so </w:t>
      </w:r>
      <w:r w:rsidR="00326214" w:rsidRPr="00140C50">
        <w:rPr>
          <w:rFonts w:asciiTheme="minorHAnsi" w:eastAsia="Calibri" w:hAnsiTheme="minorHAnsi" w:cstheme="minorHAnsi"/>
          <w:color w:val="000000" w:themeColor="text1"/>
          <w:sz w:val="20"/>
          <w:szCs w:val="20"/>
          <w:lang w:eastAsia="en-US"/>
        </w:rPr>
        <w:t xml:space="preserve">through </w:t>
      </w:r>
      <w:r w:rsidR="00D751FD" w:rsidRPr="00140C50">
        <w:rPr>
          <w:rFonts w:asciiTheme="minorHAnsi" w:eastAsia="Calibri" w:hAnsiTheme="minorHAnsi" w:cstheme="minorHAnsi"/>
          <w:color w:val="000000" w:themeColor="text1"/>
          <w:sz w:val="20"/>
          <w:szCs w:val="20"/>
          <w:lang w:eastAsia="en-US"/>
        </w:rPr>
        <w:t xml:space="preserve">SCALA </w:t>
      </w:r>
      <w:r w:rsidR="00326214" w:rsidRPr="00140C50">
        <w:rPr>
          <w:rFonts w:asciiTheme="minorHAnsi" w:eastAsia="Calibri" w:hAnsiTheme="minorHAnsi" w:cstheme="minorHAnsi"/>
          <w:color w:val="000000" w:themeColor="text1"/>
          <w:sz w:val="20"/>
          <w:szCs w:val="20"/>
          <w:lang w:eastAsia="en-US"/>
        </w:rPr>
        <w:t xml:space="preserve">with </w:t>
      </w:r>
      <w:r w:rsidR="00D751FD" w:rsidRPr="00140C50">
        <w:rPr>
          <w:rFonts w:asciiTheme="minorHAnsi" w:eastAsia="Calibri" w:hAnsiTheme="minorHAnsi" w:cstheme="minorHAnsi"/>
          <w:color w:val="000000" w:themeColor="text1"/>
          <w:sz w:val="20"/>
          <w:szCs w:val="20"/>
          <w:lang w:eastAsia="en-US"/>
        </w:rPr>
        <w:t xml:space="preserve">country offices and </w:t>
      </w:r>
      <w:r w:rsidR="00326214" w:rsidRPr="00140C50">
        <w:rPr>
          <w:rFonts w:asciiTheme="minorHAnsi" w:eastAsia="Calibri" w:hAnsiTheme="minorHAnsi" w:cstheme="minorHAnsi"/>
          <w:color w:val="000000" w:themeColor="text1"/>
          <w:sz w:val="20"/>
          <w:szCs w:val="20"/>
          <w:lang w:eastAsia="en-US"/>
        </w:rPr>
        <w:t>government representatives</w:t>
      </w:r>
      <w:r w:rsidR="00AE6123" w:rsidRPr="00140C50">
        <w:rPr>
          <w:rFonts w:asciiTheme="minorHAnsi" w:eastAsia="Calibri" w:hAnsiTheme="minorHAnsi" w:cstheme="minorHAnsi"/>
          <w:color w:val="000000" w:themeColor="text1"/>
          <w:sz w:val="20"/>
          <w:szCs w:val="20"/>
          <w:lang w:eastAsia="en-US"/>
        </w:rPr>
        <w:t xml:space="preserve"> at the start of the Programme to define the country workplans</w:t>
      </w:r>
      <w:r w:rsidRPr="00140C50">
        <w:rPr>
          <w:rFonts w:asciiTheme="minorHAnsi" w:eastAsia="Calibri" w:hAnsiTheme="minorHAnsi" w:cstheme="minorHAnsi"/>
          <w:color w:val="000000" w:themeColor="text1"/>
          <w:sz w:val="20"/>
          <w:szCs w:val="20"/>
          <w:lang w:eastAsia="en-US"/>
        </w:rPr>
        <w:t xml:space="preserve"> to emphasise the link of the food, agriculture and land-use sectors to planetary health and address the co-vulnerabilities of climate and health.</w:t>
      </w:r>
    </w:p>
    <w:p w14:paraId="0116CF29" w14:textId="77777777" w:rsidR="007D2D21" w:rsidRPr="00140C50" w:rsidRDefault="007D2D21" w:rsidP="00DF4BE4">
      <w:pPr>
        <w:spacing w:after="160"/>
        <w:ind w:left="360"/>
        <w:contextualSpacing/>
        <w:jc w:val="both"/>
        <w:rPr>
          <w:rFonts w:asciiTheme="minorHAnsi" w:eastAsia="Calibri" w:hAnsiTheme="minorHAnsi" w:cstheme="minorHAnsi"/>
          <w:color w:val="000000" w:themeColor="text1"/>
          <w:sz w:val="20"/>
          <w:szCs w:val="20"/>
          <w:lang w:eastAsia="en-US"/>
        </w:rPr>
      </w:pPr>
    </w:p>
    <w:p w14:paraId="63160C7E" w14:textId="77777777" w:rsidR="00ED4DB1" w:rsidRPr="00140C50" w:rsidRDefault="00ED4DB1" w:rsidP="00ED4DB1">
      <w:pPr>
        <w:spacing w:after="160"/>
        <w:jc w:val="both"/>
        <w:rPr>
          <w:rFonts w:asciiTheme="minorHAnsi" w:eastAsia="Calibri" w:hAnsiTheme="minorHAnsi" w:cstheme="minorHAnsi"/>
          <w:b/>
          <w:bCs/>
          <w:color w:val="000000" w:themeColor="text1"/>
          <w:sz w:val="20"/>
          <w:szCs w:val="20"/>
          <w:lang w:eastAsia="en-US"/>
        </w:rPr>
      </w:pPr>
      <w:r w:rsidRPr="00140C50">
        <w:rPr>
          <w:rFonts w:asciiTheme="minorHAnsi" w:eastAsia="Calibri" w:hAnsiTheme="minorHAnsi" w:cstheme="minorHAnsi"/>
          <w:b/>
          <w:bCs/>
          <w:color w:val="000000" w:themeColor="text1"/>
          <w:sz w:val="20"/>
          <w:szCs w:val="20"/>
          <w:lang w:eastAsia="en-US"/>
        </w:rPr>
        <w:t xml:space="preserve">Barriers </w:t>
      </w:r>
    </w:p>
    <w:p w14:paraId="5FEA2B3E" w14:textId="77777777" w:rsidR="00ED4DB1" w:rsidRPr="00140C50" w:rsidRDefault="00ED4DB1" w:rsidP="008025A0">
      <w:pPr>
        <w:numPr>
          <w:ilvl w:val="0"/>
          <w:numId w:val="11"/>
        </w:numPr>
        <w:shd w:val="clear" w:color="auto" w:fill="FFFFFF" w:themeFill="background1"/>
        <w:spacing w:after="160"/>
        <w:jc w:val="both"/>
        <w:rPr>
          <w:rFonts w:asciiTheme="minorHAnsi" w:eastAsia="Calibri" w:hAnsiTheme="minorHAnsi" w:cstheme="minorHAnsi"/>
          <w:b/>
          <w:bCs/>
          <w:iCs/>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There are several key barriers to </w:t>
      </w:r>
      <w:r w:rsidRPr="00140C50">
        <w:rPr>
          <w:rFonts w:asciiTheme="minorHAnsi" w:eastAsia="Calibri" w:hAnsiTheme="minorHAnsi" w:cstheme="minorHAnsi"/>
          <w:b/>
          <w:bCs/>
          <w:color w:val="000000" w:themeColor="text1"/>
          <w:sz w:val="20"/>
          <w:szCs w:val="20"/>
          <w:shd w:val="clear" w:color="auto" w:fill="FFFFFF" w:themeFill="background1"/>
          <w:lang w:eastAsia="en-US"/>
        </w:rPr>
        <w:t>planning and implementing transformative climate actions in agriculture and land-use</w:t>
      </w:r>
      <w:r w:rsidRPr="00140C50">
        <w:rPr>
          <w:rFonts w:asciiTheme="minorHAnsi" w:eastAsia="Calibri" w:hAnsiTheme="minorHAnsi" w:cstheme="minorHAnsi"/>
          <w:color w:val="000000" w:themeColor="text1"/>
          <w:sz w:val="20"/>
          <w:szCs w:val="20"/>
          <w:shd w:val="clear" w:color="auto" w:fill="FFFFFF" w:themeFill="background1"/>
          <w:lang w:eastAsia="en-US"/>
        </w:rPr>
        <w:t>. Addressing these barriers, therefore, is at the heart of the design of SCALA to ensure that transformative interventions are assessed, supported by</w:t>
      </w:r>
      <w:r w:rsidRPr="00140C50">
        <w:rPr>
          <w:rFonts w:asciiTheme="minorHAnsi" w:eastAsia="Calibri" w:hAnsiTheme="minorHAnsi" w:cstheme="minorHAnsi"/>
          <w:color w:val="000000" w:themeColor="text1"/>
          <w:sz w:val="20"/>
          <w:szCs w:val="20"/>
          <w:lang w:eastAsia="en-US"/>
        </w:rPr>
        <w:t xml:space="preserve"> a strong enabling environment and implemented with key partners to achieve climate-related goals in land-use and agriculture. How SCALA addresses these barriers under each Outcome is shown in the Theory of Change (Figure 3, grey boxes) and explained under each barrier, below. </w:t>
      </w:r>
    </w:p>
    <w:p w14:paraId="3589DD4A" w14:textId="49C7897E" w:rsidR="00ED4DB1" w:rsidRPr="00140C50" w:rsidRDefault="00ED4DB1" w:rsidP="008025A0">
      <w:pPr>
        <w:numPr>
          <w:ilvl w:val="0"/>
          <w:numId w:val="11"/>
        </w:numPr>
        <w:shd w:val="clear" w:color="auto" w:fill="FFFFFF" w:themeFill="background1"/>
        <w:spacing w:after="160" w:line="259" w:lineRule="auto"/>
        <w:contextualSpacing/>
        <w:jc w:val="both"/>
        <w:rPr>
          <w:rFonts w:asciiTheme="minorHAnsi" w:eastAsia="Calibri" w:hAnsiTheme="minorHAnsi" w:cstheme="minorHAnsi"/>
          <w:color w:val="000000" w:themeColor="text1"/>
          <w:sz w:val="20"/>
          <w:szCs w:val="20"/>
          <w:u w:val="single"/>
          <w:lang w:eastAsia="en-US"/>
        </w:rPr>
      </w:pPr>
      <w:r w:rsidRPr="00140C50">
        <w:rPr>
          <w:rFonts w:asciiTheme="minorHAnsi" w:eastAsia="Calibri" w:hAnsiTheme="minorHAnsi" w:cstheme="minorHAnsi"/>
          <w:b/>
          <w:bCs/>
          <w:color w:val="000000" w:themeColor="text1"/>
          <w:sz w:val="20"/>
          <w:szCs w:val="20"/>
          <w:u w:val="single"/>
          <w:lang w:eastAsia="en-US"/>
        </w:rPr>
        <w:t>Barrier 1:</w:t>
      </w:r>
      <w:r w:rsidRPr="00140C50">
        <w:rPr>
          <w:rFonts w:asciiTheme="minorHAnsi" w:eastAsia="Calibri" w:hAnsiTheme="minorHAnsi" w:cstheme="minorHAnsi"/>
          <w:b/>
          <w:bCs/>
          <w:color w:val="000000" w:themeColor="text1"/>
          <w:sz w:val="20"/>
          <w:szCs w:val="20"/>
          <w:lang w:eastAsia="en-US"/>
        </w:rPr>
        <w:t xml:space="preserve"> </w:t>
      </w:r>
      <w:r w:rsidR="007C5338" w:rsidRPr="00140C50">
        <w:rPr>
          <w:rFonts w:asciiTheme="minorHAnsi" w:eastAsia="Calibri" w:hAnsiTheme="minorHAnsi" w:cstheme="minorHAnsi"/>
          <w:b/>
          <w:bCs/>
          <w:color w:val="000000" w:themeColor="text1"/>
          <w:sz w:val="20"/>
          <w:szCs w:val="20"/>
          <w:shd w:val="clear" w:color="auto" w:fill="FFFFFF" w:themeFill="background1"/>
          <w:lang w:eastAsia="en-US"/>
        </w:rPr>
        <w:t>Limited generation and application of information to identify transformative climate actions</w:t>
      </w:r>
      <w:r w:rsidRPr="00140C50">
        <w:rPr>
          <w:rFonts w:asciiTheme="minorHAnsi" w:eastAsia="Calibri" w:hAnsiTheme="minorHAnsi" w:cstheme="minorHAnsi"/>
          <w:b/>
          <w:bCs/>
          <w:color w:val="000000" w:themeColor="text1"/>
          <w:sz w:val="20"/>
          <w:szCs w:val="20"/>
          <w:shd w:val="clear" w:color="auto" w:fill="FFFFFF" w:themeFill="background1"/>
          <w:lang w:eastAsia="en-US"/>
        </w:rPr>
        <w:t xml:space="preserve">. </w:t>
      </w:r>
      <w:r w:rsidRPr="00140C50">
        <w:rPr>
          <w:rFonts w:asciiTheme="minorHAnsi" w:eastAsia="Calibri" w:hAnsiTheme="minorHAnsi" w:cstheme="minorHAnsi"/>
          <w:color w:val="000000" w:themeColor="text1"/>
          <w:sz w:val="20"/>
          <w:szCs w:val="20"/>
          <w:shd w:val="clear" w:color="auto" w:fill="FFFFFF" w:themeFill="background1"/>
          <w:lang w:eastAsia="en-US"/>
        </w:rPr>
        <w:t>Information</w:t>
      </w:r>
      <w:r w:rsidRPr="00140C50">
        <w:rPr>
          <w:rFonts w:asciiTheme="minorHAnsi" w:eastAsia="Calibri" w:hAnsiTheme="minorHAnsi" w:cstheme="minorHAnsi"/>
          <w:b/>
          <w:bCs/>
          <w:color w:val="000000" w:themeColor="text1"/>
          <w:sz w:val="20"/>
          <w:szCs w:val="20"/>
          <w:shd w:val="clear" w:color="auto" w:fill="FFFFFF" w:themeFill="background1"/>
          <w:lang w:eastAsia="en-US"/>
        </w:rPr>
        <w:t xml:space="preserve">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to understand climate risks and solutions at the systems level – meaning assessing the problem from a social, economic and ecological lens – is </w:t>
      </w:r>
      <w:r w:rsidR="00781EB7" w:rsidRPr="00140C50">
        <w:rPr>
          <w:rFonts w:asciiTheme="minorHAnsi" w:eastAsia="Calibri" w:hAnsiTheme="minorHAnsi" w:cstheme="minorHAnsi"/>
          <w:color w:val="000000" w:themeColor="text1"/>
          <w:sz w:val="20"/>
          <w:szCs w:val="20"/>
          <w:shd w:val="clear" w:color="auto" w:fill="FFFFFF" w:themeFill="background1"/>
          <w:lang w:eastAsia="en-US"/>
        </w:rPr>
        <w:t xml:space="preserve">difficult to assess and quantify. </w:t>
      </w:r>
      <w:r w:rsidR="00834731" w:rsidRPr="00140C50">
        <w:rPr>
          <w:rFonts w:asciiTheme="minorHAnsi" w:eastAsia="Calibri" w:hAnsiTheme="minorHAnsi" w:cstheme="minorHAnsi"/>
          <w:color w:val="000000" w:themeColor="text1"/>
          <w:sz w:val="20"/>
          <w:szCs w:val="20"/>
          <w:shd w:val="clear" w:color="auto" w:fill="FFFFFF" w:themeFill="background1"/>
          <w:lang w:eastAsia="en-US"/>
        </w:rPr>
        <w:t xml:space="preserve">Government users of information tend to have limited capacity and lack practical experience to apply analytical tools to utilise the available information to identify climate risks and opportunities for systems-level changes and transformative action in agriculture and land-use. When information exists, it is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currently </w:t>
      </w:r>
      <w:r w:rsidR="001C68E4" w:rsidRPr="00140C50">
        <w:rPr>
          <w:rFonts w:asciiTheme="minorHAnsi" w:eastAsia="Calibri" w:hAnsiTheme="minorHAnsi" w:cstheme="minorHAnsi"/>
          <w:color w:val="000000" w:themeColor="text1"/>
          <w:sz w:val="20"/>
          <w:szCs w:val="20"/>
          <w:shd w:val="clear" w:color="auto" w:fill="FFFFFF" w:themeFill="background1"/>
          <w:lang w:eastAsia="en-US"/>
        </w:rPr>
        <w:t xml:space="preserve">insufficiently integrated and </w:t>
      </w:r>
      <w:r w:rsidRPr="00140C50">
        <w:rPr>
          <w:rFonts w:asciiTheme="minorHAnsi" w:eastAsia="Calibri" w:hAnsiTheme="minorHAnsi" w:cstheme="minorHAnsi"/>
          <w:color w:val="000000" w:themeColor="text1"/>
          <w:sz w:val="20"/>
          <w:szCs w:val="20"/>
          <w:shd w:val="clear" w:color="auto" w:fill="FFFFFF" w:themeFill="background1"/>
          <w:lang w:eastAsia="en-US"/>
        </w:rPr>
        <w:t>inadequate</w:t>
      </w:r>
      <w:r w:rsidR="001C68E4" w:rsidRPr="00140C50">
        <w:rPr>
          <w:rFonts w:asciiTheme="minorHAnsi" w:eastAsia="Calibri" w:hAnsiTheme="minorHAnsi" w:cstheme="minorHAnsi"/>
          <w:color w:val="000000" w:themeColor="text1"/>
          <w:sz w:val="20"/>
          <w:szCs w:val="20"/>
          <w:shd w:val="clear" w:color="auto" w:fill="FFFFFF" w:themeFill="background1"/>
          <w:lang w:eastAsia="en-US"/>
        </w:rPr>
        <w:t xml:space="preserve">ly analysed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to inform decision-making. Data on risks, impacts, and opportunities is often collected, but kept in silos by different institutions, and in turn, </w:t>
      </w:r>
      <w:r w:rsidR="001C68E4" w:rsidRPr="00140C50">
        <w:rPr>
          <w:rFonts w:asciiTheme="minorHAnsi" w:eastAsia="Calibri" w:hAnsiTheme="minorHAnsi" w:cstheme="minorHAnsi"/>
          <w:color w:val="000000" w:themeColor="text1"/>
          <w:sz w:val="20"/>
          <w:szCs w:val="20"/>
          <w:shd w:val="clear" w:color="auto" w:fill="FFFFFF" w:themeFill="background1"/>
          <w:lang w:eastAsia="en-US"/>
        </w:rPr>
        <w:t xml:space="preserve">is not consolidated into a big picture analysis. </w:t>
      </w:r>
      <w:r w:rsidR="00834645" w:rsidRPr="00140C50">
        <w:rPr>
          <w:rFonts w:asciiTheme="minorHAnsi" w:eastAsia="Calibri" w:hAnsiTheme="minorHAnsi" w:cstheme="minorHAnsi"/>
          <w:color w:val="000000" w:themeColor="text1"/>
          <w:sz w:val="20"/>
          <w:szCs w:val="20"/>
          <w:shd w:val="clear" w:color="auto" w:fill="FFFFFF" w:themeFill="background1"/>
        </w:rPr>
        <w:t>Opportunities to integrate big data solutions through spatial analysis are often unleveraged due to limited capacities and unsustainable institutional arrangements.</w:t>
      </w:r>
      <w:r w:rsidR="00834645" w:rsidRPr="00140C50">
        <w:rPr>
          <w:rFonts w:eastAsia="Calibri" w:cstheme="minorHAnsi"/>
          <w:color w:val="000000" w:themeColor="text1"/>
          <w:sz w:val="20"/>
          <w:szCs w:val="20"/>
          <w:shd w:val="clear" w:color="auto" w:fill="FFFFFF" w:themeFill="background1"/>
        </w:rPr>
        <w:t xml:space="preserve">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Another part of the challenge is that </w:t>
      </w:r>
      <w:r w:rsidRPr="00140C50">
        <w:rPr>
          <w:rFonts w:asciiTheme="minorHAnsi" w:eastAsia="Calibri" w:hAnsiTheme="minorHAnsi" w:cstheme="minorHAnsi"/>
          <w:color w:val="000000" w:themeColor="text1"/>
          <w:sz w:val="20"/>
          <w:szCs w:val="20"/>
          <w:u w:val="single"/>
          <w:shd w:val="clear" w:color="auto" w:fill="FFFFFF" w:themeFill="background1"/>
          <w:lang w:eastAsia="en-US"/>
        </w:rPr>
        <w:t xml:space="preserve">This barrier is addressed under all Outcomes, but </w:t>
      </w:r>
      <w:proofErr w:type="gramStart"/>
      <w:r w:rsidRPr="00140C50">
        <w:rPr>
          <w:rFonts w:asciiTheme="minorHAnsi" w:eastAsia="Calibri" w:hAnsiTheme="minorHAnsi" w:cstheme="minorHAnsi"/>
          <w:color w:val="000000" w:themeColor="text1"/>
          <w:sz w:val="20"/>
          <w:szCs w:val="20"/>
          <w:u w:val="single"/>
          <w:shd w:val="clear" w:color="auto" w:fill="FFFFFF" w:themeFill="background1"/>
          <w:lang w:eastAsia="en-US"/>
        </w:rPr>
        <w:t>in particular under</w:t>
      </w:r>
      <w:proofErr w:type="gramEnd"/>
      <w:r w:rsidRPr="00140C50">
        <w:rPr>
          <w:rFonts w:asciiTheme="minorHAnsi" w:eastAsia="Calibri" w:hAnsiTheme="minorHAnsi" w:cstheme="minorHAnsi"/>
          <w:color w:val="000000" w:themeColor="text1"/>
          <w:sz w:val="20"/>
          <w:szCs w:val="20"/>
          <w:u w:val="single"/>
          <w:shd w:val="clear" w:color="auto" w:fill="FFFFFF" w:themeFill="background1"/>
          <w:lang w:eastAsia="en-US"/>
        </w:rPr>
        <w:t xml:space="preserve"> Outcome 1, which focuses on the generation and use of information for transformative climate action in land-use and agriculture.</w:t>
      </w:r>
    </w:p>
    <w:p w14:paraId="04FB2BB7" w14:textId="77777777" w:rsidR="00ED4DB1" w:rsidRPr="00140C50" w:rsidRDefault="00ED4DB1" w:rsidP="00ED4DB1">
      <w:pPr>
        <w:spacing w:after="160"/>
        <w:ind w:left="360"/>
        <w:contextualSpacing/>
        <w:rPr>
          <w:rFonts w:asciiTheme="minorHAnsi" w:eastAsia="Calibri" w:hAnsiTheme="minorHAnsi" w:cstheme="minorHAnsi"/>
          <w:color w:val="000000" w:themeColor="text1"/>
          <w:sz w:val="20"/>
          <w:szCs w:val="20"/>
          <w:lang w:eastAsia="en-US"/>
        </w:rPr>
      </w:pPr>
    </w:p>
    <w:p w14:paraId="35FE5855" w14:textId="1F735ADA" w:rsidR="00041C76" w:rsidRPr="00140C50" w:rsidRDefault="00ED4DB1" w:rsidP="00041C76">
      <w:pPr>
        <w:numPr>
          <w:ilvl w:val="0"/>
          <w:numId w:val="11"/>
        </w:numPr>
        <w:shd w:val="clear" w:color="auto" w:fill="FFFFFF" w:themeFill="background1"/>
        <w:spacing w:after="160"/>
        <w:ind w:left="357"/>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b/>
          <w:bCs/>
          <w:color w:val="000000" w:themeColor="text1"/>
          <w:sz w:val="20"/>
          <w:szCs w:val="20"/>
          <w:u w:val="single"/>
          <w:lang w:eastAsia="en-US"/>
        </w:rPr>
        <w:t>Barrier 2:</w:t>
      </w:r>
      <w:r w:rsidRPr="00140C50">
        <w:rPr>
          <w:rFonts w:asciiTheme="minorHAnsi" w:eastAsia="Calibri" w:hAnsiTheme="minorHAnsi" w:cstheme="minorHAnsi"/>
          <w:b/>
          <w:bCs/>
          <w:color w:val="000000" w:themeColor="text1"/>
          <w:sz w:val="20"/>
          <w:szCs w:val="20"/>
          <w:lang w:eastAsia="en-US"/>
        </w:rPr>
        <w:t xml:space="preserve"> Insufficient coordination and </w:t>
      </w:r>
      <w:r w:rsidRPr="00140C50">
        <w:rPr>
          <w:rFonts w:asciiTheme="minorHAnsi" w:eastAsia="Calibri" w:hAnsiTheme="minorHAnsi" w:cstheme="minorHAnsi"/>
          <w:b/>
          <w:bCs/>
          <w:color w:val="000000" w:themeColor="text1"/>
          <w:sz w:val="20"/>
          <w:szCs w:val="20"/>
          <w:shd w:val="clear" w:color="auto" w:fill="FFFFFF" w:themeFill="background1"/>
          <w:lang w:eastAsia="en-US"/>
        </w:rPr>
        <w:t xml:space="preserve">capacity for cross-sectoral planning and implementation of climate actions. </w:t>
      </w:r>
      <w:r w:rsidRPr="00140C50">
        <w:rPr>
          <w:rFonts w:asciiTheme="minorHAnsi" w:eastAsia="Calibri" w:hAnsiTheme="minorHAnsi" w:cstheme="minorHAnsi"/>
          <w:color w:val="000000" w:themeColor="text1"/>
          <w:sz w:val="20"/>
          <w:szCs w:val="20"/>
          <w:shd w:val="clear" w:color="auto" w:fill="FFFFFF" w:themeFill="background1"/>
          <w:lang w:eastAsia="en-US"/>
        </w:rPr>
        <w:t>Planning and implementing climate actions at a systems level</w:t>
      </w:r>
      <w:r w:rsidR="009B4916" w:rsidRPr="00140C50">
        <w:rPr>
          <w:rFonts w:asciiTheme="minorHAnsi" w:eastAsia="Calibri" w:hAnsiTheme="minorHAnsi" w:cstheme="minorHAnsi"/>
          <w:color w:val="000000" w:themeColor="text1"/>
          <w:sz w:val="20"/>
          <w:szCs w:val="20"/>
          <w:shd w:val="clear" w:color="auto" w:fill="FFFFFF" w:themeFill="background1"/>
          <w:lang w:eastAsia="en-US"/>
        </w:rPr>
        <w:t xml:space="preserve"> in the context of agriculture and land</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w:t>
      </w:r>
      <w:r w:rsidR="009B4916" w:rsidRPr="00140C50">
        <w:rPr>
          <w:rFonts w:asciiTheme="minorHAnsi" w:eastAsia="Calibri" w:hAnsiTheme="minorHAnsi" w:cstheme="minorHAnsi"/>
          <w:color w:val="000000" w:themeColor="text1"/>
          <w:sz w:val="20"/>
          <w:szCs w:val="20"/>
          <w:shd w:val="clear" w:color="auto" w:fill="FFFFFF" w:themeFill="background1"/>
          <w:lang w:eastAsia="en-US"/>
        </w:rPr>
        <w:t>use</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 requires coordination across different sectors</w:t>
      </w:r>
      <w:r w:rsidR="009B4916" w:rsidRPr="00140C50">
        <w:rPr>
          <w:rFonts w:asciiTheme="minorHAnsi" w:eastAsia="Calibri" w:hAnsiTheme="minorHAnsi" w:cstheme="minorHAnsi"/>
          <w:color w:val="000000" w:themeColor="text1"/>
          <w:sz w:val="20"/>
          <w:szCs w:val="20"/>
          <w:shd w:val="clear" w:color="auto" w:fill="FFFFFF" w:themeFill="background1"/>
          <w:lang w:eastAsia="en-US"/>
        </w:rPr>
        <w:t xml:space="preserve"> that relate to the </w:t>
      </w:r>
      <w:r w:rsidRPr="00140C50">
        <w:rPr>
          <w:rFonts w:asciiTheme="minorHAnsi" w:eastAsia="Calibri" w:hAnsiTheme="minorHAnsi" w:cstheme="minorHAnsi"/>
          <w:color w:val="000000" w:themeColor="text1"/>
          <w:sz w:val="20"/>
          <w:szCs w:val="20"/>
          <w:shd w:val="clear" w:color="auto" w:fill="FFFFFF" w:themeFill="background1"/>
          <w:lang w:eastAsia="en-US"/>
        </w:rPr>
        <w:t>nexus of climate change, disaster risk reduction, ecosystems, food and agriculture and the economy. This requires a concerted</w:t>
      </w:r>
      <w:r w:rsidR="00AE3AFC" w:rsidRPr="00140C50">
        <w:rPr>
          <w:rFonts w:asciiTheme="minorHAnsi" w:eastAsia="Calibri" w:hAnsiTheme="minorHAnsi" w:cstheme="minorHAnsi"/>
          <w:color w:val="000000" w:themeColor="text1"/>
          <w:sz w:val="20"/>
          <w:szCs w:val="20"/>
          <w:shd w:val="clear" w:color="auto" w:fill="FFFFFF" w:themeFill="background1"/>
          <w:lang w:eastAsia="en-US"/>
        </w:rPr>
        <w:t xml:space="preserve">,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coordinated effort between ministries that may otherwise not </w:t>
      </w:r>
      <w:r w:rsidR="00AE3AFC" w:rsidRPr="00140C50">
        <w:rPr>
          <w:rFonts w:asciiTheme="minorHAnsi" w:eastAsia="Calibri" w:hAnsiTheme="minorHAnsi" w:cstheme="minorHAnsi"/>
          <w:color w:val="000000" w:themeColor="text1"/>
          <w:sz w:val="20"/>
          <w:szCs w:val="20"/>
          <w:shd w:val="clear" w:color="auto" w:fill="FFFFFF" w:themeFill="background1"/>
          <w:lang w:eastAsia="en-US"/>
        </w:rPr>
        <w:t xml:space="preserve">be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integrated, such as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W</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ater,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C</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ommerce,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F</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inance,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R</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ural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D</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evelopment,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A</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griculture, and others. </w:t>
      </w:r>
      <w:r w:rsidR="009B4916" w:rsidRPr="00140C50">
        <w:rPr>
          <w:rFonts w:asciiTheme="minorHAnsi" w:eastAsia="Calibri" w:hAnsiTheme="minorHAnsi" w:cstheme="minorHAnsi"/>
          <w:color w:val="000000" w:themeColor="text1"/>
          <w:sz w:val="20"/>
          <w:szCs w:val="20"/>
          <w:shd w:val="clear" w:color="auto" w:fill="FFFFFF" w:themeFill="background1"/>
          <w:lang w:eastAsia="en-US"/>
        </w:rPr>
        <w:t xml:space="preserve"> Limited coordination is one key gap, but where coordination exists, the capacity to plan together and prepare integrated interventions is</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 xml:space="preserve"> </w:t>
      </w:r>
      <w:r w:rsidR="009B4916" w:rsidRPr="00140C50">
        <w:rPr>
          <w:rFonts w:asciiTheme="minorHAnsi" w:eastAsia="Calibri" w:hAnsiTheme="minorHAnsi" w:cstheme="minorHAnsi"/>
          <w:color w:val="000000" w:themeColor="text1"/>
          <w:sz w:val="20"/>
          <w:szCs w:val="20"/>
          <w:shd w:val="clear" w:color="auto" w:fill="FFFFFF" w:themeFill="background1"/>
          <w:lang w:eastAsia="en-US"/>
        </w:rPr>
        <w:t xml:space="preserve">very limited. </w:t>
      </w:r>
      <w:r w:rsidRPr="00140C50">
        <w:rPr>
          <w:rFonts w:asciiTheme="minorHAnsi" w:eastAsia="Calibri" w:hAnsiTheme="minorHAnsi" w:cstheme="minorHAnsi"/>
          <w:color w:val="000000" w:themeColor="text1"/>
          <w:sz w:val="20"/>
          <w:szCs w:val="20"/>
          <w:shd w:val="clear" w:color="auto" w:fill="FFFFFF" w:themeFill="background1"/>
          <w:lang w:eastAsia="en-US"/>
        </w:rPr>
        <w:t>Both governments and other stakeholders, including private sector actors and civil society organi</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s</w:t>
      </w:r>
      <w:r w:rsidRPr="00140C50">
        <w:rPr>
          <w:rFonts w:asciiTheme="minorHAnsi" w:eastAsia="Calibri" w:hAnsiTheme="minorHAnsi" w:cstheme="minorHAnsi"/>
          <w:color w:val="000000" w:themeColor="text1"/>
          <w:sz w:val="20"/>
          <w:szCs w:val="20"/>
          <w:shd w:val="clear" w:color="auto" w:fill="FFFFFF" w:themeFill="background1"/>
          <w:lang w:eastAsia="en-US"/>
        </w:rPr>
        <w:t>ations, may lack</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 xml:space="preserve"> these</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 capacities.</w:t>
      </w:r>
      <w:r w:rsidRPr="00140C50">
        <w:rPr>
          <w:rFonts w:asciiTheme="minorHAnsi" w:hAnsiTheme="minorHAnsi" w:cstheme="minorHAnsi"/>
          <w:color w:val="000000" w:themeColor="text1"/>
          <w:sz w:val="20"/>
          <w:szCs w:val="20"/>
          <w:shd w:val="clear" w:color="auto" w:fill="FFFFFF" w:themeFill="background1"/>
        </w:rPr>
        <w:t xml:space="preserve"> </w:t>
      </w:r>
      <w:r w:rsidRPr="00140C50">
        <w:rPr>
          <w:rFonts w:asciiTheme="minorHAnsi" w:eastAsia="Calibri" w:hAnsiTheme="minorHAnsi" w:cstheme="minorHAnsi"/>
          <w:color w:val="000000" w:themeColor="text1"/>
          <w:sz w:val="20"/>
          <w:szCs w:val="20"/>
          <w:shd w:val="clear" w:color="auto" w:fill="FFFFFF" w:themeFill="background1"/>
          <w:lang w:eastAsia="en-US"/>
        </w:rPr>
        <w:t>Gaps in organi</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s</w:t>
      </w:r>
      <w:r w:rsidRPr="00140C50">
        <w:rPr>
          <w:rFonts w:asciiTheme="minorHAnsi" w:eastAsia="Calibri" w:hAnsiTheme="minorHAnsi" w:cstheme="minorHAnsi"/>
          <w:color w:val="000000" w:themeColor="text1"/>
          <w:sz w:val="20"/>
          <w:szCs w:val="20"/>
          <w:shd w:val="clear" w:color="auto" w:fill="FFFFFF" w:themeFill="background1"/>
          <w:lang w:eastAsia="en-US"/>
        </w:rPr>
        <w:t>ational-level capacity include lack of/non-functioning systems in place for assessing, prioriti</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s</w:t>
      </w:r>
      <w:r w:rsidRPr="00140C50">
        <w:rPr>
          <w:rFonts w:asciiTheme="minorHAnsi" w:eastAsia="Calibri" w:hAnsiTheme="minorHAnsi" w:cstheme="minorHAnsi"/>
          <w:color w:val="000000" w:themeColor="text1"/>
          <w:sz w:val="20"/>
          <w:szCs w:val="20"/>
          <w:shd w:val="clear" w:color="auto" w:fill="FFFFFF" w:themeFill="background1"/>
          <w:lang w:eastAsia="en-US"/>
        </w:rPr>
        <w:t>ing, and incorporating climate change risks and impacts for agriculture and land</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use planning and implementation, in addition to sharing information. There are </w:t>
      </w:r>
      <w:r w:rsidR="001006AE" w:rsidRPr="00140C50">
        <w:rPr>
          <w:rFonts w:asciiTheme="minorHAnsi" w:eastAsia="Calibri" w:hAnsiTheme="minorHAnsi" w:cstheme="minorHAnsi"/>
          <w:color w:val="000000" w:themeColor="text1"/>
          <w:sz w:val="20"/>
          <w:szCs w:val="20"/>
          <w:shd w:val="clear" w:color="auto" w:fill="FFFFFF" w:themeFill="background1"/>
          <w:lang w:eastAsia="en-US"/>
        </w:rPr>
        <w:t xml:space="preserve">sub-optimal </w:t>
      </w:r>
      <w:r w:rsidRPr="00140C50">
        <w:rPr>
          <w:rFonts w:asciiTheme="minorHAnsi" w:eastAsia="Calibri" w:hAnsiTheme="minorHAnsi" w:cstheme="minorHAnsi"/>
          <w:color w:val="000000" w:themeColor="text1"/>
          <w:sz w:val="20"/>
          <w:szCs w:val="20"/>
          <w:shd w:val="clear" w:color="auto" w:fill="FFFFFF" w:themeFill="background1"/>
          <w:lang w:eastAsia="en-US"/>
        </w:rPr>
        <w:t xml:space="preserve">processes in place for coordination and lack of mandates or incentives to work across sectors. Gaps in individual level capacities include management skills and attitudes toward collaboration. Even when capacities exist, the willingness and/or incentives to collaborate may be lacking. </w:t>
      </w:r>
      <w:r w:rsidRPr="00140C50">
        <w:rPr>
          <w:rFonts w:asciiTheme="minorHAnsi" w:eastAsia="Calibri" w:hAnsiTheme="minorHAnsi" w:cstheme="minorHAnsi"/>
          <w:color w:val="000000" w:themeColor="text1"/>
          <w:sz w:val="20"/>
          <w:szCs w:val="20"/>
          <w:u w:val="single"/>
          <w:shd w:val="clear" w:color="auto" w:fill="FFFFFF" w:themeFill="background1"/>
          <w:lang w:eastAsia="en-US"/>
        </w:rPr>
        <w:t>This barrier is addressed through the whole</w:t>
      </w:r>
      <w:r w:rsidR="001006AE" w:rsidRPr="00140C50">
        <w:rPr>
          <w:rFonts w:asciiTheme="minorHAnsi" w:eastAsia="Calibri" w:hAnsiTheme="minorHAnsi" w:cstheme="minorHAnsi"/>
          <w:color w:val="000000" w:themeColor="text1"/>
          <w:sz w:val="20"/>
          <w:szCs w:val="20"/>
          <w:u w:val="single"/>
          <w:shd w:val="clear" w:color="auto" w:fill="FFFFFF" w:themeFill="background1"/>
          <w:lang w:eastAsia="en-US"/>
        </w:rPr>
        <w:t>-</w:t>
      </w:r>
      <w:r w:rsidRPr="00140C50">
        <w:rPr>
          <w:rFonts w:asciiTheme="minorHAnsi" w:eastAsia="Calibri" w:hAnsiTheme="minorHAnsi" w:cstheme="minorHAnsi"/>
          <w:color w:val="000000" w:themeColor="text1"/>
          <w:sz w:val="20"/>
          <w:szCs w:val="20"/>
          <w:u w:val="single"/>
          <w:shd w:val="clear" w:color="auto" w:fill="FFFFFF" w:themeFill="background1"/>
          <w:lang w:eastAsia="en-US"/>
        </w:rPr>
        <w:t>of</w:t>
      </w:r>
      <w:r w:rsidR="001006AE" w:rsidRPr="00140C50">
        <w:rPr>
          <w:rFonts w:asciiTheme="minorHAnsi" w:eastAsia="Calibri" w:hAnsiTheme="minorHAnsi" w:cstheme="minorHAnsi"/>
          <w:color w:val="000000" w:themeColor="text1"/>
          <w:sz w:val="20"/>
          <w:szCs w:val="20"/>
          <w:u w:val="single"/>
          <w:shd w:val="clear" w:color="auto" w:fill="FFFFFF" w:themeFill="background1"/>
          <w:lang w:eastAsia="en-US"/>
        </w:rPr>
        <w:t>-</w:t>
      </w:r>
      <w:r w:rsidRPr="00140C50">
        <w:rPr>
          <w:rFonts w:asciiTheme="minorHAnsi" w:eastAsia="Calibri" w:hAnsiTheme="minorHAnsi" w:cstheme="minorHAnsi"/>
          <w:color w:val="000000" w:themeColor="text1"/>
          <w:sz w:val="20"/>
          <w:szCs w:val="20"/>
          <w:u w:val="single"/>
          <w:shd w:val="clear" w:color="auto" w:fill="FFFFFF" w:themeFill="background1"/>
          <w:lang w:eastAsia="en-US"/>
        </w:rPr>
        <w:t>government approach of SCALA, which cuts across</w:t>
      </w:r>
      <w:r w:rsidR="00AE3AFC" w:rsidRPr="00140C50">
        <w:rPr>
          <w:rFonts w:asciiTheme="minorHAnsi" w:eastAsia="Calibri" w:hAnsiTheme="minorHAnsi" w:cstheme="minorHAnsi"/>
          <w:color w:val="000000" w:themeColor="text1"/>
          <w:sz w:val="20"/>
          <w:szCs w:val="20"/>
          <w:u w:val="single"/>
          <w:shd w:val="clear" w:color="auto" w:fill="FFFFFF" w:themeFill="background1"/>
          <w:lang w:eastAsia="en-US"/>
        </w:rPr>
        <w:t xml:space="preserve"> all</w:t>
      </w:r>
      <w:r w:rsidRPr="00140C50">
        <w:rPr>
          <w:rFonts w:asciiTheme="minorHAnsi" w:eastAsia="Calibri" w:hAnsiTheme="minorHAnsi" w:cstheme="minorHAnsi"/>
          <w:color w:val="000000" w:themeColor="text1"/>
          <w:sz w:val="20"/>
          <w:szCs w:val="20"/>
          <w:u w:val="single"/>
          <w:shd w:val="clear" w:color="auto" w:fill="FFFFFF" w:themeFill="background1"/>
          <w:lang w:eastAsia="en-US"/>
        </w:rPr>
        <w:t xml:space="preserve"> Outcomes</w:t>
      </w:r>
      <w:r w:rsidRPr="00140C50">
        <w:rPr>
          <w:rFonts w:asciiTheme="minorHAnsi" w:eastAsia="Calibri" w:hAnsiTheme="minorHAnsi" w:cstheme="minorHAnsi"/>
          <w:color w:val="000000" w:themeColor="text1"/>
          <w:sz w:val="20"/>
          <w:szCs w:val="20"/>
          <w:shd w:val="clear" w:color="auto" w:fill="FFFFFF" w:themeFill="background1"/>
          <w:lang w:eastAsia="en-US"/>
        </w:rPr>
        <w:t>.</w:t>
      </w:r>
    </w:p>
    <w:p w14:paraId="14011368" w14:textId="77777777" w:rsidR="00041C76" w:rsidRPr="00140C50" w:rsidRDefault="00041C76" w:rsidP="00041C76">
      <w:pPr>
        <w:shd w:val="clear" w:color="auto" w:fill="FFFFFF" w:themeFill="background1"/>
        <w:spacing w:after="160"/>
        <w:ind w:left="357"/>
        <w:contextualSpacing/>
        <w:jc w:val="both"/>
        <w:rPr>
          <w:rFonts w:asciiTheme="minorHAnsi" w:eastAsia="Calibri" w:hAnsiTheme="minorHAnsi" w:cstheme="minorHAnsi"/>
          <w:color w:val="000000" w:themeColor="text1"/>
          <w:sz w:val="20"/>
          <w:szCs w:val="20"/>
          <w:lang w:eastAsia="en-US"/>
        </w:rPr>
      </w:pPr>
    </w:p>
    <w:p w14:paraId="0AEA4E4D" w14:textId="33F18D07" w:rsidR="00ED4DB1" w:rsidRPr="00140C50" w:rsidRDefault="00ED4DB1" w:rsidP="00041C76">
      <w:pPr>
        <w:numPr>
          <w:ilvl w:val="0"/>
          <w:numId w:val="11"/>
        </w:numPr>
        <w:shd w:val="clear" w:color="auto" w:fill="FFFFFF" w:themeFill="background1"/>
        <w:spacing w:after="160"/>
        <w:ind w:left="357"/>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b/>
          <w:bCs/>
          <w:color w:val="000000" w:themeColor="text1"/>
          <w:sz w:val="20"/>
          <w:szCs w:val="20"/>
          <w:u w:val="single"/>
        </w:rPr>
        <w:t>Barrier 3:</w:t>
      </w:r>
      <w:r w:rsidRPr="00140C50">
        <w:rPr>
          <w:rFonts w:asciiTheme="minorHAnsi" w:eastAsia="Calibri" w:hAnsiTheme="minorHAnsi" w:cstheme="minorHAnsi"/>
          <w:b/>
          <w:bCs/>
          <w:color w:val="000000" w:themeColor="text1"/>
          <w:sz w:val="20"/>
          <w:szCs w:val="20"/>
        </w:rPr>
        <w:t xml:space="preserve"> Low level of integration of NDC and NAP land-use and agriculture priorities into holistic national planning and budgeting processes. </w:t>
      </w:r>
      <w:r w:rsidRPr="00140C50">
        <w:rPr>
          <w:rFonts w:asciiTheme="minorHAnsi" w:eastAsia="Calibri" w:hAnsiTheme="minorHAnsi" w:cstheme="minorHAnsi"/>
          <w:color w:val="000000" w:themeColor="text1"/>
          <w:sz w:val="20"/>
          <w:szCs w:val="20"/>
        </w:rPr>
        <w:t>In many cases, n</w:t>
      </w:r>
      <w:r w:rsidRPr="00140C50">
        <w:rPr>
          <w:rFonts w:asciiTheme="minorHAnsi" w:eastAsia="Calibri" w:hAnsiTheme="minorHAnsi" w:cstheme="minorHAnsi"/>
          <w:bCs/>
          <w:color w:val="000000" w:themeColor="text1"/>
          <w:sz w:val="20"/>
          <w:szCs w:val="20"/>
        </w:rPr>
        <w:t>ational and sectoral level plans, budgets and long-term strategies</w:t>
      </w:r>
      <w:r w:rsidRPr="00140C50">
        <w:rPr>
          <w:rFonts w:asciiTheme="minorHAnsi" w:eastAsia="Calibri" w:hAnsiTheme="minorHAnsi" w:cstheme="minorHAnsi"/>
          <w:b/>
          <w:color w:val="000000" w:themeColor="text1"/>
          <w:sz w:val="20"/>
          <w:szCs w:val="20"/>
        </w:rPr>
        <w:t xml:space="preserve"> </w:t>
      </w:r>
      <w:r w:rsidRPr="00140C50">
        <w:rPr>
          <w:rFonts w:asciiTheme="minorHAnsi" w:eastAsia="Calibri" w:hAnsiTheme="minorHAnsi" w:cstheme="minorHAnsi"/>
          <w:color w:val="000000" w:themeColor="text1"/>
          <w:sz w:val="20"/>
          <w:szCs w:val="20"/>
        </w:rPr>
        <w:t xml:space="preserve">do not sufficiently integrate climate-informed agriculture priorities, including those put forward in NAPs and NDCs, even though they are in many ways compatible with poverty alleviation, environmental management, prevention of deforestation, and more so now, keeping in mind the green recovery agenda for national planners. </w:t>
      </w:r>
      <w:r w:rsidR="00D97C45" w:rsidRPr="00140C50">
        <w:rPr>
          <w:rFonts w:asciiTheme="minorHAnsi" w:eastAsia="Calibri" w:hAnsiTheme="minorHAnsi" w:cstheme="minorHAnsi"/>
          <w:color w:val="000000" w:themeColor="text1"/>
          <w:sz w:val="20"/>
          <w:szCs w:val="20"/>
        </w:rPr>
        <w:t xml:space="preserve">On paper, </w:t>
      </w:r>
      <w:r w:rsidRPr="00140C50">
        <w:rPr>
          <w:rFonts w:asciiTheme="minorHAnsi" w:eastAsia="Calibri" w:hAnsiTheme="minorHAnsi" w:cstheme="minorHAnsi"/>
          <w:color w:val="000000" w:themeColor="text1"/>
          <w:sz w:val="20"/>
          <w:szCs w:val="20"/>
        </w:rPr>
        <w:t xml:space="preserve">NDC implementation is </w:t>
      </w:r>
      <w:r w:rsidR="00D97C45" w:rsidRPr="00140C50">
        <w:rPr>
          <w:rFonts w:asciiTheme="minorHAnsi" w:eastAsia="Calibri" w:hAnsiTheme="minorHAnsi" w:cstheme="minorHAnsi"/>
          <w:color w:val="000000" w:themeColor="text1"/>
          <w:sz w:val="20"/>
          <w:szCs w:val="20"/>
        </w:rPr>
        <w:t xml:space="preserve">already connected to the national agenda by </w:t>
      </w:r>
      <w:r w:rsidRPr="00140C50">
        <w:rPr>
          <w:rFonts w:asciiTheme="minorHAnsi" w:eastAsia="Calibri" w:hAnsiTheme="minorHAnsi" w:cstheme="minorHAnsi"/>
          <w:color w:val="000000" w:themeColor="text1"/>
          <w:sz w:val="20"/>
          <w:szCs w:val="20"/>
        </w:rPr>
        <w:t xml:space="preserve">linking NDC </w:t>
      </w:r>
      <w:r w:rsidRPr="00140C50">
        <w:rPr>
          <w:rFonts w:asciiTheme="minorHAnsi" w:eastAsia="Calibri" w:hAnsiTheme="minorHAnsi" w:cstheme="minorHAnsi"/>
          <w:color w:val="000000" w:themeColor="text1"/>
          <w:sz w:val="20"/>
          <w:szCs w:val="20"/>
        </w:rPr>
        <w:lastRenderedPageBreak/>
        <w:t>targets to existing policies (UNDP and UNFCCC, 2019)</w:t>
      </w:r>
      <w:r w:rsidR="00D97C45" w:rsidRPr="00140C50">
        <w:rPr>
          <w:rFonts w:asciiTheme="minorHAnsi" w:eastAsia="Calibri" w:hAnsiTheme="minorHAnsi" w:cstheme="minorHAnsi"/>
          <w:color w:val="000000" w:themeColor="text1"/>
          <w:sz w:val="20"/>
          <w:szCs w:val="20"/>
        </w:rPr>
        <w:t xml:space="preserve">. In practice, </w:t>
      </w:r>
      <w:r w:rsidRPr="00140C50">
        <w:rPr>
          <w:rFonts w:asciiTheme="minorHAnsi" w:eastAsia="Calibri" w:hAnsiTheme="minorHAnsi" w:cstheme="minorHAnsi"/>
          <w:color w:val="000000" w:themeColor="text1"/>
          <w:sz w:val="20"/>
          <w:szCs w:val="20"/>
        </w:rPr>
        <w:t>there may be little political will to implement NDCs and/or NAPs due to a lack of awareness amongst politicians of the problems addressed by NDCs and/or NAP</w:t>
      </w:r>
      <w:r w:rsidR="00D97C45" w:rsidRPr="00140C50">
        <w:rPr>
          <w:rFonts w:asciiTheme="minorHAnsi" w:eastAsia="Calibri" w:hAnsiTheme="minorHAnsi" w:cstheme="minorHAnsi"/>
          <w:color w:val="000000" w:themeColor="text1"/>
          <w:sz w:val="20"/>
          <w:szCs w:val="20"/>
        </w:rPr>
        <w:t xml:space="preserve">s. Lack of </w:t>
      </w:r>
      <w:proofErr w:type="gramStart"/>
      <w:r w:rsidR="00D97C45" w:rsidRPr="00140C50">
        <w:rPr>
          <w:rFonts w:asciiTheme="minorHAnsi" w:eastAsia="Calibri" w:hAnsiTheme="minorHAnsi" w:cstheme="minorHAnsi"/>
          <w:color w:val="000000" w:themeColor="text1"/>
          <w:sz w:val="20"/>
          <w:szCs w:val="20"/>
        </w:rPr>
        <w:t>clearly</w:t>
      </w:r>
      <w:r w:rsidR="00AE3AFC" w:rsidRPr="00140C50">
        <w:rPr>
          <w:rFonts w:asciiTheme="minorHAnsi" w:eastAsia="Calibri" w:hAnsiTheme="minorHAnsi" w:cstheme="minorHAnsi"/>
          <w:color w:val="000000" w:themeColor="text1"/>
          <w:sz w:val="20"/>
          <w:szCs w:val="20"/>
        </w:rPr>
        <w:t>-</w:t>
      </w:r>
      <w:r w:rsidR="00D97C45" w:rsidRPr="00140C50">
        <w:rPr>
          <w:rFonts w:asciiTheme="minorHAnsi" w:eastAsia="Calibri" w:hAnsiTheme="minorHAnsi" w:cstheme="minorHAnsi"/>
          <w:color w:val="000000" w:themeColor="text1"/>
          <w:sz w:val="20"/>
          <w:szCs w:val="20"/>
        </w:rPr>
        <w:t>communicated</w:t>
      </w:r>
      <w:proofErr w:type="gramEnd"/>
      <w:r w:rsidR="00D97C45" w:rsidRPr="00140C50">
        <w:rPr>
          <w:rFonts w:asciiTheme="minorHAnsi" w:eastAsia="Calibri" w:hAnsiTheme="minorHAnsi" w:cstheme="minorHAnsi"/>
          <w:color w:val="000000" w:themeColor="text1"/>
          <w:sz w:val="20"/>
          <w:szCs w:val="20"/>
        </w:rPr>
        <w:t xml:space="preserve"> benefits of likely investments, </w:t>
      </w:r>
      <w:r w:rsidRPr="00140C50">
        <w:rPr>
          <w:rFonts w:asciiTheme="minorHAnsi" w:eastAsia="Calibri" w:hAnsiTheme="minorHAnsi" w:cstheme="minorHAnsi"/>
          <w:color w:val="000000" w:themeColor="text1"/>
          <w:sz w:val="20"/>
          <w:szCs w:val="20"/>
        </w:rPr>
        <w:t xml:space="preserve">and how these relate to </w:t>
      </w:r>
      <w:r w:rsidR="00D97C45" w:rsidRPr="00140C50">
        <w:rPr>
          <w:rFonts w:asciiTheme="minorHAnsi" w:eastAsia="Calibri" w:hAnsiTheme="minorHAnsi" w:cstheme="minorHAnsi"/>
          <w:color w:val="000000" w:themeColor="text1"/>
          <w:sz w:val="20"/>
          <w:szCs w:val="20"/>
        </w:rPr>
        <w:t xml:space="preserve">reaching goals, </w:t>
      </w:r>
      <w:r w:rsidRPr="00140C50">
        <w:rPr>
          <w:rFonts w:asciiTheme="minorHAnsi" w:eastAsia="Calibri" w:hAnsiTheme="minorHAnsi" w:cstheme="minorHAnsi"/>
          <w:color w:val="000000" w:themeColor="text1"/>
          <w:sz w:val="20"/>
          <w:szCs w:val="20"/>
        </w:rPr>
        <w:t>priorities, competing pressures, or a lack of quantification or costing of NDC targets</w:t>
      </w:r>
      <w:r w:rsidR="00D97C45" w:rsidRPr="00140C50">
        <w:rPr>
          <w:rFonts w:asciiTheme="minorHAnsi" w:eastAsia="Calibri" w:hAnsiTheme="minorHAnsi" w:cstheme="minorHAnsi"/>
          <w:color w:val="000000" w:themeColor="text1"/>
          <w:sz w:val="20"/>
          <w:szCs w:val="20"/>
        </w:rPr>
        <w:t xml:space="preserve"> add to the lack of incentives to integrate</w:t>
      </w:r>
      <w:r w:rsidRPr="00140C50">
        <w:rPr>
          <w:rFonts w:asciiTheme="minorHAnsi" w:eastAsia="Calibri" w:hAnsiTheme="minorHAnsi" w:cstheme="minorHAnsi"/>
          <w:color w:val="000000" w:themeColor="text1"/>
          <w:sz w:val="20"/>
          <w:szCs w:val="20"/>
        </w:rPr>
        <w:t>.</w:t>
      </w:r>
      <w:r w:rsidRPr="00140C50" w:rsidDel="008E5117">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There may also be cross-sectoral conflicts between ministries when implementing land-based mitigation and adaptation actions, for example between different land</w:t>
      </w:r>
      <w:r w:rsidR="00AE3AFC"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use</w:t>
      </w:r>
      <w:r w:rsidR="00AE3AFC"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 xml:space="preserve"> (</w:t>
      </w:r>
      <w:proofErr w:type="gramStart"/>
      <w:r w:rsidRPr="00140C50">
        <w:rPr>
          <w:rFonts w:asciiTheme="minorHAnsi" w:eastAsia="Calibri" w:hAnsiTheme="minorHAnsi" w:cstheme="minorHAnsi"/>
          <w:color w:val="000000" w:themeColor="text1"/>
          <w:sz w:val="20"/>
          <w:szCs w:val="20"/>
        </w:rPr>
        <w:t>e.g.</w:t>
      </w:r>
      <w:proofErr w:type="gramEnd"/>
      <w:r w:rsidRPr="00140C50">
        <w:rPr>
          <w:rFonts w:asciiTheme="minorHAnsi" w:eastAsia="Calibri" w:hAnsiTheme="minorHAnsi" w:cstheme="minorHAnsi"/>
          <w:color w:val="000000" w:themeColor="text1"/>
          <w:sz w:val="20"/>
          <w:szCs w:val="20"/>
        </w:rPr>
        <w:t xml:space="preserve"> mitigation, food security, ecosystem services and biodiversity conservation (IPCC</w:t>
      </w:r>
      <w:r w:rsidR="00BE1EC9"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 xml:space="preserve"> 2019</w:t>
      </w:r>
      <w:r w:rsidR="00AE3AFC"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 xml:space="preserve">, or over conflicting planning and land-use rights. The importance of whole-of government approaches is further called for to resolve such conflicts and negotiate trade-offs. </w:t>
      </w:r>
      <w:r w:rsidRPr="00140C50">
        <w:rPr>
          <w:rFonts w:asciiTheme="minorHAnsi" w:eastAsia="Calibri" w:hAnsiTheme="minorHAnsi" w:cstheme="minorHAnsi"/>
          <w:color w:val="000000" w:themeColor="text1"/>
          <w:sz w:val="20"/>
          <w:szCs w:val="20"/>
          <w:u w:val="single"/>
        </w:rPr>
        <w:t>This barrier is addressed by Outcome 2, which focuses on strengthening national and sectoral planning, budgeting and monitoring.</w:t>
      </w:r>
      <w:r w:rsidRPr="00140C50">
        <w:rPr>
          <w:rFonts w:asciiTheme="minorHAnsi" w:eastAsia="Calibri" w:hAnsiTheme="minorHAnsi" w:cstheme="minorHAnsi"/>
          <w:b/>
          <w:bCs/>
          <w:color w:val="000000" w:themeColor="text1"/>
          <w:sz w:val="20"/>
          <w:szCs w:val="20"/>
        </w:rPr>
        <w:t xml:space="preserve"> </w:t>
      </w:r>
    </w:p>
    <w:p w14:paraId="59CA8BBB" w14:textId="77777777" w:rsidR="00ED4DB1" w:rsidRPr="00140C50" w:rsidRDefault="00ED4DB1" w:rsidP="00ED4DB1">
      <w:pPr>
        <w:spacing w:after="160"/>
        <w:ind w:left="720"/>
        <w:contextualSpacing/>
        <w:rPr>
          <w:rFonts w:asciiTheme="minorHAnsi" w:eastAsia="Calibri" w:hAnsiTheme="minorHAnsi" w:cstheme="minorHAnsi"/>
          <w:color w:val="000000" w:themeColor="text1"/>
          <w:sz w:val="20"/>
          <w:szCs w:val="20"/>
          <w:lang w:eastAsia="en-US"/>
        </w:rPr>
      </w:pPr>
    </w:p>
    <w:p w14:paraId="4A5F61C5" w14:textId="697794D3" w:rsidR="00ED4DB1" w:rsidRPr="00140C50" w:rsidRDefault="00ED4DB1" w:rsidP="008025A0">
      <w:pPr>
        <w:numPr>
          <w:ilvl w:val="0"/>
          <w:numId w:val="11"/>
        </w:numPr>
        <w:shd w:val="clear" w:color="auto" w:fill="FFFFFF"/>
        <w:spacing w:after="160" w:line="259" w:lineRule="auto"/>
        <w:contextualSpacing/>
        <w:jc w:val="both"/>
        <w:rPr>
          <w:rFonts w:asciiTheme="minorHAnsi" w:eastAsia="Calibri" w:hAnsiTheme="minorHAnsi" w:cstheme="minorHAnsi"/>
          <w:b/>
          <w:bCs/>
          <w:color w:val="000000" w:themeColor="text1"/>
          <w:sz w:val="20"/>
          <w:szCs w:val="20"/>
          <w:lang w:val="en-US" w:eastAsia="en-US"/>
        </w:rPr>
      </w:pPr>
      <w:r w:rsidRPr="00140C50">
        <w:rPr>
          <w:rFonts w:asciiTheme="minorHAnsi" w:eastAsia="Calibri" w:hAnsiTheme="minorHAnsi" w:cstheme="minorHAnsi"/>
          <w:b/>
          <w:bCs/>
          <w:color w:val="000000" w:themeColor="text1"/>
          <w:sz w:val="20"/>
          <w:szCs w:val="20"/>
          <w:u w:val="single"/>
          <w:lang w:val="en-US" w:eastAsia="en-US"/>
        </w:rPr>
        <w:t>Barrier 4:</w:t>
      </w:r>
      <w:r w:rsidRPr="00140C50">
        <w:rPr>
          <w:rFonts w:asciiTheme="minorHAnsi" w:eastAsia="Calibri" w:hAnsiTheme="minorHAnsi" w:cstheme="minorHAnsi"/>
          <w:b/>
          <w:bCs/>
          <w:color w:val="000000" w:themeColor="text1"/>
          <w:sz w:val="20"/>
          <w:szCs w:val="20"/>
          <w:lang w:val="en-US" w:eastAsia="en-US"/>
        </w:rPr>
        <w:t xml:space="preserve"> Lack of country-level adaptation and mitigation information systems for systemic learning, monitoring and evaluation (M&amp;E and MRV). </w:t>
      </w:r>
      <w:r w:rsidRPr="00140C50">
        <w:rPr>
          <w:rFonts w:asciiTheme="minorHAnsi" w:eastAsia="Calibri" w:hAnsiTheme="minorHAnsi" w:cstheme="minorHAnsi"/>
          <w:bCs/>
          <w:color w:val="000000" w:themeColor="text1"/>
          <w:sz w:val="20"/>
          <w:szCs w:val="20"/>
          <w:lang w:val="en-US" w:eastAsia="en-US"/>
        </w:rPr>
        <w:t xml:space="preserve">Mitigation and adaptation actions in the land-use and agriculture sectors are particularly difficult to quantify and report due to the complexity and diversity of agriculture systems; unavailable and outdated data; low technical capacities; and weak institutional arrangements, particularly in developing countries. </w:t>
      </w:r>
      <w:r w:rsidR="00C15348" w:rsidRPr="00140C50">
        <w:rPr>
          <w:rFonts w:asciiTheme="minorHAnsi" w:eastAsia="Calibri" w:hAnsiTheme="minorHAnsi" w:cstheme="minorHAnsi"/>
          <w:bCs/>
          <w:color w:val="000000" w:themeColor="text1"/>
          <w:sz w:val="20"/>
          <w:szCs w:val="20"/>
        </w:rPr>
        <w:t>The granularity required for estimating mitigation potential and monitoring emission reductions is often absent due to the lack of local emission factors and use of high-resolution imagery.</w:t>
      </w:r>
      <w:r w:rsidR="00C15348" w:rsidRPr="00140C50">
        <w:rPr>
          <w:rFonts w:eastAsia="Calibri" w:cstheme="minorHAnsi"/>
          <w:bCs/>
          <w:color w:val="000000" w:themeColor="text1"/>
          <w:sz w:val="20"/>
          <w:szCs w:val="20"/>
        </w:rPr>
        <w:t xml:space="preserve"> </w:t>
      </w:r>
      <w:r w:rsidRPr="00140C50">
        <w:rPr>
          <w:rFonts w:asciiTheme="minorHAnsi" w:eastAsia="Calibri" w:hAnsiTheme="minorHAnsi" w:cstheme="minorHAnsi"/>
          <w:bCs/>
          <w:color w:val="000000" w:themeColor="text1"/>
          <w:sz w:val="20"/>
          <w:szCs w:val="20"/>
          <w:lang w:val="en-US" w:eastAsia="en-US"/>
        </w:rPr>
        <w:t xml:space="preserve">There is a consistent lack of reliable information pertaining to greenhouse gas inventories and conflicting baselines for tracking and evaluating relevant metrics for mitigation and adaptation. Without proper data, tools, and information, countries will be unable to monitor and transparently report progress on climate action in agriculture and land-use, thereby hindering evidence-based learning that informs planning and investments. </w:t>
      </w:r>
      <w:r w:rsidRPr="00140C50">
        <w:rPr>
          <w:rFonts w:asciiTheme="minorHAnsi" w:eastAsia="Calibri" w:hAnsiTheme="minorHAnsi" w:cstheme="minorHAnsi"/>
          <w:bCs/>
          <w:color w:val="000000" w:themeColor="text1"/>
          <w:sz w:val="20"/>
          <w:szCs w:val="20"/>
          <w:u w:val="single"/>
          <w:lang w:val="en-US" w:eastAsia="en-US"/>
        </w:rPr>
        <w:t xml:space="preserve">This barrier is addressed under Output 2.1. in particular, and activity 2.1.2. on improving/developing </w:t>
      </w:r>
      <w:r w:rsidRPr="00140C50">
        <w:rPr>
          <w:rFonts w:asciiTheme="minorHAnsi" w:eastAsia="Calibri" w:hAnsiTheme="minorHAnsi" w:cstheme="minorHAnsi"/>
          <w:bCs/>
          <w:color w:val="000000" w:themeColor="text1"/>
          <w:sz w:val="20"/>
          <w:szCs w:val="20"/>
          <w:u w:val="single"/>
          <w:lang w:eastAsia="en-US"/>
        </w:rPr>
        <w:t>MRV and M&amp;E systems.</w:t>
      </w:r>
    </w:p>
    <w:p w14:paraId="48369E6E" w14:textId="77777777" w:rsidR="00ED4DB1" w:rsidRPr="00140C50" w:rsidRDefault="00ED4DB1" w:rsidP="00ED4DB1">
      <w:pPr>
        <w:shd w:val="clear" w:color="auto" w:fill="FFFFFF"/>
        <w:spacing w:after="160" w:line="259" w:lineRule="auto"/>
        <w:ind w:left="360"/>
        <w:contextualSpacing/>
        <w:jc w:val="both"/>
        <w:rPr>
          <w:rFonts w:asciiTheme="minorHAnsi" w:eastAsia="Calibri" w:hAnsiTheme="minorHAnsi" w:cstheme="minorHAnsi"/>
          <w:b/>
          <w:bCs/>
          <w:color w:val="000000" w:themeColor="text1"/>
          <w:sz w:val="20"/>
          <w:szCs w:val="20"/>
          <w:lang w:val="en-US" w:eastAsia="en-US"/>
        </w:rPr>
      </w:pPr>
    </w:p>
    <w:p w14:paraId="7268AFF5" w14:textId="7540BB37" w:rsidR="00ED4DB1" w:rsidRPr="00140C50" w:rsidRDefault="00ED4DB1" w:rsidP="008025A0">
      <w:pPr>
        <w:numPr>
          <w:ilvl w:val="0"/>
          <w:numId w:val="11"/>
        </w:numPr>
        <w:spacing w:after="160"/>
        <w:ind w:left="357" w:hanging="357"/>
        <w:contextual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b/>
          <w:bCs/>
          <w:color w:val="000000" w:themeColor="text1"/>
          <w:sz w:val="20"/>
          <w:szCs w:val="20"/>
          <w:u w:val="single"/>
        </w:rPr>
        <w:t>Barrier 5:</w:t>
      </w:r>
      <w:r w:rsidRPr="00140C50">
        <w:rPr>
          <w:rFonts w:asciiTheme="minorHAnsi" w:eastAsia="Calibri" w:hAnsiTheme="minorHAnsi" w:cstheme="minorHAnsi"/>
          <w:b/>
          <w:bCs/>
          <w:color w:val="000000" w:themeColor="text1"/>
          <w:sz w:val="20"/>
          <w:szCs w:val="20"/>
        </w:rPr>
        <w:t xml:space="preserve"> Insufficient private sector engagement in defining and implementing NDCs and NAPs</w:t>
      </w:r>
      <w:r w:rsidR="00AE3AFC" w:rsidRPr="00140C50">
        <w:rPr>
          <w:rFonts w:asciiTheme="minorHAnsi" w:eastAsia="Calibri" w:hAnsiTheme="minorHAnsi" w:cstheme="minorHAnsi"/>
          <w:b/>
          <w:bCs/>
          <w:color w:val="000000" w:themeColor="text1"/>
          <w:sz w:val="20"/>
          <w:szCs w:val="20"/>
        </w:rPr>
        <w:t xml:space="preserve"> linked to</w:t>
      </w:r>
      <w:r w:rsidRPr="00140C50">
        <w:rPr>
          <w:rFonts w:asciiTheme="minorHAnsi" w:eastAsia="Calibri" w:hAnsiTheme="minorHAnsi" w:cstheme="minorHAnsi"/>
          <w:b/>
          <w:bCs/>
          <w:color w:val="000000" w:themeColor="text1"/>
          <w:sz w:val="20"/>
          <w:szCs w:val="20"/>
        </w:rPr>
        <w:t xml:space="preserve"> a major implementation gap. </w:t>
      </w:r>
      <w:r w:rsidRPr="00140C50">
        <w:rPr>
          <w:rFonts w:asciiTheme="minorHAnsi" w:eastAsia="Calibri" w:hAnsiTheme="minorHAnsi" w:cstheme="minorHAnsi"/>
          <w:color w:val="000000" w:themeColor="text1"/>
          <w:sz w:val="20"/>
          <w:szCs w:val="20"/>
        </w:rPr>
        <w:t>Partially stemming from a perceived gap in the alignment of their objectives</w:t>
      </w:r>
      <w:r w:rsidR="007E0723" w:rsidRPr="00140C50">
        <w:rPr>
          <w:rFonts w:asciiTheme="minorHAnsi" w:eastAsia="Calibri" w:hAnsiTheme="minorHAnsi" w:cstheme="minorHAnsi"/>
          <w:color w:val="000000" w:themeColor="text1"/>
          <w:sz w:val="20"/>
          <w:szCs w:val="20"/>
        </w:rPr>
        <w:t xml:space="preserve"> as well </w:t>
      </w:r>
      <w:r w:rsidR="005601BD" w:rsidRPr="00140C50">
        <w:rPr>
          <w:rFonts w:asciiTheme="minorHAnsi" w:eastAsia="Calibri" w:hAnsiTheme="minorHAnsi" w:cstheme="minorHAnsi"/>
          <w:color w:val="000000" w:themeColor="text1"/>
          <w:sz w:val="20"/>
          <w:szCs w:val="20"/>
        </w:rPr>
        <w:t>as a strong government control over agriculture as a food security issue</w:t>
      </w:r>
      <w:r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b/>
          <w:bCs/>
          <w:color w:val="000000" w:themeColor="text1"/>
          <w:sz w:val="20"/>
          <w:szCs w:val="20"/>
        </w:rPr>
        <w:t xml:space="preserve"> </w:t>
      </w:r>
      <w:r w:rsidR="00A602C6" w:rsidRPr="00140C50">
        <w:rPr>
          <w:rFonts w:asciiTheme="minorHAnsi" w:eastAsia="Calibri" w:hAnsiTheme="minorHAnsi" w:cstheme="minorHAnsi"/>
          <w:color w:val="000000" w:themeColor="text1"/>
          <w:sz w:val="20"/>
          <w:szCs w:val="20"/>
        </w:rPr>
        <w:t>the private sector</w:t>
      </w:r>
      <w:r w:rsidR="0022699A" w:rsidRPr="00140C50">
        <w:rPr>
          <w:rFonts w:asciiTheme="minorHAnsi" w:eastAsia="Calibri" w:hAnsiTheme="minorHAnsi" w:cstheme="minorHAnsi"/>
          <w:color w:val="000000" w:themeColor="text1"/>
          <w:sz w:val="20"/>
          <w:szCs w:val="20"/>
        </w:rPr>
        <w:t xml:space="preserve"> is not sufficiently engaged in climate action</w:t>
      </w:r>
      <w:r w:rsidR="00A602C6" w:rsidRPr="00140C50">
        <w:rPr>
          <w:rFonts w:asciiTheme="minorHAnsi" w:eastAsia="Calibri" w:hAnsiTheme="minorHAnsi"/>
          <w:color w:val="000000" w:themeColor="text1"/>
          <w:sz w:val="20"/>
        </w:rPr>
        <w:t xml:space="preserve"> </w:t>
      </w:r>
      <w:r w:rsidRPr="00140C50">
        <w:rPr>
          <w:rFonts w:asciiTheme="minorHAnsi" w:eastAsia="Calibri" w:hAnsiTheme="minorHAnsi" w:cstheme="minorHAnsi"/>
          <w:color w:val="000000" w:themeColor="text1"/>
          <w:sz w:val="20"/>
          <w:szCs w:val="20"/>
        </w:rPr>
        <w:t xml:space="preserve"> due</w:t>
      </w:r>
      <w:r w:rsidR="00797914"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 xml:space="preserve">to factors such as companies’ concern about the ability of governments to create strong enabling environments, lack of political will, lack of coordination and lack of incentives </w:t>
      </w:r>
      <w:r w:rsidRPr="00140C50">
        <w:rPr>
          <w:rFonts w:asciiTheme="minorHAnsi" w:eastAsia="Calibri" w:hAnsiTheme="minorHAnsi" w:cstheme="minorHAnsi"/>
          <w:color w:val="000000" w:themeColor="text1"/>
          <w:sz w:val="20"/>
          <w:szCs w:val="20"/>
        </w:rPr>
        <w:fldChar w:fldCharType="begin" w:fldLock="1"/>
      </w:r>
      <w:r w:rsidRPr="00140C50">
        <w:rPr>
          <w:rFonts w:asciiTheme="minorHAnsi" w:eastAsia="Calibri" w:hAnsiTheme="minorHAnsi" w:cstheme="minorHAnsi"/>
          <w:color w:val="000000" w:themeColor="text1"/>
          <w:sz w:val="20"/>
          <w:szCs w:val="20"/>
        </w:rPr>
        <w:instrText>ADDIN CSL_CITATION {"citationItems":[{"id":"ITEM-1","itemData":{"URL":"https://www.undp.org/content/undp/en/home/news-centre/announcements/2019/UNDP_Climate_Promise.html","accessed":{"date-parts":[["2020","5","11"]]},"author":[{"dropping-particle":"","family":"UNDP","given":"","non-dropping-particle":"","parse-names":false,"suffix":""}],"id":"ITEM-1","issued":{"date-parts":[["2019"]]},"title":"Safeguarding sustainable development through bold climate action: UNDP’s Climate Promise","type":"webpage"},"uris":["http://www.mendeley.com/documents/?uuid=dce3060a-646a-3f48-b149-de87fea44e26"]}],"mendeley":{"formattedCitation":"(UNDP, 2019a)","plainTextFormattedCitation":"(UNDP, 2019a)","previouslyFormattedCitation":"(UNDP, 2019a)"},"properties":{"noteIndex":0},"schema":"https://github.com/citation-style-language/schema/raw/master/csl-citation.json"}</w:instrText>
      </w:r>
      <w:r w:rsidRPr="00140C50">
        <w:rPr>
          <w:rFonts w:asciiTheme="minorHAnsi" w:eastAsia="Calibri" w:hAnsiTheme="minorHAnsi" w:cstheme="minorHAnsi"/>
          <w:color w:val="000000" w:themeColor="text1"/>
          <w:sz w:val="20"/>
          <w:szCs w:val="20"/>
        </w:rPr>
        <w:fldChar w:fldCharType="separate"/>
      </w:r>
      <w:r w:rsidRPr="00140C50">
        <w:rPr>
          <w:rFonts w:asciiTheme="minorHAnsi" w:eastAsia="Calibri" w:hAnsiTheme="minorHAnsi" w:cstheme="minorHAnsi"/>
          <w:noProof/>
          <w:color w:val="000000" w:themeColor="text1"/>
          <w:sz w:val="20"/>
          <w:szCs w:val="20"/>
        </w:rPr>
        <w:t>(UNDP, 2019a)</w:t>
      </w:r>
      <w:r w:rsidRPr="00140C50">
        <w:rPr>
          <w:rFonts w:asciiTheme="minorHAnsi" w:eastAsia="Calibri" w:hAnsiTheme="minorHAnsi" w:cstheme="minorHAnsi"/>
          <w:color w:val="000000" w:themeColor="text1"/>
          <w:sz w:val="20"/>
          <w:szCs w:val="20"/>
        </w:rPr>
        <w:fldChar w:fldCharType="end"/>
      </w:r>
      <w:r w:rsidRPr="00140C50">
        <w:rPr>
          <w:rFonts w:asciiTheme="minorHAnsi" w:eastAsia="Calibri" w:hAnsiTheme="minorHAnsi" w:cstheme="minorHAnsi"/>
          <w:color w:val="000000" w:themeColor="text1"/>
          <w:sz w:val="20"/>
          <w:szCs w:val="20"/>
        </w:rPr>
        <w:t xml:space="preserve">. </w:t>
      </w:r>
      <w:r w:rsidR="00327AEB" w:rsidRPr="00140C50">
        <w:rPr>
          <w:rFonts w:asciiTheme="minorHAnsi" w:eastAsia="Calibri" w:hAnsiTheme="minorHAnsi" w:cstheme="minorHAnsi"/>
          <w:color w:val="000000" w:themeColor="text1"/>
          <w:sz w:val="20"/>
          <w:szCs w:val="20"/>
        </w:rPr>
        <w:t xml:space="preserve">Public-private partnerships in agriculture </w:t>
      </w:r>
      <w:r w:rsidR="00ED3EBF" w:rsidRPr="00140C50">
        <w:rPr>
          <w:rFonts w:asciiTheme="minorHAnsi" w:eastAsia="Calibri" w:hAnsiTheme="minorHAnsi" w:cstheme="minorHAnsi"/>
          <w:color w:val="000000" w:themeColor="text1"/>
          <w:sz w:val="20"/>
          <w:szCs w:val="20"/>
        </w:rPr>
        <w:t>are relatively new but have a potential to drive innovation (FAO, 2016b).</w:t>
      </w:r>
      <w:r w:rsidR="00816216" w:rsidRPr="00140C50">
        <w:rPr>
          <w:rFonts w:asciiTheme="minorHAnsi" w:eastAsia="Calibri" w:hAnsiTheme="minorHAnsi" w:cstheme="minorHAnsi"/>
          <w:color w:val="000000" w:themeColor="text1"/>
          <w:sz w:val="20"/>
          <w:szCs w:val="20"/>
        </w:rPr>
        <w:t xml:space="preserve"> However they face a series of barriers</w:t>
      </w:r>
      <w:r w:rsidR="00A12F07" w:rsidRPr="00140C50">
        <w:rPr>
          <w:rFonts w:asciiTheme="minorHAnsi" w:eastAsia="Calibri" w:hAnsiTheme="minorHAnsi" w:cstheme="minorHAnsi"/>
          <w:color w:val="000000" w:themeColor="text1"/>
          <w:sz w:val="20"/>
          <w:szCs w:val="20"/>
        </w:rPr>
        <w:t xml:space="preserve"> and </w:t>
      </w:r>
      <w:proofErr w:type="gramStart"/>
      <w:r w:rsidR="00A12F07" w:rsidRPr="00140C50">
        <w:rPr>
          <w:rFonts w:asciiTheme="minorHAnsi" w:eastAsia="Calibri" w:hAnsiTheme="minorHAnsi" w:cstheme="minorHAnsi"/>
          <w:color w:val="000000" w:themeColor="text1"/>
          <w:sz w:val="20"/>
          <w:szCs w:val="20"/>
        </w:rPr>
        <w:t>risks</w:t>
      </w:r>
      <w:r w:rsidR="00816216" w:rsidRPr="00140C50">
        <w:rPr>
          <w:rFonts w:asciiTheme="minorHAnsi" w:eastAsia="Calibri" w:hAnsiTheme="minorHAnsi" w:cstheme="minorHAnsi"/>
          <w:color w:val="000000" w:themeColor="text1"/>
          <w:sz w:val="20"/>
          <w:szCs w:val="20"/>
        </w:rPr>
        <w:t xml:space="preserve"> </w:t>
      </w:r>
      <w:r w:rsidR="005C2434" w:rsidRPr="00140C50">
        <w:rPr>
          <w:rFonts w:asciiTheme="minorHAnsi" w:eastAsia="Calibri" w:hAnsiTheme="minorHAnsi" w:cstheme="minorHAnsi"/>
          <w:color w:val="000000" w:themeColor="text1"/>
          <w:sz w:val="20"/>
          <w:szCs w:val="20"/>
        </w:rPr>
        <w:t xml:space="preserve"> </w:t>
      </w:r>
      <w:r w:rsidR="00A12F07" w:rsidRPr="00140C50">
        <w:rPr>
          <w:rFonts w:asciiTheme="minorHAnsi" w:hAnsiTheme="minorHAnsi" w:cstheme="minorHAnsi"/>
          <w:color w:val="000000" w:themeColor="text1"/>
          <w:sz w:val="20"/>
          <w:szCs w:val="20"/>
        </w:rPr>
        <w:t>which</w:t>
      </w:r>
      <w:proofErr w:type="gramEnd"/>
      <w:r w:rsidR="00A12F07" w:rsidRPr="00140C50">
        <w:rPr>
          <w:rFonts w:asciiTheme="minorHAnsi" w:hAnsiTheme="minorHAnsi" w:cstheme="minorHAnsi"/>
          <w:color w:val="000000" w:themeColor="text1"/>
          <w:sz w:val="20"/>
          <w:szCs w:val="20"/>
        </w:rPr>
        <w:t xml:space="preserve"> can be classified as market policy risks, supply chain risks, demand risks, infrastructure risks, financial risks, sovereign risks, and land risks (UNDP’s Diagnostic and Financial Tool for </w:t>
      </w:r>
      <w:proofErr w:type="spellStart"/>
      <w:r w:rsidR="00A12F07" w:rsidRPr="00140C50">
        <w:rPr>
          <w:rFonts w:asciiTheme="minorHAnsi" w:hAnsiTheme="minorHAnsi" w:cstheme="minorHAnsi"/>
          <w:color w:val="000000" w:themeColor="text1"/>
          <w:sz w:val="20"/>
          <w:szCs w:val="20"/>
        </w:rPr>
        <w:t>Derisking</w:t>
      </w:r>
      <w:proofErr w:type="spellEnd"/>
      <w:r w:rsidR="00A12F07" w:rsidRPr="00140C50">
        <w:rPr>
          <w:rFonts w:asciiTheme="minorHAnsi" w:hAnsiTheme="minorHAnsi" w:cstheme="minorHAnsi"/>
          <w:color w:val="000000" w:themeColor="text1"/>
          <w:sz w:val="20"/>
          <w:szCs w:val="20"/>
        </w:rPr>
        <w:t xml:space="preserve"> Private Sector Engagement in Climate Risks Management, forthcoming). </w:t>
      </w:r>
      <w:r w:rsidR="007E0723" w:rsidRPr="00140C50">
        <w:rPr>
          <w:rFonts w:asciiTheme="minorHAnsi" w:eastAsia="Calibri" w:hAnsiTheme="minorHAnsi" w:cstheme="minorHAnsi"/>
          <w:color w:val="000000" w:themeColor="text1"/>
          <w:sz w:val="20"/>
          <w:szCs w:val="20"/>
        </w:rPr>
        <w:t>In addition, o</w:t>
      </w:r>
      <w:r w:rsidRPr="00140C50">
        <w:rPr>
          <w:rFonts w:asciiTheme="minorHAnsi" w:eastAsia="Calibri" w:hAnsiTheme="minorHAnsi" w:cstheme="minorHAnsi"/>
          <w:color w:val="000000" w:themeColor="text1"/>
          <w:sz w:val="20"/>
          <w:szCs w:val="20"/>
        </w:rPr>
        <w:t xml:space="preserve">ften, information on climate risks and how it impacts specific industries is not available. Since private sector are not involved in the definition of climate priorities at a policy level, it </w:t>
      </w:r>
      <w:r w:rsidR="007E0723" w:rsidRPr="00140C50">
        <w:rPr>
          <w:rFonts w:asciiTheme="minorHAnsi" w:eastAsia="Calibri" w:hAnsiTheme="minorHAnsi" w:cstheme="minorHAnsi"/>
          <w:color w:val="000000" w:themeColor="text1"/>
          <w:sz w:val="20"/>
          <w:szCs w:val="20"/>
        </w:rPr>
        <w:t xml:space="preserve">can lead </w:t>
      </w:r>
      <w:r w:rsidRPr="00140C50">
        <w:rPr>
          <w:rFonts w:asciiTheme="minorHAnsi" w:eastAsia="Calibri" w:hAnsiTheme="minorHAnsi" w:cstheme="minorHAnsi"/>
          <w:color w:val="000000" w:themeColor="text1"/>
          <w:sz w:val="20"/>
          <w:szCs w:val="20"/>
        </w:rPr>
        <w:t>to a lack of ownership and companies not understanding how to incorporate additional NDC- or NAP-recommended action</w:t>
      </w:r>
      <w:r w:rsidR="001006AE"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 xml:space="preserve"> into their existing value chains or programs. This results in a business-as-usual expansion of high emission food and agriculture commodities and discourages</w:t>
      </w:r>
      <w:r w:rsidR="001006AE" w:rsidRPr="00140C50">
        <w:rPr>
          <w:rFonts w:asciiTheme="minorHAnsi" w:eastAsia="Calibri" w:hAnsiTheme="minorHAnsi" w:cstheme="minorHAnsi"/>
          <w:color w:val="000000" w:themeColor="text1"/>
          <w:sz w:val="20"/>
          <w:szCs w:val="20"/>
        </w:rPr>
        <w:t xml:space="preserve"> the</w:t>
      </w:r>
      <w:r w:rsidRPr="00140C50">
        <w:rPr>
          <w:rFonts w:asciiTheme="minorHAnsi" w:eastAsia="Calibri" w:hAnsiTheme="minorHAnsi" w:cstheme="minorHAnsi"/>
          <w:color w:val="000000" w:themeColor="text1"/>
          <w:sz w:val="20"/>
          <w:szCs w:val="20"/>
        </w:rPr>
        <w:t xml:space="preserve"> adopti</w:t>
      </w:r>
      <w:r w:rsidR="001006AE" w:rsidRPr="00140C50">
        <w:rPr>
          <w:rFonts w:asciiTheme="minorHAnsi" w:eastAsia="Calibri" w:hAnsiTheme="minorHAnsi" w:cstheme="minorHAnsi"/>
          <w:color w:val="000000" w:themeColor="text1"/>
          <w:sz w:val="20"/>
          <w:szCs w:val="20"/>
        </w:rPr>
        <w:t>on of</w:t>
      </w:r>
      <w:r w:rsidRPr="00140C50">
        <w:rPr>
          <w:rFonts w:asciiTheme="minorHAnsi" w:eastAsia="Calibri" w:hAnsiTheme="minorHAnsi" w:cstheme="minorHAnsi"/>
          <w:color w:val="000000" w:themeColor="text1"/>
          <w:sz w:val="20"/>
          <w:szCs w:val="20"/>
        </w:rPr>
        <w:t xml:space="preserve"> more resilient, gender-responsive and low emission value chains</w:t>
      </w:r>
      <w:r w:rsidR="001006AE" w:rsidRPr="00140C50">
        <w:rPr>
          <w:rFonts w:asciiTheme="minorHAnsi" w:eastAsia="Calibri" w:hAnsiTheme="minorHAnsi" w:cstheme="minorHAnsi"/>
          <w:color w:val="000000" w:themeColor="text1"/>
          <w:sz w:val="20"/>
          <w:szCs w:val="20"/>
        </w:rPr>
        <w:t>. It also leads to</w:t>
      </w:r>
      <w:r w:rsidRPr="00140C50">
        <w:rPr>
          <w:rFonts w:asciiTheme="minorHAnsi" w:eastAsia="Calibri" w:hAnsiTheme="minorHAnsi" w:cstheme="minorHAnsi"/>
          <w:color w:val="000000" w:themeColor="text1"/>
          <w:sz w:val="20"/>
          <w:szCs w:val="20"/>
        </w:rPr>
        <w:t xml:space="preserve"> a lack of demonstratable successful partnership examples, despite many private sectors actors’ interest in the triple bottom line. </w:t>
      </w:r>
      <w:r w:rsidRPr="00140C50">
        <w:rPr>
          <w:rFonts w:asciiTheme="minorHAnsi" w:eastAsia="Calibri" w:hAnsiTheme="minorHAnsi" w:cstheme="minorHAnsi"/>
          <w:color w:val="000000" w:themeColor="text1"/>
          <w:sz w:val="20"/>
          <w:szCs w:val="20"/>
          <w:u w:val="single"/>
        </w:rPr>
        <w:t xml:space="preserve">This barrier is addressed throughout outcomes, but </w:t>
      </w:r>
      <w:proofErr w:type="gramStart"/>
      <w:r w:rsidRPr="00140C50">
        <w:rPr>
          <w:rFonts w:asciiTheme="minorHAnsi" w:eastAsia="Calibri" w:hAnsiTheme="minorHAnsi" w:cstheme="minorHAnsi"/>
          <w:color w:val="000000" w:themeColor="text1"/>
          <w:sz w:val="20"/>
          <w:szCs w:val="20"/>
          <w:u w:val="single"/>
        </w:rPr>
        <w:t>in particular under</w:t>
      </w:r>
      <w:proofErr w:type="gramEnd"/>
      <w:r w:rsidRPr="00140C50">
        <w:rPr>
          <w:rFonts w:asciiTheme="minorHAnsi" w:eastAsia="Calibri" w:hAnsiTheme="minorHAnsi" w:cstheme="minorHAnsi"/>
          <w:color w:val="000000" w:themeColor="text1"/>
          <w:sz w:val="20"/>
          <w:szCs w:val="20"/>
          <w:u w:val="single"/>
        </w:rPr>
        <w:t xml:space="preserve"> Outcome 3 </w:t>
      </w:r>
      <w:r w:rsidR="00B6454A" w:rsidRPr="00140C50">
        <w:rPr>
          <w:rFonts w:asciiTheme="minorHAnsi" w:eastAsia="Calibri" w:hAnsiTheme="minorHAnsi" w:cstheme="minorHAnsi"/>
          <w:color w:val="000000" w:themeColor="text1"/>
          <w:sz w:val="20"/>
          <w:szCs w:val="20"/>
          <w:u w:val="single"/>
        </w:rPr>
        <w:t xml:space="preserve">on </w:t>
      </w:r>
      <w:r w:rsidRPr="00140C50">
        <w:rPr>
          <w:rFonts w:asciiTheme="minorHAnsi" w:eastAsia="Calibri" w:hAnsiTheme="minorHAnsi" w:cstheme="minorHAnsi"/>
          <w:color w:val="000000" w:themeColor="text1"/>
          <w:sz w:val="20"/>
          <w:szCs w:val="20"/>
          <w:u w:val="single"/>
        </w:rPr>
        <w:t>increasing private sector engagement in climate action in land-use and agriculture.</w:t>
      </w:r>
    </w:p>
    <w:p w14:paraId="35334D94" w14:textId="77777777" w:rsidR="00ED4DB1" w:rsidRPr="00140C50" w:rsidRDefault="00ED4DB1" w:rsidP="00ED4DB1">
      <w:pPr>
        <w:spacing w:after="160"/>
        <w:ind w:left="357"/>
        <w:contextualSpacing/>
        <w:jc w:val="both"/>
        <w:rPr>
          <w:rFonts w:asciiTheme="minorHAnsi" w:eastAsia="Calibri" w:hAnsiTheme="minorHAnsi" w:cstheme="minorHAnsi"/>
          <w:color w:val="000000" w:themeColor="text1"/>
          <w:sz w:val="20"/>
          <w:szCs w:val="20"/>
        </w:rPr>
      </w:pPr>
    </w:p>
    <w:p w14:paraId="0C33FF1C" w14:textId="6C59D020" w:rsidR="00ED4DB1" w:rsidRPr="00140C50" w:rsidRDefault="00ED4DB1" w:rsidP="008025A0">
      <w:pPr>
        <w:numPr>
          <w:ilvl w:val="0"/>
          <w:numId w:val="11"/>
        </w:numPr>
        <w:shd w:val="clear" w:color="auto" w:fill="FFFFFF"/>
        <w:spacing w:after="160"/>
        <w:ind w:left="357"/>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b/>
          <w:bCs/>
          <w:color w:val="000000" w:themeColor="text1"/>
          <w:sz w:val="20"/>
          <w:szCs w:val="20"/>
          <w:u w:val="single"/>
          <w:lang w:eastAsia="en-US"/>
        </w:rPr>
        <w:t>Barrier 6:</w:t>
      </w:r>
      <w:r w:rsidRPr="00140C50">
        <w:rPr>
          <w:rFonts w:asciiTheme="minorHAnsi" w:eastAsia="Calibri" w:hAnsiTheme="minorHAnsi" w:cstheme="minorHAnsi"/>
          <w:b/>
          <w:bCs/>
          <w:color w:val="000000" w:themeColor="text1"/>
          <w:sz w:val="20"/>
          <w:szCs w:val="20"/>
          <w:lang w:eastAsia="en-US"/>
        </w:rPr>
        <w:t xml:space="preserve"> Insufficient identification of investments among NDC and NAP priorities and inadequate public/private finance. </w:t>
      </w:r>
      <w:r w:rsidRPr="00140C50">
        <w:rPr>
          <w:rFonts w:asciiTheme="minorHAnsi" w:eastAsia="Calibri" w:hAnsiTheme="minorHAnsi" w:cstheme="minorHAnsi"/>
          <w:color w:val="000000" w:themeColor="text1"/>
          <w:sz w:val="20"/>
          <w:szCs w:val="20"/>
          <w:lang w:eastAsia="en-US"/>
        </w:rPr>
        <w:t>There is a substantial amount of work yet to be carried out in order to quantify and cost NDC and NAP priorities and to identify actionable and bankable interventions. Further, the opportunities for integrating climate</w:t>
      </w:r>
      <w:r w:rsidR="00B6454A" w:rsidRPr="00140C50">
        <w:rPr>
          <w:rFonts w:asciiTheme="minorHAnsi" w:eastAsia="Calibri" w:hAnsiTheme="minorHAnsi" w:cstheme="minorHAnsi"/>
          <w:color w:val="000000" w:themeColor="text1"/>
          <w:sz w:val="20"/>
          <w:szCs w:val="20"/>
          <w:lang w:eastAsia="en-US"/>
        </w:rPr>
        <w:t xml:space="preserve"> change concerns</w:t>
      </w:r>
      <w:r w:rsidRPr="00140C50">
        <w:rPr>
          <w:rFonts w:asciiTheme="minorHAnsi" w:eastAsia="Calibri" w:hAnsiTheme="minorHAnsi" w:cstheme="minorHAnsi"/>
          <w:color w:val="000000" w:themeColor="text1"/>
          <w:sz w:val="20"/>
          <w:szCs w:val="20"/>
          <w:lang w:eastAsia="en-US"/>
        </w:rPr>
        <w:t xml:space="preserve"> into national budgeting systems or for increasing implementation by the private sector remain largely untapped. The scale of finance needed to address growing climate change impacts and mitigation targets in the land-use and agriculture sectors will require more resources from multiple sources. While access to credit for farmers is a key issue, this will not be addressed under this Programme. </w:t>
      </w:r>
      <w:r w:rsidRPr="00140C50">
        <w:rPr>
          <w:rFonts w:asciiTheme="minorHAnsi" w:eastAsia="Calibri" w:hAnsiTheme="minorHAnsi" w:cstheme="minorHAnsi"/>
          <w:color w:val="000000" w:themeColor="text1"/>
          <w:sz w:val="20"/>
          <w:szCs w:val="20"/>
          <w:u w:val="single"/>
          <w:lang w:eastAsia="en-US"/>
        </w:rPr>
        <w:t xml:space="preserve">This barrier is addressed under Outcome 3, and </w:t>
      </w:r>
      <w:proofErr w:type="gramStart"/>
      <w:r w:rsidRPr="00140C50">
        <w:rPr>
          <w:rFonts w:asciiTheme="minorHAnsi" w:eastAsia="Calibri" w:hAnsiTheme="minorHAnsi" w:cstheme="minorHAnsi"/>
          <w:color w:val="000000" w:themeColor="text1"/>
          <w:sz w:val="20"/>
          <w:szCs w:val="20"/>
          <w:u w:val="single"/>
          <w:lang w:eastAsia="en-US"/>
        </w:rPr>
        <w:t>in particular Activity</w:t>
      </w:r>
      <w:proofErr w:type="gramEnd"/>
      <w:r w:rsidRPr="00140C50">
        <w:rPr>
          <w:rFonts w:asciiTheme="minorHAnsi" w:eastAsia="Calibri" w:hAnsiTheme="minorHAnsi" w:cstheme="minorHAnsi"/>
          <w:color w:val="000000" w:themeColor="text1"/>
          <w:sz w:val="20"/>
          <w:szCs w:val="20"/>
          <w:u w:val="single"/>
          <w:lang w:eastAsia="en-US"/>
        </w:rPr>
        <w:t xml:space="preserve"> 3.1.2 on developing project concept notes to leverage investment for transformative and inclusive action in partnership with the private sector</w:t>
      </w:r>
      <w:r w:rsidRPr="00140C50">
        <w:rPr>
          <w:rFonts w:asciiTheme="minorHAnsi" w:eastAsia="Calibri" w:hAnsiTheme="minorHAnsi" w:cstheme="minorHAnsi"/>
          <w:color w:val="000000" w:themeColor="text1"/>
          <w:sz w:val="20"/>
          <w:szCs w:val="20"/>
          <w:lang w:eastAsia="en-US"/>
        </w:rPr>
        <w:t xml:space="preserve">. </w:t>
      </w:r>
      <w:r w:rsidRPr="00140C50">
        <w:rPr>
          <w:rFonts w:asciiTheme="minorHAnsi" w:eastAsia="Calibri" w:hAnsiTheme="minorHAnsi" w:cstheme="minorHAnsi"/>
          <w:color w:val="000000" w:themeColor="text1"/>
          <w:sz w:val="20"/>
          <w:szCs w:val="20"/>
          <w:u w:val="single"/>
          <w:lang w:eastAsia="en-US"/>
        </w:rPr>
        <w:t>Outcome 1 and its assessment of transformative options also address this barrier.</w:t>
      </w:r>
    </w:p>
    <w:p w14:paraId="41CE8E91" w14:textId="77777777" w:rsidR="00ED4DB1" w:rsidRPr="00140C50" w:rsidRDefault="00ED4DB1" w:rsidP="00ED4DB1">
      <w:pPr>
        <w:shd w:val="clear" w:color="auto" w:fill="FFFFFF"/>
        <w:ind w:left="357"/>
        <w:contextualSpacing/>
        <w:jc w:val="both"/>
        <w:rPr>
          <w:rFonts w:asciiTheme="minorHAnsi" w:eastAsia="Calibri" w:hAnsiTheme="minorHAnsi" w:cstheme="minorHAnsi"/>
          <w:color w:val="000000" w:themeColor="text1"/>
          <w:sz w:val="20"/>
          <w:szCs w:val="20"/>
          <w:lang w:eastAsia="en-US"/>
        </w:rPr>
      </w:pPr>
    </w:p>
    <w:p w14:paraId="2C402FC3" w14:textId="19E37849" w:rsidR="00ED4DB1" w:rsidRPr="00140C50" w:rsidRDefault="00ED4DB1" w:rsidP="008025A0">
      <w:pPr>
        <w:numPr>
          <w:ilvl w:val="0"/>
          <w:numId w:val="11"/>
        </w:numPr>
        <w:spacing w:after="160"/>
        <w:ind w:left="357"/>
        <w:contextualSpacing/>
        <w:jc w:val="both"/>
        <w:rPr>
          <w:rFonts w:asciiTheme="minorHAnsi" w:eastAsia="Calibri" w:hAnsiTheme="minorHAnsi" w:cstheme="minorHAnsi"/>
          <w:b/>
          <w:bCs/>
          <w:iCs/>
          <w:color w:val="000000" w:themeColor="text1"/>
          <w:sz w:val="20"/>
          <w:szCs w:val="20"/>
          <w:lang w:eastAsia="en-US"/>
        </w:rPr>
      </w:pPr>
      <w:r w:rsidRPr="00140C50">
        <w:rPr>
          <w:rFonts w:asciiTheme="minorHAnsi" w:eastAsia="Calibri" w:hAnsiTheme="minorHAnsi" w:cstheme="minorHAnsi"/>
          <w:b/>
          <w:bCs/>
          <w:color w:val="000000" w:themeColor="text1"/>
          <w:sz w:val="20"/>
          <w:szCs w:val="20"/>
          <w:u w:val="single"/>
          <w:lang w:eastAsia="en-US"/>
        </w:rPr>
        <w:t>Barrier 7:</w:t>
      </w:r>
      <w:r w:rsidRPr="00140C50">
        <w:rPr>
          <w:rFonts w:asciiTheme="minorHAnsi" w:eastAsia="Calibri" w:hAnsiTheme="minorHAnsi" w:cstheme="minorHAnsi"/>
          <w:b/>
          <w:bCs/>
          <w:color w:val="000000" w:themeColor="text1"/>
          <w:sz w:val="20"/>
          <w:szCs w:val="20"/>
          <w:lang w:eastAsia="en-US"/>
        </w:rPr>
        <w:t xml:space="preserve">  Unrepresentative and imbalanced participation in climate and agriculture decision-making linked to gender-based inequalities and social exclusion.</w:t>
      </w:r>
      <w:r w:rsidRPr="00140C50">
        <w:rPr>
          <w:rFonts w:asciiTheme="minorHAnsi" w:eastAsia="Calibri" w:hAnsiTheme="minorHAnsi" w:cstheme="minorHAnsi"/>
          <w:color w:val="000000" w:themeColor="text1"/>
          <w:sz w:val="20"/>
          <w:szCs w:val="20"/>
          <w:lang w:eastAsia="en-US"/>
        </w:rPr>
        <w:t xml:space="preserve"> Inequity is seen as a powerful barrier to climate action because it reinforces vulnerability to climate change impacts </w:t>
      </w:r>
      <w:proofErr w:type="gramStart"/>
      <w:r w:rsidRPr="00140C50">
        <w:rPr>
          <w:rFonts w:asciiTheme="minorHAnsi" w:eastAsia="Calibri" w:hAnsiTheme="minorHAnsi" w:cstheme="minorHAnsi"/>
          <w:color w:val="000000" w:themeColor="text1"/>
          <w:sz w:val="20"/>
          <w:szCs w:val="20"/>
          <w:lang w:eastAsia="en-US"/>
        </w:rPr>
        <w:t>and also</w:t>
      </w:r>
      <w:proofErr w:type="gramEnd"/>
      <w:r w:rsidRPr="00140C50">
        <w:rPr>
          <w:rFonts w:asciiTheme="minorHAnsi" w:eastAsia="Calibri" w:hAnsiTheme="minorHAnsi" w:cstheme="minorHAnsi"/>
          <w:color w:val="000000" w:themeColor="text1"/>
          <w:sz w:val="20"/>
          <w:szCs w:val="20"/>
          <w:lang w:eastAsia="en-US"/>
        </w:rPr>
        <w:t xml:space="preserve"> prohibits participation in making changes through mitigation or adaptation. Planning around NDCs and NAPs is often centrali</w:t>
      </w:r>
      <w:r w:rsidR="00B6454A" w:rsidRPr="00140C50">
        <w:rPr>
          <w:rFonts w:asciiTheme="minorHAnsi" w:eastAsia="Calibri" w:hAnsiTheme="minorHAnsi" w:cstheme="minorHAnsi"/>
          <w:color w:val="000000" w:themeColor="text1"/>
          <w:sz w:val="20"/>
          <w:szCs w:val="20"/>
          <w:lang w:eastAsia="en-US"/>
        </w:rPr>
        <w:t>s</w:t>
      </w:r>
      <w:r w:rsidRPr="00140C50">
        <w:rPr>
          <w:rFonts w:asciiTheme="minorHAnsi" w:eastAsia="Calibri" w:hAnsiTheme="minorHAnsi" w:cstheme="minorHAnsi"/>
          <w:color w:val="000000" w:themeColor="text1"/>
          <w:sz w:val="20"/>
          <w:szCs w:val="20"/>
          <w:lang w:eastAsia="en-US"/>
        </w:rPr>
        <w:t>ed and prepared with limited consultation of stakeholders or traditionally marginalised groups, such as women’s organisations or farmers’ organi</w:t>
      </w:r>
      <w:r w:rsidR="00B6454A" w:rsidRPr="00140C50">
        <w:rPr>
          <w:rFonts w:asciiTheme="minorHAnsi" w:eastAsia="Calibri" w:hAnsiTheme="minorHAnsi" w:cstheme="minorHAnsi"/>
          <w:color w:val="000000" w:themeColor="text1"/>
          <w:sz w:val="20"/>
          <w:szCs w:val="20"/>
          <w:lang w:eastAsia="en-US"/>
        </w:rPr>
        <w:t>s</w:t>
      </w:r>
      <w:r w:rsidRPr="00140C50">
        <w:rPr>
          <w:rFonts w:asciiTheme="minorHAnsi" w:eastAsia="Calibri" w:hAnsiTheme="minorHAnsi" w:cstheme="minorHAnsi"/>
          <w:color w:val="000000" w:themeColor="text1"/>
          <w:sz w:val="20"/>
          <w:szCs w:val="20"/>
          <w:lang w:eastAsia="en-US"/>
        </w:rPr>
        <w:t xml:space="preserve">ations, reinforcing unequal power dynamics and risking not including their priorities. Low levels of engagement of vulnerable groups in </w:t>
      </w:r>
      <w:r w:rsidR="00B6454A" w:rsidRPr="00140C50">
        <w:rPr>
          <w:rFonts w:asciiTheme="minorHAnsi" w:eastAsia="Calibri" w:hAnsiTheme="minorHAnsi" w:cstheme="minorHAnsi"/>
          <w:color w:val="000000" w:themeColor="text1"/>
          <w:sz w:val="20"/>
          <w:szCs w:val="20"/>
          <w:lang w:eastAsia="en-US"/>
        </w:rPr>
        <w:t xml:space="preserve">the </w:t>
      </w:r>
      <w:r w:rsidRPr="00140C50">
        <w:rPr>
          <w:rFonts w:asciiTheme="minorHAnsi" w:eastAsia="Calibri" w:hAnsiTheme="minorHAnsi" w:cstheme="minorHAnsi"/>
          <w:color w:val="000000" w:themeColor="text1"/>
          <w:sz w:val="20"/>
          <w:szCs w:val="20"/>
          <w:lang w:eastAsia="en-US"/>
        </w:rPr>
        <w:t xml:space="preserve">roll-out of NDCs and/or NAPs can lead to fewer of the resources or benefits reaching those groups and potentially less-relevant results. </w:t>
      </w:r>
      <w:r w:rsidRPr="00140C50">
        <w:rPr>
          <w:rFonts w:asciiTheme="minorHAnsi" w:eastAsia="Calibri" w:hAnsiTheme="minorHAnsi" w:cstheme="minorHAnsi"/>
          <w:color w:val="000000" w:themeColor="text1"/>
          <w:sz w:val="20"/>
          <w:szCs w:val="20"/>
          <w:u w:val="single"/>
          <w:lang w:eastAsia="en-US"/>
        </w:rPr>
        <w:t xml:space="preserve">Barrier 7 is addressed through the whole-of-government, inclusive approach that SCALA promotes throughout </w:t>
      </w:r>
      <w:proofErr w:type="gramStart"/>
      <w:r w:rsidRPr="00140C50">
        <w:rPr>
          <w:rFonts w:asciiTheme="minorHAnsi" w:eastAsia="Calibri" w:hAnsiTheme="minorHAnsi" w:cstheme="minorHAnsi"/>
          <w:color w:val="000000" w:themeColor="text1"/>
          <w:sz w:val="20"/>
          <w:szCs w:val="20"/>
          <w:u w:val="single"/>
          <w:lang w:eastAsia="en-US"/>
        </w:rPr>
        <w:t xml:space="preserve">all </w:t>
      </w:r>
      <w:r w:rsidR="00B6454A" w:rsidRPr="00140C50">
        <w:rPr>
          <w:rFonts w:asciiTheme="minorHAnsi" w:eastAsia="Calibri" w:hAnsiTheme="minorHAnsi" w:cstheme="minorHAnsi"/>
          <w:color w:val="000000" w:themeColor="text1"/>
          <w:sz w:val="20"/>
          <w:szCs w:val="20"/>
          <w:u w:val="single"/>
          <w:lang w:eastAsia="en-US"/>
        </w:rPr>
        <w:t>of</w:t>
      </w:r>
      <w:proofErr w:type="gramEnd"/>
      <w:r w:rsidR="00B6454A" w:rsidRPr="00140C50">
        <w:rPr>
          <w:rFonts w:asciiTheme="minorHAnsi" w:eastAsia="Calibri" w:hAnsiTheme="minorHAnsi" w:cstheme="minorHAnsi"/>
          <w:color w:val="000000" w:themeColor="text1"/>
          <w:sz w:val="20"/>
          <w:szCs w:val="20"/>
          <w:u w:val="single"/>
          <w:lang w:eastAsia="en-US"/>
        </w:rPr>
        <w:t xml:space="preserve"> its</w:t>
      </w:r>
      <w:r w:rsidRPr="00140C50">
        <w:rPr>
          <w:rFonts w:asciiTheme="minorHAnsi" w:eastAsia="Calibri" w:hAnsiTheme="minorHAnsi" w:cstheme="minorHAnsi"/>
          <w:color w:val="000000" w:themeColor="text1"/>
          <w:sz w:val="20"/>
          <w:szCs w:val="20"/>
          <w:u w:val="single"/>
          <w:lang w:eastAsia="en-US"/>
        </w:rPr>
        <w:t xml:space="preserve"> outcomes.</w:t>
      </w:r>
      <w:r w:rsidRPr="00140C50">
        <w:rPr>
          <w:rFonts w:asciiTheme="minorHAnsi" w:eastAsia="Calibri" w:hAnsiTheme="minorHAnsi" w:cstheme="minorHAnsi"/>
          <w:color w:val="000000" w:themeColor="text1"/>
          <w:sz w:val="20"/>
          <w:szCs w:val="20"/>
          <w:lang w:eastAsia="en-US"/>
        </w:rPr>
        <w:t xml:space="preserve"> </w:t>
      </w:r>
    </w:p>
    <w:p w14:paraId="35751293" w14:textId="77777777" w:rsidR="00ED4DB1" w:rsidRPr="00140C50" w:rsidRDefault="00ED4DB1" w:rsidP="00ED4DB1">
      <w:pPr>
        <w:rPr>
          <w:rFonts w:asciiTheme="minorHAnsi" w:hAnsiTheme="minorHAnsi" w:cstheme="minorHAnsi"/>
          <w:color w:val="000000" w:themeColor="text1"/>
          <w:sz w:val="20"/>
          <w:szCs w:val="20"/>
        </w:rPr>
      </w:pPr>
    </w:p>
    <w:p w14:paraId="675656DC" w14:textId="766A8F20" w:rsidR="00ED4DB1" w:rsidRPr="00140C50" w:rsidRDefault="00ED4DB1"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Despite the scale and breadth of the barriers described above, this is not an exhaustive list</w:t>
      </w:r>
      <w:r w:rsidR="002A0B46" w:rsidRPr="00140C50">
        <w:rPr>
          <w:rFonts w:asciiTheme="minorHAnsi" w:hAnsiTheme="minorHAnsi" w:cstheme="minorHAnsi"/>
          <w:color w:val="000000" w:themeColor="text1"/>
          <w:sz w:val="20"/>
          <w:szCs w:val="20"/>
        </w:rPr>
        <w:t>. T</w:t>
      </w:r>
      <w:r w:rsidR="00311F72" w:rsidRPr="00140C50">
        <w:rPr>
          <w:rFonts w:asciiTheme="minorHAnsi" w:hAnsiTheme="minorHAnsi" w:cstheme="minorHAnsi"/>
          <w:color w:val="000000" w:themeColor="text1"/>
          <w:sz w:val="20"/>
          <w:szCs w:val="20"/>
        </w:rPr>
        <w:t>here are many other key barriers which are beyond the remit of SCALA</w:t>
      </w:r>
      <w:r w:rsidRPr="00140C50">
        <w:rPr>
          <w:rFonts w:asciiTheme="minorHAnsi" w:hAnsiTheme="minorHAnsi" w:cstheme="minorHAnsi"/>
          <w:color w:val="000000" w:themeColor="text1"/>
          <w:sz w:val="20"/>
          <w:szCs w:val="20"/>
        </w:rPr>
        <w:t>.</w:t>
      </w:r>
      <w:r w:rsidR="00311F72" w:rsidRPr="00140C50">
        <w:rPr>
          <w:rFonts w:asciiTheme="minorHAnsi" w:hAnsiTheme="minorHAnsi" w:cstheme="minorHAnsi"/>
          <w:color w:val="000000" w:themeColor="text1"/>
          <w:sz w:val="20"/>
          <w:szCs w:val="20"/>
        </w:rPr>
        <w:t xml:space="preserve"> Barriers identified in the preceding analysis are selected based on the scope of the programme to address them. </w:t>
      </w:r>
      <w:r w:rsidRPr="00140C50">
        <w:rPr>
          <w:rFonts w:asciiTheme="minorHAnsi" w:hAnsiTheme="minorHAnsi" w:cstheme="minorHAnsi"/>
          <w:color w:val="000000" w:themeColor="text1"/>
          <w:sz w:val="20"/>
          <w:szCs w:val="20"/>
        </w:rPr>
        <w:t xml:space="preserve"> Climate action in the agriculture and land</w:t>
      </w:r>
      <w:r w:rsidR="001E1F90"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use sectors is influenced by several other factors</w:t>
      </w:r>
      <w:r w:rsidR="004B2DB9" w:rsidRPr="00140C50">
        <w:rPr>
          <w:rFonts w:asciiTheme="minorHAnsi" w:hAnsiTheme="minorHAnsi" w:cstheme="minorHAnsi"/>
          <w:color w:val="000000" w:themeColor="text1"/>
          <w:sz w:val="20"/>
          <w:szCs w:val="20"/>
        </w:rPr>
        <w:t xml:space="preserve"> and</w:t>
      </w:r>
      <w:r w:rsidRPr="00140C50">
        <w:rPr>
          <w:rFonts w:asciiTheme="minorHAnsi" w:hAnsiTheme="minorHAnsi" w:cstheme="minorHAnsi"/>
          <w:color w:val="000000" w:themeColor="text1"/>
          <w:sz w:val="20"/>
          <w:szCs w:val="20"/>
        </w:rPr>
        <w:t xml:space="preserve"> </w:t>
      </w:r>
      <w:r w:rsidR="00311F72" w:rsidRPr="00140C50">
        <w:rPr>
          <w:rFonts w:asciiTheme="minorHAnsi" w:hAnsiTheme="minorHAnsi" w:cstheme="minorHAnsi"/>
          <w:color w:val="000000" w:themeColor="text1"/>
          <w:sz w:val="20"/>
          <w:szCs w:val="20"/>
        </w:rPr>
        <w:t xml:space="preserve">are being </w:t>
      </w:r>
      <w:r w:rsidR="00B6454A" w:rsidRPr="00140C50">
        <w:rPr>
          <w:rFonts w:asciiTheme="minorHAnsi" w:hAnsiTheme="minorHAnsi" w:cstheme="minorHAnsi"/>
          <w:color w:val="000000" w:themeColor="text1"/>
          <w:sz w:val="20"/>
          <w:szCs w:val="20"/>
        </w:rPr>
        <w:t xml:space="preserve">responded to </w:t>
      </w:r>
      <w:r w:rsidR="00311F72" w:rsidRPr="00140C50">
        <w:rPr>
          <w:rFonts w:asciiTheme="minorHAnsi" w:hAnsiTheme="minorHAnsi" w:cstheme="minorHAnsi"/>
          <w:color w:val="000000" w:themeColor="text1"/>
          <w:sz w:val="20"/>
          <w:szCs w:val="20"/>
        </w:rPr>
        <w:t xml:space="preserve">by a host of other actors and </w:t>
      </w:r>
      <w:proofErr w:type="gramStart"/>
      <w:r w:rsidR="00311F72" w:rsidRPr="00140C50">
        <w:rPr>
          <w:rFonts w:asciiTheme="minorHAnsi" w:hAnsiTheme="minorHAnsi" w:cstheme="minorHAnsi"/>
          <w:color w:val="000000" w:themeColor="text1"/>
          <w:sz w:val="20"/>
          <w:szCs w:val="20"/>
        </w:rPr>
        <w:t>agencies</w:t>
      </w:r>
      <w:r w:rsidR="002A0B46" w:rsidRPr="00140C50">
        <w:rPr>
          <w:rFonts w:asciiTheme="minorHAnsi" w:hAnsiTheme="minorHAnsi" w:cstheme="minorHAnsi"/>
          <w:color w:val="000000" w:themeColor="text1"/>
          <w:sz w:val="20"/>
          <w:szCs w:val="20"/>
        </w:rPr>
        <w:t>, and</w:t>
      </w:r>
      <w:proofErr w:type="gramEnd"/>
      <w:r w:rsidR="002A0B46" w:rsidRPr="00140C50">
        <w:rPr>
          <w:rFonts w:asciiTheme="minorHAnsi" w:hAnsiTheme="minorHAnsi" w:cstheme="minorHAnsi"/>
          <w:color w:val="000000" w:themeColor="text1"/>
          <w:sz w:val="20"/>
          <w:szCs w:val="20"/>
        </w:rPr>
        <w:t xml:space="preserve"> need to be further addressed</w:t>
      </w:r>
      <w:r w:rsidRPr="00140C50">
        <w:rPr>
          <w:rFonts w:asciiTheme="minorHAnsi" w:hAnsiTheme="minorHAnsi" w:cstheme="minorHAnsi"/>
          <w:color w:val="000000" w:themeColor="text1"/>
          <w:sz w:val="20"/>
          <w:szCs w:val="20"/>
        </w:rPr>
        <w:t xml:space="preserve">. Legal structures and regulatory frameworks on land use and tenure, ineffective and conflicting land use policies and planning protocols, poor enforcement mechanisms even when policies are in place, the absence of understanding of role of landscape in maintaining ecosystem integrity, land tilting, the absence of deforestation free agriculture, the lack of incentive structures for maintaining watershed functions, and the lack of incentives to reverse shifting agricultural practices even if policies </w:t>
      </w:r>
      <w:r w:rsidR="001E1F90" w:rsidRPr="00140C50">
        <w:rPr>
          <w:rFonts w:asciiTheme="minorHAnsi" w:hAnsiTheme="minorHAnsi" w:cstheme="minorHAnsi"/>
          <w:color w:val="000000" w:themeColor="text1"/>
          <w:sz w:val="20"/>
          <w:szCs w:val="20"/>
        </w:rPr>
        <w:t xml:space="preserve">are </w:t>
      </w:r>
      <w:r w:rsidRPr="00140C50">
        <w:rPr>
          <w:rFonts w:asciiTheme="minorHAnsi" w:hAnsiTheme="minorHAnsi" w:cstheme="minorHAnsi"/>
          <w:color w:val="000000" w:themeColor="text1"/>
          <w:sz w:val="20"/>
          <w:szCs w:val="20"/>
        </w:rPr>
        <w:t>in place, all have an impact on how climate ambition can be achieved. SCALA aims to focus on addressing some key foundational barriers in the planning, budgeting, and knowledge approaches, as highlighted above, which the programme understands as key to incrementally address these related barriers with the partner countries.</w:t>
      </w:r>
    </w:p>
    <w:p w14:paraId="7101B515" w14:textId="77777777" w:rsidR="00D566AF" w:rsidRPr="00140C50" w:rsidRDefault="00D566AF" w:rsidP="005F4549">
      <w:pPr>
        <w:pStyle w:val="ListParagraph"/>
        <w:ind w:left="360"/>
        <w:contextualSpacing/>
        <w:jc w:val="both"/>
        <w:rPr>
          <w:rFonts w:asciiTheme="minorHAnsi" w:hAnsiTheme="minorHAnsi" w:cstheme="minorHAnsi"/>
          <w:color w:val="000000" w:themeColor="text1"/>
          <w:sz w:val="20"/>
          <w:szCs w:val="20"/>
        </w:rPr>
      </w:pPr>
    </w:p>
    <w:p w14:paraId="46B62720" w14:textId="5748154C" w:rsidR="00D566AF" w:rsidRPr="00140C50" w:rsidRDefault="00D566AF"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Specific country-level barriers will be assessed during the inception phase through a baseline survey and </w:t>
      </w:r>
      <w:r w:rsidR="002D150E" w:rsidRPr="00140C50">
        <w:rPr>
          <w:rFonts w:asciiTheme="minorHAnsi" w:hAnsiTheme="minorHAnsi" w:cstheme="minorHAnsi"/>
          <w:color w:val="000000" w:themeColor="text1"/>
          <w:sz w:val="20"/>
          <w:szCs w:val="20"/>
        </w:rPr>
        <w:t>discussions with key partners.</w:t>
      </w:r>
    </w:p>
    <w:p w14:paraId="544D044B" w14:textId="77777777" w:rsidR="006E7EE2" w:rsidRPr="00140C50" w:rsidRDefault="006E7EE2" w:rsidP="00C579D2">
      <w:pPr>
        <w:spacing w:after="160"/>
        <w:contextualSpacing/>
        <w:jc w:val="both"/>
        <w:rPr>
          <w:rFonts w:asciiTheme="minorHAnsi" w:eastAsia="Calibri" w:hAnsiTheme="minorHAnsi" w:cstheme="minorHAnsi"/>
          <w:b/>
          <w:bCs/>
          <w:iCs/>
          <w:color w:val="000000" w:themeColor="text1"/>
          <w:sz w:val="20"/>
          <w:szCs w:val="20"/>
          <w:lang w:eastAsia="en-US"/>
        </w:rPr>
      </w:pPr>
      <w:bookmarkStart w:id="35" w:name="_Hlk38727169"/>
    </w:p>
    <w:p w14:paraId="29AA8CBC" w14:textId="77777777" w:rsidR="00D751FD" w:rsidRPr="00140C50" w:rsidRDefault="00D751FD" w:rsidP="002A0B46">
      <w:pPr>
        <w:shd w:val="clear" w:color="auto" w:fill="FFFFFF" w:themeFill="background1"/>
        <w:spacing w:after="160" w:line="259" w:lineRule="auto"/>
        <w:jc w:val="both"/>
        <w:rPr>
          <w:rFonts w:asciiTheme="minorHAnsi" w:eastAsia="Calibri" w:hAnsiTheme="minorHAnsi" w:cstheme="minorHAnsi"/>
          <w:b/>
          <w:bCs/>
          <w:iCs/>
          <w:color w:val="000000" w:themeColor="text1"/>
          <w:sz w:val="20"/>
          <w:szCs w:val="20"/>
          <w:lang w:eastAsia="en-US"/>
        </w:rPr>
      </w:pPr>
      <w:r w:rsidRPr="00140C50">
        <w:rPr>
          <w:rFonts w:asciiTheme="minorHAnsi" w:eastAsia="Calibri" w:hAnsiTheme="minorHAnsi" w:cstheme="minorHAnsi"/>
          <w:b/>
          <w:bCs/>
          <w:iCs/>
          <w:color w:val="000000" w:themeColor="text1"/>
          <w:sz w:val="20"/>
          <w:szCs w:val="20"/>
          <w:lang w:eastAsia="en-US"/>
        </w:rPr>
        <w:t xml:space="preserve">UNDP-FAO COLLABORATION FOR SCALA </w:t>
      </w:r>
    </w:p>
    <w:p w14:paraId="0EE5D9D2" w14:textId="038C201B" w:rsidR="00D751FD" w:rsidRPr="00140C50" w:rsidRDefault="005F7B62" w:rsidP="008025A0">
      <w:pPr>
        <w:numPr>
          <w:ilvl w:val="0"/>
          <w:numId w:val="11"/>
        </w:numPr>
        <w:shd w:val="clear" w:color="auto" w:fill="FFFFFF" w:themeFill="background1"/>
        <w:spacing w:after="160"/>
        <w:contextualSpacing/>
        <w:jc w:val="both"/>
        <w:rPr>
          <w:rFonts w:asciiTheme="minorHAnsi" w:eastAsia="Calibri" w:hAnsiTheme="minorHAnsi" w:cstheme="minorHAnsi"/>
          <w:color w:val="000000" w:themeColor="text1"/>
          <w:sz w:val="20"/>
          <w:szCs w:val="20"/>
          <w:lang w:eastAsia="en-US"/>
        </w:rPr>
      </w:pPr>
      <w:r w:rsidRPr="00140C50">
        <w:rPr>
          <w:rFonts w:asciiTheme="minorHAnsi" w:eastAsia="Calibri" w:hAnsiTheme="minorHAnsi" w:cstheme="minorHAnsi"/>
          <w:color w:val="000000" w:themeColor="text1"/>
          <w:sz w:val="20"/>
          <w:szCs w:val="20"/>
          <w:shd w:val="clear" w:color="auto" w:fill="FFFFFF" w:themeFill="background1"/>
          <w:lang w:eastAsia="en-US"/>
        </w:rPr>
        <w:t>As already alluded to in the Introduction (para</w:t>
      </w:r>
      <w:r w:rsidR="004B2DB9" w:rsidRPr="00140C50">
        <w:rPr>
          <w:rFonts w:asciiTheme="minorHAnsi" w:eastAsia="Calibri" w:hAnsiTheme="minorHAnsi" w:cstheme="minorHAnsi"/>
          <w:color w:val="000000" w:themeColor="text1"/>
          <w:sz w:val="20"/>
          <w:szCs w:val="20"/>
          <w:shd w:val="clear" w:color="auto" w:fill="FFFFFF" w:themeFill="background1"/>
          <w:lang w:eastAsia="en-US"/>
        </w:rPr>
        <w:t>graph 3</w:t>
      </w:r>
      <w:r w:rsidRPr="00140C50">
        <w:rPr>
          <w:rFonts w:asciiTheme="minorHAnsi" w:eastAsia="Calibri" w:hAnsiTheme="minorHAnsi" w:cstheme="minorHAnsi"/>
          <w:color w:val="000000" w:themeColor="text1"/>
          <w:sz w:val="20"/>
          <w:szCs w:val="20"/>
          <w:shd w:val="clear" w:color="auto" w:fill="FFFFFF" w:themeFill="background1"/>
          <w:lang w:eastAsia="en-US"/>
        </w:rPr>
        <w:t>), s</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upporting countries under SCALA is a joint effort between FAO and UNDP.</w:t>
      </w:r>
      <w:r w:rsidR="00520183" w:rsidRPr="00140C50">
        <w:rPr>
          <w:rFonts w:asciiTheme="minorHAnsi" w:eastAsia="Calibri" w:hAnsiTheme="minorHAnsi" w:cstheme="minorHAnsi"/>
          <w:color w:val="000000" w:themeColor="text1"/>
          <w:sz w:val="20"/>
          <w:szCs w:val="20"/>
          <w:shd w:val="clear" w:color="auto" w:fill="FFFFFF" w:themeFill="background1"/>
          <w:lang w:eastAsia="en-US"/>
        </w:rPr>
        <w:t xml:space="preserve"> The two agencies will </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 xml:space="preserve">work through the respective Regional Offices, Regional </w:t>
      </w:r>
      <w:proofErr w:type="spellStart"/>
      <w:r w:rsidR="00D751FD" w:rsidRPr="00140C50">
        <w:rPr>
          <w:rFonts w:asciiTheme="minorHAnsi" w:eastAsia="Calibri" w:hAnsiTheme="minorHAnsi" w:cstheme="minorHAnsi"/>
          <w:color w:val="000000" w:themeColor="text1"/>
          <w:sz w:val="20"/>
          <w:szCs w:val="20"/>
          <w:shd w:val="clear" w:color="auto" w:fill="FFFFFF" w:themeFill="background1"/>
          <w:lang w:eastAsia="en-US"/>
        </w:rPr>
        <w:t>Centers</w:t>
      </w:r>
      <w:proofErr w:type="spellEnd"/>
      <w:r w:rsidR="00D751FD" w:rsidRPr="00140C50">
        <w:rPr>
          <w:rFonts w:asciiTheme="minorHAnsi" w:eastAsia="Calibri" w:hAnsiTheme="minorHAnsi" w:cstheme="minorHAnsi"/>
          <w:color w:val="000000" w:themeColor="text1"/>
          <w:sz w:val="20"/>
          <w:szCs w:val="20"/>
          <w:shd w:val="clear" w:color="auto" w:fill="FFFFFF" w:themeFill="background1"/>
          <w:lang w:eastAsia="en-US"/>
        </w:rPr>
        <w:t xml:space="preserve"> of Expertise and Country Offices in support of country programming frameworks. Both agencies have substantial global</w:t>
      </w:r>
      <w:r w:rsidR="00326214" w:rsidRPr="00140C50">
        <w:rPr>
          <w:rFonts w:asciiTheme="minorHAnsi" w:eastAsia="Calibri" w:hAnsiTheme="minorHAnsi" w:cstheme="minorHAnsi"/>
          <w:color w:val="000000" w:themeColor="text1"/>
          <w:sz w:val="20"/>
          <w:szCs w:val="20"/>
          <w:shd w:val="clear" w:color="auto" w:fill="FFFFFF" w:themeFill="background1"/>
          <w:lang w:eastAsia="en-US"/>
        </w:rPr>
        <w:t>, regional and national</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 xml:space="preserve"> initiatives which will be built upon for knowledge exchange and complementary activities. For example, UNDP recently developed a vision and strategy on F</w:t>
      </w:r>
      <w:r w:rsidR="00363128" w:rsidRPr="00140C50">
        <w:rPr>
          <w:rFonts w:asciiTheme="minorHAnsi" w:eastAsia="Calibri" w:hAnsiTheme="minorHAnsi" w:cstheme="minorHAnsi"/>
          <w:color w:val="000000" w:themeColor="text1"/>
          <w:sz w:val="20"/>
          <w:szCs w:val="20"/>
          <w:shd w:val="clear" w:color="auto" w:fill="FFFFFF" w:themeFill="background1"/>
          <w:lang w:eastAsia="en-US"/>
        </w:rPr>
        <w:t xml:space="preserve">ood and </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A</w:t>
      </w:r>
      <w:r w:rsidR="00363128" w:rsidRPr="00140C50">
        <w:rPr>
          <w:rFonts w:asciiTheme="minorHAnsi" w:eastAsia="Calibri" w:hAnsiTheme="minorHAnsi" w:cstheme="minorHAnsi"/>
          <w:color w:val="000000" w:themeColor="text1"/>
          <w:sz w:val="20"/>
          <w:szCs w:val="20"/>
          <w:shd w:val="clear" w:color="auto" w:fill="FFFFFF" w:themeFill="background1"/>
          <w:lang w:eastAsia="en-US"/>
        </w:rPr>
        <w:t xml:space="preserve">griculture </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C</w:t>
      </w:r>
      <w:r w:rsidR="00363128" w:rsidRPr="00140C50">
        <w:rPr>
          <w:rFonts w:asciiTheme="minorHAnsi" w:eastAsia="Calibri" w:hAnsiTheme="minorHAnsi" w:cstheme="minorHAnsi"/>
          <w:color w:val="000000" w:themeColor="text1"/>
          <w:sz w:val="20"/>
          <w:szCs w:val="20"/>
          <w:shd w:val="clear" w:color="auto" w:fill="FFFFFF" w:themeFill="background1"/>
          <w:lang w:eastAsia="en-US"/>
        </w:rPr>
        <w:t>ommodity Systems (FAC</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S</w:t>
      </w:r>
      <w:r w:rsidR="00363128" w:rsidRPr="00140C50">
        <w:rPr>
          <w:rFonts w:asciiTheme="minorHAnsi" w:eastAsia="Calibri" w:hAnsiTheme="minorHAnsi" w:cstheme="minorHAnsi"/>
          <w:color w:val="000000" w:themeColor="text1"/>
          <w:sz w:val="20"/>
          <w:szCs w:val="20"/>
          <w:shd w:val="clear" w:color="auto" w:fill="FFFFFF" w:themeFill="background1"/>
          <w:lang w:eastAsia="en-US"/>
        </w:rPr>
        <w:t>)</w:t>
      </w:r>
      <w:r w:rsidR="00D751FD" w:rsidRPr="00140C50">
        <w:rPr>
          <w:rFonts w:asciiTheme="minorHAnsi" w:eastAsia="Calibri" w:hAnsiTheme="minorHAnsi" w:cstheme="minorHAnsi"/>
          <w:color w:val="000000" w:themeColor="text1"/>
          <w:sz w:val="20"/>
          <w:szCs w:val="20"/>
          <w:shd w:val="clear" w:color="auto" w:fill="FFFFFF" w:themeFill="background1"/>
          <w:lang w:eastAsia="en-US"/>
        </w:rPr>
        <w:t xml:space="preserve"> to transform food and commodity systems into resilient, equitable, inclusive, environmentally, socially and economically sustainable systems. FAO facilitates multiple international fora (</w:t>
      </w:r>
      <w:proofErr w:type="gramStart"/>
      <w:r w:rsidR="00D751FD" w:rsidRPr="00140C50">
        <w:rPr>
          <w:rFonts w:asciiTheme="minorHAnsi" w:eastAsia="Calibri" w:hAnsiTheme="minorHAnsi" w:cstheme="minorHAnsi"/>
          <w:color w:val="000000" w:themeColor="text1"/>
          <w:sz w:val="20"/>
          <w:szCs w:val="20"/>
          <w:shd w:val="clear" w:color="auto" w:fill="FFFFFF" w:themeFill="background1"/>
          <w:lang w:eastAsia="en-US"/>
        </w:rPr>
        <w:t>e.g.</w:t>
      </w:r>
      <w:proofErr w:type="gramEnd"/>
      <w:r w:rsidR="00D751FD" w:rsidRPr="00140C50">
        <w:rPr>
          <w:rFonts w:asciiTheme="minorHAnsi" w:eastAsia="Calibri" w:hAnsiTheme="minorHAnsi" w:cstheme="minorHAnsi"/>
          <w:color w:val="000000" w:themeColor="text1"/>
          <w:sz w:val="20"/>
          <w:szCs w:val="20"/>
          <w:shd w:val="clear" w:color="auto" w:fill="FFFFFF" w:themeFill="background1"/>
          <w:lang w:eastAsia="en-US"/>
        </w:rPr>
        <w:t xml:space="preserve"> International Treaty on Plant Genetic Resources</w:t>
      </w:r>
      <w:r w:rsidR="00D751FD" w:rsidRPr="00140C50">
        <w:rPr>
          <w:rFonts w:asciiTheme="minorHAnsi" w:eastAsia="Calibri" w:hAnsiTheme="minorHAnsi" w:cstheme="minorHAnsi"/>
          <w:color w:val="000000" w:themeColor="text1"/>
          <w:sz w:val="20"/>
          <w:szCs w:val="20"/>
          <w:lang w:eastAsia="en-US"/>
        </w:rPr>
        <w:t xml:space="preserve"> for Food and Agriculture), which provide opportunities for countries to consult, exchange knowledge and identify ways to strengthen national planning on climate, agriculture and related issues. </w:t>
      </w:r>
      <w:r w:rsidR="00363128" w:rsidRPr="00140C50">
        <w:rPr>
          <w:rFonts w:asciiTheme="minorHAnsi" w:eastAsia="Calibri" w:hAnsiTheme="minorHAnsi" w:cstheme="minorHAnsi"/>
          <w:color w:val="000000" w:themeColor="text1"/>
          <w:sz w:val="20"/>
          <w:szCs w:val="20"/>
          <w:lang w:eastAsia="en-US"/>
        </w:rPr>
        <w:t xml:space="preserve">The FAO Council Biodiversity Strategy (2019), amongst others, promotes sustainable management of biodiversity in landscapes and ecosystems; and sustainable agriculture and food systems that integrate the conservation of biodiversity throughout value chains. These types of approaches will be explored under SCALA through the systems assessments, as potential climate actions that provide co-benefits for biodiversity. </w:t>
      </w:r>
    </w:p>
    <w:p w14:paraId="22E218BE" w14:textId="77777777" w:rsidR="00D751FD" w:rsidRPr="00140C50" w:rsidRDefault="00D751FD" w:rsidP="00DF4BE4">
      <w:pPr>
        <w:spacing w:after="160"/>
        <w:ind w:left="360"/>
        <w:contextualSpacing/>
        <w:jc w:val="both"/>
        <w:rPr>
          <w:rFonts w:asciiTheme="minorHAnsi" w:eastAsia="Calibri" w:hAnsiTheme="minorHAnsi" w:cstheme="minorHAnsi"/>
          <w:color w:val="000000" w:themeColor="text1"/>
          <w:sz w:val="20"/>
          <w:szCs w:val="20"/>
          <w:lang w:eastAsia="en-US"/>
        </w:rPr>
      </w:pPr>
    </w:p>
    <w:p w14:paraId="56DC077D" w14:textId="1F027BCD" w:rsidR="00AE3D33" w:rsidRPr="00140C50" w:rsidRDefault="00D751FD" w:rsidP="008025A0">
      <w:pPr>
        <w:numPr>
          <w:ilvl w:val="0"/>
          <w:numId w:val="11"/>
        </w:numPr>
        <w:spacing w:after="160"/>
        <w:contextualSpacing/>
        <w:jc w:val="both"/>
        <w:rPr>
          <w:rFonts w:asciiTheme="minorHAnsi" w:eastAsia="Calibri" w:hAnsiTheme="minorHAnsi" w:cstheme="minorHAnsi"/>
          <w:iCs/>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SCALA is built on lessons learned under the IKI-funded “Integrating Agriculture in National Adaptation Plans </w:t>
      </w:r>
      <w:r w:rsidR="00F2424D" w:rsidRPr="00140C50">
        <w:rPr>
          <w:rFonts w:asciiTheme="minorHAnsi" w:eastAsia="Calibri" w:hAnsiTheme="minorHAnsi" w:cstheme="minorHAnsi"/>
          <w:color w:val="000000" w:themeColor="text1"/>
          <w:sz w:val="20"/>
          <w:szCs w:val="20"/>
          <w:lang w:eastAsia="en-US"/>
        </w:rPr>
        <w:t>Programme</w:t>
      </w:r>
      <w:r w:rsidRPr="00140C50">
        <w:rPr>
          <w:rFonts w:asciiTheme="minorHAnsi" w:eastAsia="Calibri" w:hAnsiTheme="minorHAnsi" w:cstheme="minorHAnsi"/>
          <w:color w:val="000000" w:themeColor="text1"/>
          <w:sz w:val="20"/>
          <w:szCs w:val="20"/>
          <w:lang w:eastAsia="en-US"/>
        </w:rPr>
        <w:t xml:space="preserve"> (NAP-Ag)” (€15 million)</w:t>
      </w:r>
      <w:r w:rsidR="00903B45" w:rsidRPr="00140C50">
        <w:rPr>
          <w:rStyle w:val="FootnoteReference"/>
          <w:rFonts w:asciiTheme="minorHAnsi" w:eastAsia="Calibri" w:hAnsiTheme="minorHAnsi" w:cstheme="minorHAnsi"/>
          <w:color w:val="000000" w:themeColor="text1"/>
          <w:sz w:val="20"/>
          <w:szCs w:val="20"/>
          <w:lang w:eastAsia="en-US"/>
        </w:rPr>
        <w:footnoteReference w:id="16"/>
      </w:r>
      <w:r w:rsidRPr="00140C50">
        <w:rPr>
          <w:rFonts w:asciiTheme="minorHAnsi" w:eastAsia="Calibri" w:hAnsiTheme="minorHAnsi" w:cstheme="minorHAnsi"/>
          <w:color w:val="000000" w:themeColor="text1"/>
          <w:sz w:val="20"/>
          <w:szCs w:val="20"/>
          <w:lang w:eastAsia="en-US"/>
        </w:rPr>
        <w:t xml:space="preserve">, </w:t>
      </w:r>
      <w:r w:rsidR="00903B45" w:rsidRPr="00140C50">
        <w:rPr>
          <w:rFonts w:asciiTheme="minorHAnsi" w:eastAsia="Calibri" w:hAnsiTheme="minorHAnsi" w:cstheme="minorHAnsi"/>
          <w:color w:val="000000" w:themeColor="text1"/>
          <w:sz w:val="20"/>
          <w:szCs w:val="20"/>
          <w:lang w:eastAsia="en-US"/>
        </w:rPr>
        <w:t xml:space="preserve">through which </w:t>
      </w:r>
      <w:r w:rsidRPr="00140C50">
        <w:rPr>
          <w:rFonts w:asciiTheme="minorHAnsi" w:eastAsia="Calibri" w:hAnsiTheme="minorHAnsi" w:cstheme="minorHAnsi"/>
          <w:color w:val="000000" w:themeColor="text1"/>
          <w:sz w:val="20"/>
          <w:szCs w:val="20"/>
          <w:lang w:eastAsia="en-US"/>
        </w:rPr>
        <w:t xml:space="preserve">UNDP and FAO supported 11 developing </w:t>
      </w:r>
      <w:proofErr w:type="gramStart"/>
      <w:r w:rsidRPr="00140C50">
        <w:rPr>
          <w:rFonts w:asciiTheme="minorHAnsi" w:eastAsia="Calibri" w:hAnsiTheme="minorHAnsi" w:cstheme="minorHAnsi"/>
          <w:color w:val="000000" w:themeColor="text1"/>
          <w:sz w:val="20"/>
          <w:szCs w:val="20"/>
          <w:lang w:eastAsia="en-US"/>
        </w:rPr>
        <w:t>countries  across</w:t>
      </w:r>
      <w:proofErr w:type="gramEnd"/>
      <w:r w:rsidRPr="00140C50">
        <w:rPr>
          <w:rFonts w:asciiTheme="minorHAnsi" w:eastAsia="Calibri" w:hAnsiTheme="minorHAnsi" w:cstheme="minorHAnsi"/>
          <w:color w:val="000000" w:themeColor="text1"/>
          <w:sz w:val="20"/>
          <w:szCs w:val="20"/>
          <w:lang w:eastAsia="en-US"/>
        </w:rPr>
        <w:t xml:space="preserve"> Asia, Africa and Latin America from 2015-2020, in integrating agriculture-sector priorities into adaptation planning and budgeting</w:t>
      </w:r>
      <w:r w:rsidR="001E1F90" w:rsidRPr="00140C50">
        <w:rPr>
          <w:rFonts w:asciiTheme="minorHAnsi" w:eastAsia="Calibri" w:hAnsiTheme="minorHAnsi" w:cstheme="minorHAnsi"/>
          <w:color w:val="000000" w:themeColor="text1"/>
          <w:sz w:val="20"/>
          <w:szCs w:val="20"/>
          <w:lang w:eastAsia="en-US"/>
        </w:rPr>
        <w:t xml:space="preserve"> and </w:t>
      </w:r>
      <w:r w:rsidRPr="00140C50">
        <w:rPr>
          <w:rFonts w:asciiTheme="minorHAnsi" w:eastAsia="Calibri" w:hAnsiTheme="minorHAnsi" w:cstheme="minorHAnsi"/>
          <w:color w:val="000000" w:themeColor="text1"/>
          <w:sz w:val="20"/>
          <w:szCs w:val="20"/>
          <w:lang w:eastAsia="en-US"/>
        </w:rPr>
        <w:t>integrat</w:t>
      </w:r>
      <w:r w:rsidR="001E1F90" w:rsidRPr="00140C50">
        <w:rPr>
          <w:rFonts w:asciiTheme="minorHAnsi" w:eastAsia="Calibri" w:hAnsiTheme="minorHAnsi" w:cstheme="minorHAnsi"/>
          <w:color w:val="000000" w:themeColor="text1"/>
          <w:sz w:val="20"/>
          <w:szCs w:val="20"/>
          <w:lang w:eastAsia="en-US"/>
        </w:rPr>
        <w:t>ing</w:t>
      </w:r>
      <w:r w:rsidRPr="00140C50">
        <w:rPr>
          <w:rFonts w:asciiTheme="minorHAnsi" w:eastAsia="Calibri" w:hAnsiTheme="minorHAnsi" w:cstheme="minorHAnsi"/>
          <w:color w:val="000000" w:themeColor="text1"/>
          <w:sz w:val="20"/>
          <w:szCs w:val="20"/>
          <w:lang w:eastAsia="en-US"/>
        </w:rPr>
        <w:t xml:space="preserve"> climate change concerns into agriculture planning. The </w:t>
      </w:r>
      <w:r w:rsidR="00F2424D" w:rsidRPr="00140C50">
        <w:rPr>
          <w:rFonts w:asciiTheme="minorHAnsi" w:eastAsia="Calibri" w:hAnsiTheme="minorHAnsi" w:cstheme="minorHAnsi"/>
          <w:color w:val="000000" w:themeColor="text1"/>
          <w:sz w:val="20"/>
          <w:szCs w:val="20"/>
          <w:lang w:eastAsia="en-US"/>
        </w:rPr>
        <w:t>Programme</w:t>
      </w:r>
      <w:r w:rsidRPr="00140C50">
        <w:rPr>
          <w:rFonts w:asciiTheme="minorHAnsi" w:eastAsia="Calibri" w:hAnsiTheme="minorHAnsi" w:cstheme="minorHAnsi"/>
          <w:color w:val="000000" w:themeColor="text1"/>
          <w:sz w:val="20"/>
          <w:szCs w:val="20"/>
          <w:lang w:eastAsia="en-US"/>
        </w:rPr>
        <w:t xml:space="preserve"> piloted a ‘whole-of</w:t>
      </w:r>
      <w:r w:rsidR="001E1F90" w:rsidRPr="00140C50">
        <w:rPr>
          <w:rFonts w:asciiTheme="minorHAnsi" w:eastAsia="Calibri" w:hAnsiTheme="minorHAnsi" w:cstheme="minorHAnsi"/>
          <w:color w:val="000000" w:themeColor="text1"/>
          <w:sz w:val="20"/>
          <w:szCs w:val="20"/>
          <w:lang w:eastAsia="en-US"/>
        </w:rPr>
        <w:t>-</w:t>
      </w:r>
      <w:r w:rsidRPr="00140C50">
        <w:rPr>
          <w:rFonts w:asciiTheme="minorHAnsi" w:eastAsia="Calibri" w:hAnsiTheme="minorHAnsi" w:cstheme="minorHAnsi"/>
          <w:color w:val="000000" w:themeColor="text1"/>
          <w:sz w:val="20"/>
          <w:szCs w:val="20"/>
          <w:lang w:eastAsia="en-US"/>
        </w:rPr>
        <w:t xml:space="preserve">government’ and inclusive approach to planning and budgeting by fostering collaboration between </w:t>
      </w:r>
      <w:r w:rsidR="001E1F90" w:rsidRPr="00140C50">
        <w:rPr>
          <w:rFonts w:asciiTheme="minorHAnsi" w:eastAsia="Calibri" w:hAnsiTheme="minorHAnsi" w:cstheme="minorHAnsi"/>
          <w:color w:val="000000" w:themeColor="text1"/>
          <w:sz w:val="20"/>
          <w:szCs w:val="20"/>
          <w:lang w:eastAsia="en-US"/>
        </w:rPr>
        <w:t>M</w:t>
      </w:r>
      <w:r w:rsidRPr="00140C50">
        <w:rPr>
          <w:rFonts w:asciiTheme="minorHAnsi" w:eastAsia="Calibri" w:hAnsiTheme="minorHAnsi" w:cstheme="minorHAnsi"/>
          <w:color w:val="000000" w:themeColor="text1"/>
          <w:sz w:val="20"/>
          <w:szCs w:val="20"/>
          <w:lang w:eastAsia="en-US"/>
        </w:rPr>
        <w:t xml:space="preserve">inistries of </w:t>
      </w:r>
      <w:r w:rsidR="001E1F90" w:rsidRPr="00140C50">
        <w:rPr>
          <w:rFonts w:asciiTheme="minorHAnsi" w:eastAsia="Calibri" w:hAnsiTheme="minorHAnsi" w:cstheme="minorHAnsi"/>
          <w:color w:val="000000" w:themeColor="text1"/>
          <w:sz w:val="20"/>
          <w:szCs w:val="20"/>
          <w:lang w:eastAsia="en-US"/>
        </w:rPr>
        <w:t>A</w:t>
      </w:r>
      <w:r w:rsidRPr="00140C50">
        <w:rPr>
          <w:rFonts w:asciiTheme="minorHAnsi" w:eastAsia="Calibri" w:hAnsiTheme="minorHAnsi" w:cstheme="minorHAnsi"/>
          <w:color w:val="000000" w:themeColor="text1"/>
          <w:sz w:val="20"/>
          <w:szCs w:val="20"/>
          <w:lang w:eastAsia="en-US"/>
        </w:rPr>
        <w:t xml:space="preserve">griculture, </w:t>
      </w:r>
      <w:r w:rsidR="001E1F90" w:rsidRPr="00140C50">
        <w:rPr>
          <w:rFonts w:asciiTheme="minorHAnsi" w:eastAsia="Calibri" w:hAnsiTheme="minorHAnsi" w:cstheme="minorHAnsi"/>
          <w:color w:val="000000" w:themeColor="text1"/>
          <w:sz w:val="20"/>
          <w:szCs w:val="20"/>
          <w:lang w:eastAsia="en-US"/>
        </w:rPr>
        <w:t>E</w:t>
      </w:r>
      <w:r w:rsidRPr="00140C50">
        <w:rPr>
          <w:rFonts w:asciiTheme="minorHAnsi" w:eastAsia="Calibri" w:hAnsiTheme="minorHAnsi" w:cstheme="minorHAnsi"/>
          <w:color w:val="000000" w:themeColor="text1"/>
          <w:sz w:val="20"/>
          <w:szCs w:val="20"/>
          <w:lang w:eastAsia="en-US"/>
        </w:rPr>
        <w:t xml:space="preserve">nvironment, </w:t>
      </w:r>
      <w:r w:rsidR="001E1F90" w:rsidRPr="00140C50">
        <w:rPr>
          <w:rFonts w:asciiTheme="minorHAnsi" w:eastAsia="Calibri" w:hAnsiTheme="minorHAnsi" w:cstheme="minorHAnsi"/>
          <w:color w:val="000000" w:themeColor="text1"/>
          <w:sz w:val="20"/>
          <w:szCs w:val="20"/>
          <w:lang w:eastAsia="en-US"/>
        </w:rPr>
        <w:t>F</w:t>
      </w:r>
      <w:r w:rsidRPr="00140C50">
        <w:rPr>
          <w:rFonts w:asciiTheme="minorHAnsi" w:eastAsia="Calibri" w:hAnsiTheme="minorHAnsi" w:cstheme="minorHAnsi"/>
          <w:color w:val="000000" w:themeColor="text1"/>
          <w:sz w:val="20"/>
          <w:szCs w:val="20"/>
          <w:lang w:eastAsia="en-US"/>
        </w:rPr>
        <w:t xml:space="preserve">inance and </w:t>
      </w:r>
      <w:r w:rsidR="001E1F90" w:rsidRPr="00140C50">
        <w:rPr>
          <w:rFonts w:asciiTheme="minorHAnsi" w:eastAsia="Calibri" w:hAnsiTheme="minorHAnsi" w:cstheme="minorHAnsi"/>
          <w:color w:val="000000" w:themeColor="text1"/>
          <w:sz w:val="20"/>
          <w:szCs w:val="20"/>
          <w:lang w:eastAsia="en-US"/>
        </w:rPr>
        <w:t>P</w:t>
      </w:r>
      <w:r w:rsidRPr="00140C50">
        <w:rPr>
          <w:rFonts w:asciiTheme="minorHAnsi" w:eastAsia="Calibri" w:hAnsiTheme="minorHAnsi" w:cstheme="minorHAnsi"/>
          <w:color w:val="000000" w:themeColor="text1"/>
          <w:sz w:val="20"/>
          <w:szCs w:val="20"/>
          <w:lang w:eastAsia="en-US"/>
        </w:rPr>
        <w:t>lanning, with research institutions and civil society</w:t>
      </w:r>
      <w:r w:rsidR="001E1F90" w:rsidRPr="00140C50">
        <w:rPr>
          <w:rFonts w:asciiTheme="minorHAnsi" w:eastAsia="Calibri" w:hAnsiTheme="minorHAnsi" w:cstheme="minorHAnsi"/>
          <w:color w:val="000000" w:themeColor="text1"/>
          <w:sz w:val="20"/>
          <w:szCs w:val="20"/>
          <w:lang w:eastAsia="en-US"/>
        </w:rPr>
        <w:t xml:space="preserve"> organisations</w:t>
      </w:r>
      <w:r w:rsidRPr="00140C50">
        <w:rPr>
          <w:rFonts w:asciiTheme="minorHAnsi" w:eastAsia="Calibri" w:hAnsiTheme="minorHAnsi" w:cstheme="minorHAnsi"/>
          <w:color w:val="000000" w:themeColor="text1"/>
          <w:sz w:val="20"/>
          <w:szCs w:val="20"/>
          <w:lang w:eastAsia="en-US"/>
        </w:rPr>
        <w:t xml:space="preserve">. </w:t>
      </w:r>
      <w:r w:rsidR="00B5622A" w:rsidRPr="00140C50">
        <w:rPr>
          <w:rFonts w:asciiTheme="minorHAnsi" w:eastAsia="Calibri" w:hAnsiTheme="minorHAnsi" w:cstheme="minorHAnsi"/>
          <w:color w:val="000000" w:themeColor="text1"/>
          <w:sz w:val="20"/>
          <w:szCs w:val="20"/>
          <w:lang w:eastAsia="en-US"/>
        </w:rPr>
        <w:t xml:space="preserve">It </w:t>
      </w:r>
      <w:r w:rsidR="00767E8F" w:rsidRPr="00140C50">
        <w:rPr>
          <w:rFonts w:asciiTheme="minorHAnsi" w:eastAsia="Calibri" w:hAnsiTheme="minorHAnsi" w:cstheme="minorHAnsi"/>
          <w:color w:val="000000" w:themeColor="text1"/>
          <w:sz w:val="20"/>
          <w:szCs w:val="20"/>
          <w:lang w:eastAsia="en-US"/>
        </w:rPr>
        <w:t>built on</w:t>
      </w:r>
      <w:r w:rsidR="00B5622A" w:rsidRPr="00140C50">
        <w:rPr>
          <w:rFonts w:asciiTheme="minorHAnsi" w:eastAsia="Calibri" w:hAnsiTheme="minorHAnsi" w:cstheme="minorHAnsi"/>
          <w:color w:val="000000" w:themeColor="text1"/>
          <w:sz w:val="20"/>
          <w:szCs w:val="20"/>
          <w:lang w:eastAsia="en-US"/>
        </w:rPr>
        <w:t xml:space="preserve"> a tested </w:t>
      </w:r>
      <w:r w:rsidR="00AA2ADF" w:rsidRPr="00140C50">
        <w:rPr>
          <w:rFonts w:asciiTheme="minorHAnsi" w:eastAsia="Calibri" w:hAnsiTheme="minorHAnsi" w:cstheme="minorHAnsi"/>
          <w:color w:val="000000" w:themeColor="text1"/>
          <w:sz w:val="20"/>
          <w:szCs w:val="20"/>
          <w:lang w:eastAsia="en-US"/>
        </w:rPr>
        <w:t xml:space="preserve">approach </w:t>
      </w:r>
      <w:r w:rsidR="00767E8F" w:rsidRPr="00140C50">
        <w:rPr>
          <w:rFonts w:asciiTheme="minorHAnsi" w:eastAsia="Calibri" w:hAnsiTheme="minorHAnsi" w:cstheme="minorHAnsi"/>
          <w:color w:val="000000" w:themeColor="text1"/>
          <w:sz w:val="20"/>
          <w:szCs w:val="20"/>
          <w:lang w:eastAsia="en-US"/>
        </w:rPr>
        <w:t xml:space="preserve">developed under the National Adaptation Plan Global </w:t>
      </w:r>
      <w:r w:rsidR="00767E8F" w:rsidRPr="00140C50">
        <w:rPr>
          <w:rFonts w:asciiTheme="minorHAnsi" w:eastAsia="Calibri" w:hAnsiTheme="minorHAnsi" w:cstheme="minorHAnsi"/>
          <w:color w:val="000000" w:themeColor="text1"/>
          <w:sz w:val="20"/>
          <w:szCs w:val="20"/>
          <w:lang w:eastAsia="en-US"/>
        </w:rPr>
        <w:lastRenderedPageBreak/>
        <w:t xml:space="preserve">Support Programme and following UNFCCC guidance </w:t>
      </w:r>
      <w:r w:rsidR="00AA2ADF" w:rsidRPr="00140C50">
        <w:rPr>
          <w:rFonts w:asciiTheme="minorHAnsi" w:eastAsia="Calibri" w:hAnsiTheme="minorHAnsi" w:cstheme="minorHAnsi"/>
          <w:color w:val="000000" w:themeColor="text1"/>
          <w:sz w:val="20"/>
          <w:szCs w:val="20"/>
          <w:lang w:eastAsia="en-US"/>
        </w:rPr>
        <w:t xml:space="preserve">for stakeholders’ engagement in the </w:t>
      </w:r>
      <w:r w:rsidR="006D6556" w:rsidRPr="00140C50">
        <w:rPr>
          <w:rFonts w:asciiTheme="minorHAnsi" w:eastAsia="Calibri" w:hAnsiTheme="minorHAnsi" w:cstheme="minorHAnsi"/>
          <w:color w:val="000000" w:themeColor="text1"/>
          <w:sz w:val="20"/>
          <w:szCs w:val="20"/>
          <w:lang w:eastAsia="en-US"/>
        </w:rPr>
        <w:t>adaptation planning</w:t>
      </w:r>
      <w:r w:rsidR="00AA2ADF" w:rsidRPr="00140C50">
        <w:rPr>
          <w:rFonts w:asciiTheme="minorHAnsi" w:eastAsia="Calibri" w:hAnsiTheme="minorHAnsi" w:cstheme="minorHAnsi"/>
          <w:color w:val="000000" w:themeColor="text1"/>
          <w:sz w:val="20"/>
          <w:szCs w:val="20"/>
          <w:lang w:eastAsia="en-US"/>
        </w:rPr>
        <w:t xml:space="preserve"> process through stocktaking, sensitisation and training workshops, identification of main gaps and key actions</w:t>
      </w:r>
      <w:r w:rsidR="006D6556" w:rsidRPr="00140C50">
        <w:rPr>
          <w:rFonts w:asciiTheme="minorHAnsi" w:eastAsia="Calibri" w:hAnsiTheme="minorHAnsi" w:cstheme="minorHAnsi"/>
          <w:color w:val="000000" w:themeColor="text1"/>
          <w:sz w:val="20"/>
          <w:szCs w:val="20"/>
          <w:lang w:eastAsia="en-US"/>
        </w:rPr>
        <w:t xml:space="preserve">, and implementation of priority actions to advance the NAP. </w:t>
      </w:r>
      <w:r w:rsidRPr="00140C50">
        <w:rPr>
          <w:rFonts w:asciiTheme="minorHAnsi" w:eastAsia="Calibri" w:hAnsiTheme="minorHAnsi" w:cstheme="minorHAnsi"/>
          <w:color w:val="000000" w:themeColor="text1"/>
          <w:sz w:val="20"/>
          <w:szCs w:val="20"/>
          <w:lang w:eastAsia="en-US"/>
        </w:rPr>
        <w:t>This partnership established a strong foundation and a trusted relationship between the two agencies and contributed to enhanced technical and functional capacities within partner countries.</w:t>
      </w:r>
      <w:r w:rsidR="00022E96" w:rsidRPr="00140C50">
        <w:rPr>
          <w:rFonts w:asciiTheme="minorHAnsi" w:eastAsia="Calibri" w:hAnsiTheme="minorHAnsi" w:cstheme="minorHAnsi"/>
          <w:color w:val="000000" w:themeColor="text1"/>
          <w:sz w:val="20"/>
          <w:szCs w:val="20"/>
          <w:lang w:eastAsia="en-US"/>
        </w:rPr>
        <w:t xml:space="preserve"> Four of the NAP-Ag countries will be supported through SCALA (Colombia, Nepal, Thailand and Uganda); in these countries, foundational work was carried </w:t>
      </w:r>
      <w:proofErr w:type="gramStart"/>
      <w:r w:rsidR="00022E96" w:rsidRPr="00140C50">
        <w:rPr>
          <w:rFonts w:asciiTheme="minorHAnsi" w:eastAsia="Calibri" w:hAnsiTheme="minorHAnsi" w:cstheme="minorHAnsi"/>
          <w:color w:val="000000" w:themeColor="text1"/>
          <w:sz w:val="20"/>
          <w:szCs w:val="20"/>
          <w:lang w:eastAsia="en-US"/>
        </w:rPr>
        <w:t xml:space="preserve">out </w:t>
      </w:r>
      <w:r w:rsidR="00980710" w:rsidRPr="00140C50">
        <w:rPr>
          <w:rFonts w:asciiTheme="minorHAnsi" w:eastAsia="Calibri" w:hAnsiTheme="minorHAnsi" w:cstheme="minorHAnsi"/>
          <w:color w:val="000000" w:themeColor="text1"/>
          <w:sz w:val="20"/>
          <w:szCs w:val="20"/>
          <w:lang w:eastAsia="en-US"/>
        </w:rPr>
        <w:t>.</w:t>
      </w:r>
      <w:proofErr w:type="gramEnd"/>
      <w:r w:rsidR="00980710" w:rsidRPr="00140C50">
        <w:rPr>
          <w:rFonts w:asciiTheme="minorHAnsi" w:eastAsia="Calibri" w:hAnsiTheme="minorHAnsi" w:cstheme="minorHAnsi"/>
          <w:color w:val="000000" w:themeColor="text1"/>
          <w:sz w:val="20"/>
          <w:szCs w:val="20"/>
          <w:lang w:eastAsia="en-US"/>
        </w:rPr>
        <w:t xml:space="preserve"> </w:t>
      </w:r>
      <w:proofErr w:type="gramStart"/>
      <w:r w:rsidR="009279AB" w:rsidRPr="00140C50">
        <w:rPr>
          <w:rFonts w:asciiTheme="minorHAnsi" w:eastAsia="Calibri" w:hAnsiTheme="minorHAnsi" w:cstheme="minorHAnsi"/>
          <w:color w:val="000000" w:themeColor="text1"/>
          <w:sz w:val="20"/>
          <w:szCs w:val="20"/>
          <w:lang w:eastAsia="en-US"/>
        </w:rPr>
        <w:t>However</w:t>
      </w:r>
      <w:proofErr w:type="gramEnd"/>
      <w:r w:rsidR="009279AB" w:rsidRPr="00140C50">
        <w:rPr>
          <w:rFonts w:asciiTheme="minorHAnsi" w:eastAsia="Calibri" w:hAnsiTheme="minorHAnsi" w:cstheme="minorHAnsi"/>
          <w:color w:val="000000" w:themeColor="text1"/>
          <w:sz w:val="20"/>
          <w:szCs w:val="20"/>
          <w:lang w:eastAsia="en-US"/>
        </w:rPr>
        <w:t xml:space="preserve"> the NAP-Ag </w:t>
      </w:r>
      <w:r w:rsidR="00980710" w:rsidRPr="00140C50">
        <w:rPr>
          <w:rFonts w:asciiTheme="minorHAnsi" w:eastAsia="Calibri" w:hAnsiTheme="minorHAnsi" w:cstheme="minorHAnsi"/>
          <w:color w:val="000000" w:themeColor="text1"/>
          <w:sz w:val="20"/>
          <w:szCs w:val="20"/>
          <w:lang w:eastAsia="en-US"/>
        </w:rPr>
        <w:t>only assisted countries in carrying basic assessments to take stock of the situation (capacity and barrier assessments, stocktake of information available)</w:t>
      </w:r>
      <w:r w:rsidR="004B6EFA" w:rsidRPr="00140C50">
        <w:rPr>
          <w:rFonts w:asciiTheme="minorHAnsi" w:eastAsia="Calibri" w:hAnsiTheme="minorHAnsi" w:cstheme="minorHAnsi"/>
          <w:color w:val="000000" w:themeColor="text1"/>
          <w:sz w:val="20"/>
          <w:szCs w:val="20"/>
          <w:lang w:eastAsia="en-US"/>
        </w:rPr>
        <w:t xml:space="preserve"> and </w:t>
      </w:r>
      <w:r w:rsidR="00980710" w:rsidRPr="00140C50">
        <w:rPr>
          <w:rFonts w:asciiTheme="minorHAnsi" w:eastAsia="Calibri" w:hAnsiTheme="minorHAnsi" w:cstheme="minorHAnsi"/>
          <w:color w:val="000000" w:themeColor="text1"/>
          <w:sz w:val="20"/>
          <w:szCs w:val="20"/>
          <w:lang w:eastAsia="en-US"/>
        </w:rPr>
        <w:t>conducted sensitisation trainings</w:t>
      </w:r>
      <w:r w:rsidR="00506F5B" w:rsidRPr="00140C50">
        <w:rPr>
          <w:rFonts w:asciiTheme="minorHAnsi" w:eastAsia="Calibri" w:hAnsiTheme="minorHAnsi" w:cstheme="minorHAnsi"/>
          <w:color w:val="000000" w:themeColor="text1"/>
          <w:sz w:val="20"/>
          <w:szCs w:val="20"/>
          <w:lang w:eastAsia="en-US"/>
        </w:rPr>
        <w:t xml:space="preserve"> on appraisal and M&amp;E</w:t>
      </w:r>
      <w:r w:rsidR="004B6EFA" w:rsidRPr="00140C50">
        <w:rPr>
          <w:rFonts w:asciiTheme="minorHAnsi" w:eastAsia="Calibri" w:hAnsiTheme="minorHAnsi" w:cstheme="minorHAnsi"/>
          <w:color w:val="000000" w:themeColor="text1"/>
          <w:sz w:val="20"/>
          <w:szCs w:val="20"/>
          <w:lang w:eastAsia="en-US"/>
        </w:rPr>
        <w:t xml:space="preserve"> to strengthen the enabling environment for the integration of agriculture into NAP and of adaptation into the agriculture sectors. </w:t>
      </w:r>
      <w:r w:rsidR="00506F5B" w:rsidRPr="00140C50">
        <w:rPr>
          <w:rFonts w:asciiTheme="minorHAnsi" w:eastAsia="Calibri" w:hAnsiTheme="minorHAnsi" w:cstheme="minorHAnsi"/>
          <w:color w:val="000000" w:themeColor="text1"/>
          <w:sz w:val="20"/>
          <w:szCs w:val="20"/>
          <w:lang w:eastAsia="en-US"/>
        </w:rPr>
        <w:t>In many of the NAP-Ag countries, this resulted in the adoption of agriculture and climate change strateg</w:t>
      </w:r>
      <w:r w:rsidR="003475B3" w:rsidRPr="00140C50">
        <w:rPr>
          <w:rFonts w:asciiTheme="minorHAnsi" w:eastAsia="Calibri" w:hAnsiTheme="minorHAnsi" w:cstheme="minorHAnsi"/>
          <w:color w:val="000000" w:themeColor="text1"/>
          <w:sz w:val="20"/>
          <w:szCs w:val="20"/>
          <w:lang w:eastAsia="en-US"/>
        </w:rPr>
        <w:t>ies</w:t>
      </w:r>
      <w:r w:rsidR="00506F5B" w:rsidRPr="00140C50">
        <w:rPr>
          <w:rFonts w:asciiTheme="minorHAnsi" w:eastAsia="Calibri" w:hAnsiTheme="minorHAnsi" w:cstheme="minorHAnsi"/>
          <w:color w:val="000000" w:themeColor="text1"/>
          <w:sz w:val="20"/>
          <w:szCs w:val="20"/>
          <w:lang w:eastAsia="en-US"/>
        </w:rPr>
        <w:t xml:space="preserve"> but stopped short of implementation</w:t>
      </w:r>
      <w:r w:rsidR="00980710" w:rsidRPr="00140C50">
        <w:rPr>
          <w:rFonts w:asciiTheme="minorHAnsi" w:eastAsia="Calibri" w:hAnsiTheme="minorHAnsi" w:cstheme="minorHAnsi"/>
          <w:color w:val="000000" w:themeColor="text1"/>
          <w:sz w:val="20"/>
          <w:szCs w:val="20"/>
          <w:lang w:eastAsia="en-US"/>
        </w:rPr>
        <w:t xml:space="preserve">. All NAP </w:t>
      </w:r>
      <w:r w:rsidR="00022E96" w:rsidRPr="00140C50">
        <w:rPr>
          <w:rFonts w:asciiTheme="minorHAnsi" w:eastAsia="Calibri" w:hAnsiTheme="minorHAnsi" w:cstheme="minorHAnsi"/>
          <w:color w:val="000000" w:themeColor="text1"/>
          <w:sz w:val="20"/>
          <w:szCs w:val="20"/>
          <w:lang w:eastAsia="en-US"/>
        </w:rPr>
        <w:t>but all have identified gaps in being able to implement NDC and NAP priorities</w:t>
      </w:r>
      <w:r w:rsidR="009279AB" w:rsidRPr="00140C50">
        <w:rPr>
          <w:rFonts w:asciiTheme="minorHAnsi" w:eastAsia="Calibri" w:hAnsiTheme="minorHAnsi" w:cstheme="minorHAnsi"/>
          <w:color w:val="000000" w:themeColor="text1"/>
          <w:sz w:val="20"/>
          <w:szCs w:val="20"/>
          <w:lang w:eastAsia="en-US"/>
        </w:rPr>
        <w:t xml:space="preserve">. These gaps are reflected in the barrier analysis </w:t>
      </w:r>
      <w:proofErr w:type="gramStart"/>
      <w:r w:rsidR="009279AB" w:rsidRPr="00140C50">
        <w:rPr>
          <w:rFonts w:asciiTheme="minorHAnsi" w:eastAsia="Calibri" w:hAnsiTheme="minorHAnsi" w:cstheme="minorHAnsi"/>
          <w:color w:val="000000" w:themeColor="text1"/>
          <w:sz w:val="20"/>
          <w:szCs w:val="20"/>
          <w:lang w:eastAsia="en-US"/>
        </w:rPr>
        <w:t>above, and</w:t>
      </w:r>
      <w:proofErr w:type="gramEnd"/>
      <w:r w:rsidR="009279AB" w:rsidRPr="00140C50">
        <w:rPr>
          <w:rFonts w:asciiTheme="minorHAnsi" w:eastAsia="Calibri" w:hAnsiTheme="minorHAnsi" w:cstheme="minorHAnsi"/>
          <w:color w:val="000000" w:themeColor="text1"/>
          <w:sz w:val="20"/>
          <w:szCs w:val="20"/>
          <w:lang w:eastAsia="en-US"/>
        </w:rPr>
        <w:t xml:space="preserve"> </w:t>
      </w:r>
      <w:r w:rsidR="00022E96" w:rsidRPr="00140C50">
        <w:rPr>
          <w:rFonts w:asciiTheme="minorHAnsi" w:eastAsia="Calibri" w:hAnsiTheme="minorHAnsi" w:cstheme="minorHAnsi"/>
          <w:color w:val="000000" w:themeColor="text1"/>
          <w:sz w:val="20"/>
          <w:szCs w:val="20"/>
          <w:lang w:eastAsia="en-US"/>
        </w:rPr>
        <w:t>will be addressed through SCALA.</w:t>
      </w:r>
    </w:p>
    <w:p w14:paraId="521837C7" w14:textId="77777777" w:rsidR="00D751FD" w:rsidRPr="00140C50" w:rsidRDefault="00AE3D33" w:rsidP="00DF4BE4">
      <w:pPr>
        <w:spacing w:after="160"/>
        <w:contextualSpacing/>
        <w:jc w:val="both"/>
        <w:rPr>
          <w:rFonts w:asciiTheme="minorHAnsi" w:eastAsia="Calibri" w:hAnsiTheme="minorHAnsi" w:cstheme="minorHAnsi"/>
          <w:iCs/>
          <w:color w:val="000000" w:themeColor="text1"/>
          <w:sz w:val="20"/>
          <w:szCs w:val="20"/>
          <w:lang w:eastAsia="en-US"/>
        </w:rPr>
      </w:pPr>
      <w:r w:rsidRPr="00140C50">
        <w:rPr>
          <w:rFonts w:asciiTheme="minorHAnsi" w:eastAsia="Calibri" w:hAnsiTheme="minorHAnsi" w:cstheme="minorHAnsi"/>
          <w:color w:val="000000" w:themeColor="text1"/>
          <w:sz w:val="20"/>
          <w:szCs w:val="20"/>
          <w:lang w:eastAsia="en-US"/>
        </w:rPr>
        <w:t xml:space="preserve">                                                                                                                                                                                    </w:t>
      </w:r>
      <w:r w:rsidR="00D751FD" w:rsidRPr="00140C50">
        <w:rPr>
          <w:rFonts w:asciiTheme="minorHAnsi" w:eastAsia="Calibri" w:hAnsiTheme="minorHAnsi" w:cstheme="minorHAnsi"/>
          <w:color w:val="000000" w:themeColor="text1"/>
          <w:sz w:val="20"/>
          <w:szCs w:val="20"/>
          <w:lang w:eastAsia="en-US"/>
        </w:rPr>
        <w:t xml:space="preserve"> </w:t>
      </w:r>
    </w:p>
    <w:p w14:paraId="0620A051" w14:textId="658678B2" w:rsidR="00D751FD" w:rsidRPr="00140C50" w:rsidRDefault="00D751FD" w:rsidP="008025A0">
      <w:pPr>
        <w:numPr>
          <w:ilvl w:val="0"/>
          <w:numId w:val="11"/>
        </w:numPr>
        <w:shd w:val="clear" w:color="auto" w:fill="FFFFFF"/>
        <w:spacing w:after="160"/>
        <w:contextualSpacing/>
        <w:jc w:val="both"/>
        <w:rPr>
          <w:rFonts w:asciiTheme="minorHAnsi" w:eastAsia="Calibri" w:hAnsiTheme="minorHAnsi" w:cstheme="minorHAnsi"/>
          <w:iCs/>
          <w:color w:val="000000" w:themeColor="text1"/>
          <w:sz w:val="20"/>
          <w:szCs w:val="20"/>
          <w:lang w:eastAsia="en-US"/>
        </w:rPr>
      </w:pPr>
      <w:r w:rsidRPr="00140C50">
        <w:rPr>
          <w:rFonts w:asciiTheme="minorHAnsi" w:eastAsia="Calibri" w:hAnsiTheme="minorHAnsi" w:cstheme="minorHAnsi"/>
          <w:iCs/>
          <w:color w:val="000000" w:themeColor="text1"/>
          <w:sz w:val="20"/>
          <w:szCs w:val="20"/>
          <w:lang w:eastAsia="en-US"/>
        </w:rPr>
        <w:t xml:space="preserve">As contribution to the UNDP </w:t>
      </w:r>
      <w:r w:rsidR="001E1F90" w:rsidRPr="00140C50">
        <w:rPr>
          <w:rFonts w:asciiTheme="minorHAnsi" w:eastAsia="Calibri" w:hAnsiTheme="minorHAnsi" w:cstheme="minorHAnsi"/>
          <w:iCs/>
          <w:color w:val="000000" w:themeColor="text1"/>
          <w:sz w:val="20"/>
          <w:szCs w:val="20"/>
          <w:lang w:eastAsia="en-US"/>
        </w:rPr>
        <w:t>C</w:t>
      </w:r>
      <w:r w:rsidRPr="00140C50">
        <w:rPr>
          <w:rFonts w:asciiTheme="minorHAnsi" w:eastAsia="Calibri" w:hAnsiTheme="minorHAnsi" w:cstheme="minorHAnsi"/>
          <w:iCs/>
          <w:color w:val="000000" w:themeColor="text1"/>
          <w:sz w:val="20"/>
          <w:szCs w:val="20"/>
          <w:lang w:eastAsia="en-US"/>
        </w:rPr>
        <w:t>limate Promise, UNDP and FAO have also recently described their collaboration to support countries’ NDC enhancement via a signed Memorandum of Understanding (MoU): “</w:t>
      </w:r>
      <w:r w:rsidRPr="00140C50">
        <w:rPr>
          <w:rFonts w:asciiTheme="minorHAnsi" w:eastAsia="Calibri" w:hAnsiTheme="minorHAnsi" w:cstheme="minorHAnsi"/>
          <w:b/>
          <w:bCs/>
          <w:iCs/>
          <w:color w:val="000000" w:themeColor="text1"/>
          <w:sz w:val="20"/>
          <w:szCs w:val="20"/>
          <w:lang w:eastAsia="en-US"/>
        </w:rPr>
        <w:t xml:space="preserve">UNDP-FAO Strategic Dialogue: Flagship NDC enhancement in Agriculture and </w:t>
      </w:r>
      <w:r w:rsidR="00B86D65" w:rsidRPr="00140C50">
        <w:rPr>
          <w:rFonts w:asciiTheme="minorHAnsi" w:eastAsia="Calibri" w:hAnsiTheme="minorHAnsi" w:cstheme="minorHAnsi"/>
          <w:b/>
          <w:bCs/>
          <w:iCs/>
          <w:color w:val="000000" w:themeColor="text1"/>
          <w:sz w:val="20"/>
          <w:szCs w:val="20"/>
          <w:lang w:eastAsia="en-US"/>
        </w:rPr>
        <w:t>Land-use</w:t>
      </w:r>
      <w:r w:rsidRPr="00140C50">
        <w:rPr>
          <w:rFonts w:asciiTheme="minorHAnsi" w:eastAsia="Calibri" w:hAnsiTheme="minorHAnsi" w:cstheme="minorHAnsi"/>
          <w:b/>
          <w:bCs/>
          <w:iCs/>
          <w:color w:val="000000" w:themeColor="text1"/>
          <w:sz w:val="20"/>
          <w:szCs w:val="20"/>
          <w:lang w:eastAsia="en-US"/>
        </w:rPr>
        <w:t>.”</w:t>
      </w:r>
      <w:r w:rsidRPr="00140C50">
        <w:rPr>
          <w:rFonts w:asciiTheme="minorHAnsi" w:eastAsia="Calibri" w:hAnsiTheme="minorHAnsi" w:cstheme="minorHAnsi"/>
          <w:iCs/>
          <w:color w:val="000000" w:themeColor="text1"/>
          <w:sz w:val="20"/>
          <w:szCs w:val="20"/>
          <w:lang w:eastAsia="en-US"/>
        </w:rPr>
        <w:t xml:space="preserve"> The SCALA </w:t>
      </w:r>
      <w:r w:rsidR="00F2424D" w:rsidRPr="00140C50">
        <w:rPr>
          <w:rFonts w:asciiTheme="minorHAnsi" w:eastAsia="Calibri" w:hAnsiTheme="minorHAnsi" w:cstheme="minorHAnsi"/>
          <w:iCs/>
          <w:color w:val="000000" w:themeColor="text1"/>
          <w:sz w:val="20"/>
          <w:szCs w:val="20"/>
          <w:lang w:eastAsia="en-US"/>
        </w:rPr>
        <w:t>Programme</w:t>
      </w:r>
      <w:r w:rsidRPr="00140C50">
        <w:rPr>
          <w:rFonts w:asciiTheme="minorHAnsi" w:eastAsia="Calibri" w:hAnsiTheme="minorHAnsi" w:cstheme="minorHAnsi"/>
          <w:iCs/>
          <w:color w:val="000000" w:themeColor="text1"/>
          <w:sz w:val="20"/>
          <w:szCs w:val="20"/>
          <w:lang w:eastAsia="en-US"/>
        </w:rPr>
        <w:t xml:space="preserve"> contributes to two of the priority areas defined in the MoU of this collaboration, namely:</w:t>
      </w:r>
    </w:p>
    <w:p w14:paraId="2CB300CB" w14:textId="77777777" w:rsidR="00D751FD" w:rsidRPr="00140C50" w:rsidRDefault="00D751FD" w:rsidP="008025A0">
      <w:pPr>
        <w:pStyle w:val="ListParagraph"/>
        <w:numPr>
          <w:ilvl w:val="0"/>
          <w:numId w:val="40"/>
        </w:numPr>
        <w:shd w:val="clear" w:color="auto" w:fill="FFFFFF"/>
        <w:spacing w:after="160"/>
        <w:ind w:left="1349" w:hanging="357"/>
        <w:contextualSpacing/>
        <w:jc w:val="both"/>
        <w:rPr>
          <w:rFonts w:asciiTheme="minorHAnsi" w:eastAsia="Calibri" w:hAnsiTheme="minorHAnsi" w:cstheme="minorHAnsi"/>
          <w:iCs/>
          <w:color w:val="000000" w:themeColor="text1"/>
          <w:sz w:val="20"/>
          <w:szCs w:val="20"/>
          <w:lang w:eastAsia="en-US"/>
        </w:rPr>
      </w:pPr>
      <w:r w:rsidRPr="00140C50">
        <w:rPr>
          <w:rFonts w:asciiTheme="minorHAnsi" w:eastAsia="Calibri" w:hAnsiTheme="minorHAnsi" w:cstheme="minorHAnsi"/>
          <w:iCs/>
          <w:color w:val="000000" w:themeColor="text1"/>
          <w:sz w:val="20"/>
          <w:szCs w:val="20"/>
          <w:lang w:eastAsia="en-US"/>
        </w:rPr>
        <w:t>Priority Area 3: Strengthening collaboration on and supporting countries on advancing agricultural/ecosystem-based livelihood enhancement and diversification ahead of climate and disaster risks including in emergency and post-emergency contexts</w:t>
      </w:r>
    </w:p>
    <w:p w14:paraId="6A323C84" w14:textId="2C3FCDBE" w:rsidR="006273CB" w:rsidRPr="00140C50" w:rsidRDefault="00D751FD" w:rsidP="008025A0">
      <w:pPr>
        <w:pStyle w:val="ListParagraph"/>
        <w:numPr>
          <w:ilvl w:val="0"/>
          <w:numId w:val="40"/>
        </w:numPr>
        <w:shd w:val="clear" w:color="auto" w:fill="FFFFFF"/>
        <w:spacing w:after="160"/>
        <w:ind w:left="1349" w:hanging="357"/>
        <w:contextualSpacing/>
        <w:jc w:val="both"/>
        <w:rPr>
          <w:rFonts w:asciiTheme="minorHAnsi" w:eastAsia="Calibri" w:hAnsiTheme="minorHAnsi" w:cstheme="minorHAnsi"/>
          <w:iCs/>
          <w:color w:val="000000" w:themeColor="text1"/>
          <w:sz w:val="20"/>
          <w:szCs w:val="20"/>
          <w:lang w:eastAsia="en-US"/>
        </w:rPr>
      </w:pPr>
      <w:r w:rsidRPr="00140C50">
        <w:rPr>
          <w:rFonts w:asciiTheme="minorHAnsi" w:eastAsia="Calibri" w:hAnsiTheme="minorHAnsi" w:cstheme="minorHAnsi"/>
          <w:iCs/>
          <w:color w:val="000000" w:themeColor="text1"/>
          <w:sz w:val="20"/>
          <w:szCs w:val="20"/>
          <w:lang w:eastAsia="en-US"/>
        </w:rPr>
        <w:t xml:space="preserve">Priority Areas 4: “NDC beyond 2020: Accelerating ambition and action in agriculture and </w:t>
      </w:r>
      <w:r w:rsidR="00B86D65" w:rsidRPr="00140C50">
        <w:rPr>
          <w:rFonts w:asciiTheme="minorHAnsi" w:eastAsia="Calibri" w:hAnsiTheme="minorHAnsi" w:cstheme="minorHAnsi"/>
          <w:iCs/>
          <w:color w:val="000000" w:themeColor="text1"/>
          <w:sz w:val="20"/>
          <w:szCs w:val="20"/>
          <w:lang w:eastAsia="en-US"/>
        </w:rPr>
        <w:t>land-use</w:t>
      </w:r>
      <w:r w:rsidRPr="00140C50">
        <w:rPr>
          <w:rFonts w:asciiTheme="minorHAnsi" w:eastAsia="Calibri" w:hAnsiTheme="minorHAnsi" w:cstheme="minorHAnsi"/>
          <w:iCs/>
          <w:color w:val="000000" w:themeColor="text1"/>
          <w:sz w:val="20"/>
          <w:szCs w:val="20"/>
          <w:lang w:eastAsia="en-US"/>
        </w:rPr>
        <w:t xml:space="preserve"> through NAPs and NDCs and contributing to 2025 NDC Enhancement</w:t>
      </w:r>
    </w:p>
    <w:p w14:paraId="24488CD1" w14:textId="77777777" w:rsidR="00702EB6" w:rsidRPr="00140C50" w:rsidRDefault="00702EB6" w:rsidP="00DF4BE4">
      <w:pPr>
        <w:pStyle w:val="ListParagraph"/>
        <w:shd w:val="clear" w:color="auto" w:fill="FFFFFF"/>
        <w:spacing w:after="160"/>
        <w:ind w:left="1349"/>
        <w:contextualSpacing/>
        <w:jc w:val="both"/>
        <w:rPr>
          <w:rFonts w:asciiTheme="minorHAnsi" w:eastAsia="Calibri" w:hAnsiTheme="minorHAnsi" w:cstheme="minorHAnsi"/>
          <w:iCs/>
          <w:color w:val="000000" w:themeColor="text1"/>
          <w:sz w:val="20"/>
          <w:szCs w:val="20"/>
          <w:lang w:eastAsia="en-US"/>
        </w:rPr>
      </w:pPr>
    </w:p>
    <w:p w14:paraId="0E4EE0E1" w14:textId="07D1C29A" w:rsidR="002552C8" w:rsidRPr="00140C50" w:rsidRDefault="00520183"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 xml:space="preserve">To ensure a whole-of-government approach, as described in paragraph 45, </w:t>
      </w:r>
      <w:r w:rsidR="00EF4C4F" w:rsidRPr="00140C50">
        <w:rPr>
          <w:rFonts w:asciiTheme="minorHAnsi" w:hAnsiTheme="minorHAnsi" w:cstheme="minorHAnsi"/>
          <w:color w:val="000000" w:themeColor="text1"/>
          <w:sz w:val="20"/>
          <w:szCs w:val="20"/>
        </w:rPr>
        <w:t xml:space="preserve">SCALA will work directly </w:t>
      </w:r>
      <w:r w:rsidR="00FB4674" w:rsidRPr="00140C50">
        <w:rPr>
          <w:rFonts w:asciiTheme="minorHAnsi" w:hAnsiTheme="minorHAnsi" w:cstheme="minorHAnsi"/>
          <w:color w:val="000000" w:themeColor="text1"/>
          <w:sz w:val="20"/>
          <w:szCs w:val="20"/>
        </w:rPr>
        <w:t>with key stakeholders</w:t>
      </w:r>
      <w:r w:rsidRPr="00140C50">
        <w:rPr>
          <w:rFonts w:asciiTheme="minorHAnsi" w:hAnsiTheme="minorHAnsi" w:cstheme="minorHAnsi"/>
          <w:color w:val="000000" w:themeColor="text1"/>
          <w:sz w:val="20"/>
          <w:szCs w:val="20"/>
        </w:rPr>
        <w:t xml:space="preserve"> presented in the figure below and which represent both the </w:t>
      </w:r>
      <w:r w:rsidR="00333CD1" w:rsidRPr="00140C50">
        <w:rPr>
          <w:rFonts w:asciiTheme="minorHAnsi" w:hAnsiTheme="minorHAnsi" w:cstheme="minorHAnsi"/>
          <w:color w:val="000000" w:themeColor="text1"/>
          <w:sz w:val="20"/>
          <w:szCs w:val="20"/>
        </w:rPr>
        <w:t xml:space="preserve">national and global stakeholders. </w:t>
      </w:r>
      <w:r w:rsidR="006D6556" w:rsidRPr="00140C50">
        <w:rPr>
          <w:rFonts w:asciiTheme="minorHAnsi" w:hAnsiTheme="minorHAnsi" w:cstheme="minorHAnsi"/>
          <w:color w:val="000000" w:themeColor="text1"/>
          <w:sz w:val="20"/>
          <w:szCs w:val="20"/>
        </w:rPr>
        <w:t>These key stakeholders will be part of the mechanisms strengthened or set up by the Programme in the countries</w:t>
      </w:r>
      <w:r w:rsidR="00EB7C48" w:rsidRPr="00140C50">
        <w:rPr>
          <w:rFonts w:asciiTheme="minorHAnsi" w:hAnsiTheme="minorHAnsi" w:cstheme="minorHAnsi"/>
          <w:color w:val="000000" w:themeColor="text1"/>
          <w:sz w:val="20"/>
          <w:szCs w:val="20"/>
        </w:rPr>
        <w:t xml:space="preserve"> and will be engaged on a continuous basis across the three Outcomes.</w:t>
      </w:r>
    </w:p>
    <w:p w14:paraId="0315DF00" w14:textId="77777777" w:rsidR="00903B45" w:rsidRPr="00140C50" w:rsidRDefault="00EF4C4F" w:rsidP="003856E4">
      <w:pPr>
        <w:pStyle w:val="ListParagraph"/>
        <w:ind w:left="360"/>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 xml:space="preserve"> </w:t>
      </w:r>
    </w:p>
    <w:p w14:paraId="6564F835" w14:textId="26C4B3E3" w:rsidR="00EF4C4F" w:rsidRPr="00140C50" w:rsidRDefault="00EF4C4F"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 xml:space="preserve">Primary stakeholders are likely to be involved in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activities, but not in a continuous manner. These include, for example, other sectoral ministries, national financial institutions and indigenous people’s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that will participate in targeted consultations. Secondary stakeholders might be involved in a single activity. Further details are provided in the Stakeholder Engagement Plan </w:t>
      </w:r>
      <w:r w:rsidR="00702EB6" w:rsidRPr="00140C50">
        <w:rPr>
          <w:rFonts w:asciiTheme="minorHAnsi" w:hAnsiTheme="minorHAnsi" w:cstheme="minorHAnsi"/>
          <w:color w:val="000000" w:themeColor="text1"/>
          <w:sz w:val="20"/>
          <w:szCs w:val="20"/>
        </w:rPr>
        <w:t>under Section IV.</w:t>
      </w:r>
      <w:r w:rsidRPr="00140C50">
        <w:rPr>
          <w:rFonts w:asciiTheme="minorHAnsi" w:hAnsiTheme="minorHAnsi" w:cstheme="minorHAnsi"/>
          <w:color w:val="000000" w:themeColor="text1"/>
          <w:sz w:val="20"/>
          <w:szCs w:val="20"/>
        </w:rPr>
        <w:t xml:space="preserve"> </w:t>
      </w:r>
    </w:p>
    <w:p w14:paraId="6D92E94F" w14:textId="77777777" w:rsidR="009C0EF1" w:rsidRPr="00140C50" w:rsidRDefault="009C0EF1">
      <w:pPr>
        <w:rPr>
          <w:rFonts w:eastAsia="Calibri"/>
          <w:iCs/>
          <w:color w:val="000000" w:themeColor="text1"/>
          <w:sz w:val="20"/>
          <w:szCs w:val="20"/>
          <w:lang w:eastAsia="en-US"/>
        </w:rPr>
      </w:pPr>
    </w:p>
    <w:p w14:paraId="380D76A8" w14:textId="7317CA17" w:rsidR="009C0EF1" w:rsidRPr="00140C50" w:rsidRDefault="00AA7867" w:rsidP="00426841">
      <w:pPr>
        <w:keepNext/>
        <w:jc w:val="center"/>
        <w:rPr>
          <w:color w:val="000000" w:themeColor="text1"/>
        </w:rPr>
      </w:pPr>
      <w:r w:rsidRPr="00140C50">
        <w:rPr>
          <w:noProof/>
          <w:color w:val="000000" w:themeColor="text1"/>
        </w:rPr>
        <w:lastRenderedPageBreak/>
        <w:drawing>
          <wp:inline distT="0" distB="0" distL="0" distR="0" wp14:anchorId="42AB56E9" wp14:editId="5D5CA0C1">
            <wp:extent cx="4507703" cy="3509389"/>
            <wp:effectExtent l="0" t="0" r="127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5-20 at 17.53.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0514" cy="3519363"/>
                    </a:xfrm>
                    <a:prstGeom prst="rect">
                      <a:avLst/>
                    </a:prstGeom>
                  </pic:spPr>
                </pic:pic>
              </a:graphicData>
            </a:graphic>
          </wp:inline>
        </w:drawing>
      </w:r>
    </w:p>
    <w:p w14:paraId="778DE7B7" w14:textId="77777777" w:rsidR="009C0EF1" w:rsidRPr="00140C50" w:rsidRDefault="009C0EF1" w:rsidP="009C0EF1">
      <w:pPr>
        <w:pStyle w:val="Figurecaption"/>
        <w:rPr>
          <w:color w:val="000000" w:themeColor="text1"/>
        </w:rPr>
      </w:pPr>
    </w:p>
    <w:p w14:paraId="720A9ACE" w14:textId="4D66864D" w:rsidR="002A34AB" w:rsidRPr="00140C50" w:rsidRDefault="009C0EF1" w:rsidP="00426841">
      <w:pPr>
        <w:pStyle w:val="Figurecaption"/>
        <w:jc w:val="center"/>
        <w:rPr>
          <w:color w:val="000000" w:themeColor="text1"/>
        </w:rPr>
      </w:pPr>
      <w:bookmarkStart w:id="36" w:name="_Toc40455166"/>
      <w:bookmarkStart w:id="37" w:name="_Toc53089029"/>
      <w:r w:rsidRPr="00140C50">
        <w:rPr>
          <w:color w:val="000000" w:themeColor="text1"/>
        </w:rPr>
        <w:t xml:space="preserve">Figure </w:t>
      </w:r>
      <w:r w:rsidR="00E17215" w:rsidRPr="00140C50">
        <w:rPr>
          <w:color w:val="000000" w:themeColor="text1"/>
        </w:rPr>
        <w:t>3</w:t>
      </w:r>
      <w:r w:rsidRPr="00140C50">
        <w:rPr>
          <w:color w:val="000000" w:themeColor="text1"/>
        </w:rPr>
        <w:t>: Mapping of SCALA Stakeholders</w:t>
      </w:r>
      <w:bookmarkEnd w:id="36"/>
      <w:bookmarkEnd w:id="37"/>
    </w:p>
    <w:p w14:paraId="0C1D1B02" w14:textId="2B2D3D89" w:rsidR="002A34AB" w:rsidRPr="00140C50" w:rsidRDefault="007A2E6D">
      <w:pPr>
        <w:rPr>
          <w:bCs/>
          <w:i/>
          <w:color w:val="000000" w:themeColor="text1"/>
          <w:sz w:val="20"/>
        </w:rPr>
      </w:pPr>
      <w:r w:rsidRPr="00140C50">
        <w:rPr>
          <w:color w:val="000000" w:themeColor="text1"/>
        </w:rPr>
        <w:br w:type="page"/>
      </w:r>
    </w:p>
    <w:p w14:paraId="1BE1D3AA" w14:textId="65658E55" w:rsidR="00F00E11" w:rsidRPr="00140C50" w:rsidRDefault="0032007D" w:rsidP="00B170E3">
      <w:pPr>
        <w:pStyle w:val="Heading1"/>
        <w:spacing w:before="0" w:after="0"/>
        <w:rPr>
          <w:rFonts w:asciiTheme="minorHAnsi" w:hAnsiTheme="minorHAnsi" w:cstheme="minorHAnsi"/>
          <w:color w:val="000000" w:themeColor="text1"/>
          <w:sz w:val="24"/>
          <w:szCs w:val="24"/>
        </w:rPr>
      </w:pPr>
      <w:bookmarkStart w:id="38" w:name="_Toc37343663"/>
      <w:bookmarkStart w:id="39" w:name="_Toc52987855"/>
      <w:bookmarkEnd w:id="30"/>
      <w:bookmarkEnd w:id="35"/>
      <w:r w:rsidRPr="00140C50">
        <w:rPr>
          <w:rFonts w:asciiTheme="minorHAnsi" w:hAnsiTheme="minorHAnsi" w:cstheme="minorHAnsi"/>
          <w:color w:val="000000" w:themeColor="text1"/>
          <w:sz w:val="24"/>
          <w:szCs w:val="24"/>
        </w:rPr>
        <w:lastRenderedPageBreak/>
        <w:t>Results and P</w:t>
      </w:r>
      <w:r w:rsidR="00DA3833" w:rsidRPr="00140C50">
        <w:rPr>
          <w:rFonts w:asciiTheme="minorHAnsi" w:hAnsiTheme="minorHAnsi" w:cstheme="minorHAnsi"/>
          <w:color w:val="000000" w:themeColor="text1"/>
          <w:sz w:val="24"/>
          <w:szCs w:val="24"/>
        </w:rPr>
        <w:t>artnerships</w:t>
      </w:r>
      <w:bookmarkEnd w:id="38"/>
      <w:bookmarkEnd w:id="39"/>
      <w:r w:rsidR="0094042F" w:rsidRPr="00140C50">
        <w:rPr>
          <w:rFonts w:asciiTheme="minorHAnsi" w:hAnsiTheme="minorHAnsi" w:cstheme="minorHAnsi"/>
          <w:color w:val="000000" w:themeColor="text1"/>
          <w:sz w:val="24"/>
          <w:szCs w:val="24"/>
        </w:rPr>
        <w:t xml:space="preserve"> </w:t>
      </w:r>
    </w:p>
    <w:p w14:paraId="4181D9EE" w14:textId="77777777" w:rsidR="00FB2EFF" w:rsidRPr="00140C50" w:rsidRDefault="00FB2EFF" w:rsidP="00B170E3">
      <w:pPr>
        <w:jc w:val="both"/>
        <w:rPr>
          <w:rFonts w:asciiTheme="minorHAnsi" w:hAnsiTheme="minorHAnsi" w:cstheme="minorHAnsi"/>
          <w:i/>
          <w:color w:val="000000" w:themeColor="text1"/>
          <w:sz w:val="20"/>
          <w:szCs w:val="20"/>
        </w:rPr>
      </w:pPr>
    </w:p>
    <w:p w14:paraId="2D9249A4" w14:textId="77777777" w:rsidR="002D5BDE" w:rsidRPr="00140C50" w:rsidRDefault="002D5BDE" w:rsidP="002D5BDE">
      <w:pPr>
        <w:shd w:val="clear" w:color="auto" w:fill="FFFFFF" w:themeFill="background1"/>
        <w:jc w:val="both"/>
        <w:rPr>
          <w:rFonts w:asciiTheme="minorHAnsi" w:hAnsiTheme="minorHAnsi" w:cstheme="minorHAnsi"/>
          <w:b/>
          <w:bCs/>
          <w:color w:val="000000" w:themeColor="text1"/>
          <w:sz w:val="20"/>
          <w:szCs w:val="20"/>
          <w:lang w:val="en-US"/>
        </w:rPr>
      </w:pPr>
      <w:r w:rsidRPr="00140C50">
        <w:rPr>
          <w:rFonts w:asciiTheme="minorHAnsi" w:hAnsiTheme="minorHAnsi" w:cstheme="minorHAnsi"/>
          <w:b/>
          <w:bCs/>
          <w:color w:val="000000" w:themeColor="text1"/>
          <w:sz w:val="20"/>
          <w:szCs w:val="20"/>
          <w:lang w:val="en-US"/>
        </w:rPr>
        <w:t>EXPECTED RESULTS</w:t>
      </w:r>
    </w:p>
    <w:p w14:paraId="601FEBAC" w14:textId="77777777" w:rsidR="002D5BDE" w:rsidRPr="00140C50" w:rsidRDefault="002D5BDE" w:rsidP="002D5BDE">
      <w:pPr>
        <w:jc w:val="both"/>
        <w:rPr>
          <w:rFonts w:asciiTheme="minorHAnsi" w:hAnsiTheme="minorHAnsi" w:cstheme="minorHAnsi"/>
          <w:i/>
          <w:color w:val="000000" w:themeColor="text1"/>
          <w:sz w:val="20"/>
          <w:szCs w:val="20"/>
        </w:rPr>
      </w:pPr>
    </w:p>
    <w:p w14:paraId="43A1102F" w14:textId="15EF2C8B" w:rsidR="002D5BDE" w:rsidRPr="00140C50" w:rsidRDefault="002D5BDE" w:rsidP="008025A0">
      <w:pPr>
        <w:pStyle w:val="ListParagraph"/>
        <w:numPr>
          <w:ilvl w:val="0"/>
          <w:numId w:val="11"/>
        </w:numPr>
        <w:contextualSpacing/>
        <w:jc w:val="both"/>
        <w:rPr>
          <w:rFonts w:asciiTheme="minorHAnsi" w:hAnsiTheme="minorHAnsi" w:cstheme="minorHAnsi"/>
          <w:b/>
          <w:bCs/>
          <w:color w:val="000000" w:themeColor="text1"/>
          <w:sz w:val="20"/>
          <w:szCs w:val="20"/>
          <w:u w:val="single"/>
        </w:rPr>
      </w:pPr>
      <w:r w:rsidRPr="00140C50">
        <w:rPr>
          <w:rFonts w:asciiTheme="minorHAnsi" w:hAnsiTheme="minorHAnsi" w:cstheme="minorHAnsi"/>
          <w:color w:val="000000" w:themeColor="text1"/>
          <w:sz w:val="20"/>
          <w:szCs w:val="20"/>
        </w:rPr>
        <w:t xml:space="preserve">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support transformative climate action in the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sectors</w:t>
      </w:r>
      <w:r w:rsidRPr="00140C50">
        <w:rPr>
          <w:rStyle w:val="FootnoteReference"/>
          <w:color w:val="000000" w:themeColor="text1"/>
        </w:rPr>
        <w:footnoteReference w:id="17"/>
      </w:r>
      <w:r w:rsidRPr="00140C50">
        <w:rPr>
          <w:rFonts w:asciiTheme="minorHAnsi" w:hAnsiTheme="minorHAnsi" w:cstheme="minorHAnsi"/>
          <w:color w:val="000000" w:themeColor="text1"/>
          <w:sz w:val="20"/>
          <w:szCs w:val="20"/>
        </w:rPr>
        <w:t xml:space="preserve"> that </w:t>
      </w:r>
      <w:r w:rsidR="004333AC" w:rsidRPr="00140C50">
        <w:rPr>
          <w:rFonts w:asciiTheme="minorHAnsi" w:hAnsiTheme="minorHAnsi" w:cstheme="minorHAnsi"/>
          <w:color w:val="000000" w:themeColor="text1"/>
          <w:sz w:val="20"/>
          <w:szCs w:val="20"/>
        </w:rPr>
        <w:t xml:space="preserve">create an enabling environment to </w:t>
      </w:r>
      <w:r w:rsidRPr="00140C50">
        <w:rPr>
          <w:rFonts w:asciiTheme="minorHAnsi" w:hAnsiTheme="minorHAnsi" w:cstheme="minorHAnsi"/>
          <w:color w:val="000000" w:themeColor="text1"/>
          <w:sz w:val="20"/>
          <w:szCs w:val="20"/>
        </w:rPr>
        <w:t>reduce GHG emissions and/or enhance removals</w:t>
      </w:r>
      <w:r w:rsidR="00B12E2D"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as well as strengthen resilience and adaptive capacity</w:t>
      </w:r>
      <w:r w:rsidR="00B12E2D" w:rsidRPr="00140C50">
        <w:rPr>
          <w:rFonts w:asciiTheme="minorHAnsi" w:hAnsiTheme="minorHAnsi" w:cstheme="minorHAnsi"/>
          <w:color w:val="000000" w:themeColor="text1"/>
          <w:sz w:val="20"/>
          <w:szCs w:val="20"/>
        </w:rPr>
        <w:t xml:space="preserve"> </w:t>
      </w:r>
      <w:r w:rsidR="009E78DE" w:rsidRPr="00140C50">
        <w:rPr>
          <w:rFonts w:asciiTheme="minorHAnsi" w:hAnsiTheme="minorHAnsi" w:cstheme="minorHAnsi"/>
          <w:color w:val="000000" w:themeColor="text1"/>
          <w:sz w:val="20"/>
          <w:szCs w:val="20"/>
        </w:rPr>
        <w:t xml:space="preserve">to climate change </w:t>
      </w:r>
      <w:r w:rsidRPr="00140C50">
        <w:rPr>
          <w:rFonts w:asciiTheme="minorHAnsi" w:hAnsiTheme="minorHAnsi" w:cstheme="minorHAnsi"/>
          <w:color w:val="000000" w:themeColor="text1"/>
          <w:sz w:val="20"/>
          <w:szCs w:val="20"/>
        </w:rPr>
        <w:t xml:space="preserve">in participant countries. Its specific objective is to </w:t>
      </w:r>
      <w:r w:rsidR="004333AC" w:rsidRPr="00140C50">
        <w:rPr>
          <w:rFonts w:asciiTheme="minorHAnsi" w:hAnsiTheme="minorHAnsi" w:cstheme="minorHAnsi"/>
          <w:color w:val="000000" w:themeColor="text1"/>
          <w:sz w:val="20"/>
          <w:szCs w:val="20"/>
        </w:rPr>
        <w:t xml:space="preserve">assist </w:t>
      </w:r>
      <w:r w:rsidRPr="00140C50">
        <w:rPr>
          <w:rFonts w:asciiTheme="minorHAnsi" w:hAnsiTheme="minorHAnsi" w:cstheme="minorHAnsi"/>
          <w:color w:val="000000" w:themeColor="text1"/>
          <w:sz w:val="20"/>
          <w:szCs w:val="20"/>
        </w:rPr>
        <w:t xml:space="preserve">countries </w:t>
      </w:r>
      <w:bookmarkStart w:id="40" w:name="_Hlk30759881"/>
      <w:r w:rsidR="004333AC" w:rsidRPr="00140C50">
        <w:rPr>
          <w:rFonts w:asciiTheme="minorHAnsi" w:hAnsiTheme="minorHAnsi" w:cstheme="minorHAnsi"/>
          <w:color w:val="000000" w:themeColor="text1"/>
          <w:sz w:val="20"/>
          <w:szCs w:val="20"/>
        </w:rPr>
        <w:t xml:space="preserve">to </w:t>
      </w:r>
      <w:r w:rsidRPr="00140C50">
        <w:rPr>
          <w:rFonts w:asciiTheme="minorHAnsi" w:hAnsiTheme="minorHAnsi" w:cstheme="minorHAnsi"/>
          <w:color w:val="000000" w:themeColor="text1"/>
          <w:sz w:val="20"/>
          <w:szCs w:val="20"/>
        </w:rPr>
        <w:t>t</w:t>
      </w:r>
      <w:r w:rsidRPr="00140C50">
        <w:rPr>
          <w:rFonts w:asciiTheme="minorHAnsi" w:hAnsiTheme="minorHAnsi" w:cstheme="minorHAnsi"/>
          <w:bCs/>
          <w:color w:val="000000" w:themeColor="text1"/>
          <w:sz w:val="20"/>
          <w:szCs w:val="20"/>
        </w:rPr>
        <w:t xml:space="preserve">ranslate their NDC and/or NAPs into actionable and transformative climate solutions in </w:t>
      </w:r>
      <w:r w:rsidR="00B86D65" w:rsidRPr="00140C50">
        <w:rPr>
          <w:rFonts w:asciiTheme="minorHAnsi" w:hAnsiTheme="minorHAnsi" w:cstheme="minorHAnsi"/>
          <w:bCs/>
          <w:color w:val="000000" w:themeColor="text1"/>
          <w:sz w:val="20"/>
          <w:szCs w:val="20"/>
        </w:rPr>
        <w:t>land-use</w:t>
      </w:r>
      <w:r w:rsidRPr="00140C50">
        <w:rPr>
          <w:rFonts w:asciiTheme="minorHAnsi" w:hAnsiTheme="minorHAnsi" w:cstheme="minorHAnsi"/>
          <w:bCs/>
          <w:color w:val="000000" w:themeColor="text1"/>
          <w:sz w:val="20"/>
          <w:szCs w:val="20"/>
        </w:rPr>
        <w:t xml:space="preserve"> and agriculture with multi-stakeholder engagement. </w:t>
      </w:r>
      <w:bookmarkEnd w:id="40"/>
      <w:r w:rsidRPr="00140C50">
        <w:rPr>
          <w:rFonts w:asciiTheme="minorHAnsi" w:hAnsiTheme="minorHAnsi" w:cstheme="minorHAnsi"/>
          <w:bCs/>
          <w:color w:val="000000" w:themeColor="text1"/>
          <w:sz w:val="20"/>
          <w:szCs w:val="20"/>
        </w:rPr>
        <w:t xml:space="preserve">At the end of the </w:t>
      </w:r>
      <w:r w:rsidR="00F2424D" w:rsidRPr="00140C50">
        <w:rPr>
          <w:rFonts w:asciiTheme="minorHAnsi" w:hAnsiTheme="minorHAnsi" w:cstheme="minorHAnsi"/>
          <w:bCs/>
          <w:color w:val="000000" w:themeColor="text1"/>
          <w:sz w:val="20"/>
          <w:szCs w:val="20"/>
        </w:rPr>
        <w:t>Programme</w:t>
      </w:r>
      <w:r w:rsidRPr="00140C50">
        <w:rPr>
          <w:rFonts w:asciiTheme="minorHAnsi" w:hAnsiTheme="minorHAnsi" w:cstheme="minorHAnsi"/>
          <w:bCs/>
          <w:color w:val="000000" w:themeColor="text1"/>
          <w:sz w:val="20"/>
          <w:szCs w:val="20"/>
        </w:rPr>
        <w:t>, it will aim to have achieved the following targets</w:t>
      </w:r>
      <w:r w:rsidR="00D95D4A" w:rsidRPr="00140C50">
        <w:rPr>
          <w:rFonts w:asciiTheme="minorHAnsi" w:hAnsiTheme="minorHAnsi" w:cstheme="minorHAnsi"/>
          <w:bCs/>
          <w:color w:val="000000" w:themeColor="text1"/>
          <w:sz w:val="20"/>
          <w:szCs w:val="20"/>
        </w:rPr>
        <w:t>:</w:t>
      </w:r>
    </w:p>
    <w:p w14:paraId="14F6A7BB" w14:textId="11E48BE8" w:rsidR="002D5BDE" w:rsidRPr="00140C50" w:rsidRDefault="002D5BDE" w:rsidP="008025A0">
      <w:pPr>
        <w:pStyle w:val="ListParagraph"/>
        <w:numPr>
          <w:ilvl w:val="0"/>
          <w:numId w:val="12"/>
        </w:numPr>
        <w:spacing w:after="60"/>
        <w:contextualSpacing/>
        <w:jc w:val="both"/>
        <w:rPr>
          <w:rFonts w:asciiTheme="minorHAnsi" w:hAnsiTheme="minorHAnsi" w:cstheme="minorHAnsi"/>
          <w:color w:val="000000" w:themeColor="text1"/>
          <w:sz w:val="20"/>
          <w:szCs w:val="20"/>
        </w:rPr>
      </w:pPr>
      <w:bookmarkStart w:id="41" w:name="_Hlk43065055"/>
      <w:r w:rsidRPr="00140C50">
        <w:rPr>
          <w:rFonts w:asciiTheme="minorHAnsi" w:hAnsiTheme="minorHAnsi" w:cstheme="minorHAnsi"/>
          <w:color w:val="000000" w:themeColor="text1"/>
          <w:sz w:val="20"/>
          <w:szCs w:val="20"/>
        </w:rPr>
        <w:t xml:space="preserve">Twelve (12) countries </w:t>
      </w:r>
      <w:r w:rsidR="00517F05" w:rsidRPr="00140C50">
        <w:rPr>
          <w:rFonts w:asciiTheme="minorHAnsi" w:hAnsiTheme="minorHAnsi" w:cstheme="minorHAnsi"/>
          <w:color w:val="000000" w:themeColor="text1"/>
          <w:sz w:val="20"/>
          <w:szCs w:val="20"/>
        </w:rPr>
        <w:t xml:space="preserve">have </w:t>
      </w:r>
      <w:proofErr w:type="gramStart"/>
      <w:r w:rsidRPr="00140C50">
        <w:rPr>
          <w:rFonts w:asciiTheme="minorHAnsi" w:hAnsiTheme="minorHAnsi" w:cstheme="minorHAnsi"/>
          <w:color w:val="000000" w:themeColor="text1"/>
          <w:sz w:val="20"/>
          <w:szCs w:val="20"/>
        </w:rPr>
        <w:t>identif</w:t>
      </w:r>
      <w:r w:rsidR="004333AC" w:rsidRPr="00140C50">
        <w:rPr>
          <w:rFonts w:asciiTheme="minorHAnsi" w:hAnsiTheme="minorHAnsi" w:cstheme="minorHAnsi"/>
          <w:color w:val="000000" w:themeColor="text1"/>
          <w:sz w:val="20"/>
          <w:szCs w:val="20"/>
        </w:rPr>
        <w:t>ied</w:t>
      </w:r>
      <w:proofErr w:type="gramEnd"/>
      <w:r w:rsidR="004333AC"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and </w:t>
      </w:r>
      <w:r w:rsidR="00150E16" w:rsidRPr="00140C50">
        <w:rPr>
          <w:rFonts w:asciiTheme="minorHAnsi" w:hAnsiTheme="minorHAnsi" w:cstheme="minorHAnsi"/>
          <w:color w:val="000000" w:themeColor="text1"/>
          <w:sz w:val="20"/>
          <w:szCs w:val="20"/>
        </w:rPr>
        <w:t xml:space="preserve">appraised </w:t>
      </w:r>
      <w:r w:rsidRPr="00140C50">
        <w:rPr>
          <w:rFonts w:asciiTheme="minorHAnsi" w:hAnsiTheme="minorHAnsi" w:cstheme="minorHAnsi"/>
          <w:color w:val="000000" w:themeColor="text1"/>
          <w:sz w:val="20"/>
          <w:szCs w:val="20"/>
        </w:rPr>
        <w:t xml:space="preserve">transformative </w:t>
      </w:r>
      <w:r w:rsidR="006C23C1" w:rsidRPr="00140C50">
        <w:rPr>
          <w:rFonts w:asciiTheme="minorHAnsi" w:hAnsiTheme="minorHAnsi" w:cstheme="minorHAnsi"/>
          <w:color w:val="000000" w:themeColor="text1"/>
          <w:sz w:val="20"/>
          <w:szCs w:val="20"/>
        </w:rPr>
        <w:t>climate</w:t>
      </w:r>
      <w:r w:rsidR="007D599C" w:rsidRPr="00140C50">
        <w:rPr>
          <w:rFonts w:asciiTheme="minorHAnsi" w:hAnsiTheme="minorHAnsi" w:cstheme="minorHAnsi"/>
          <w:color w:val="000000" w:themeColor="text1"/>
          <w:sz w:val="20"/>
          <w:szCs w:val="20"/>
        </w:rPr>
        <w:t xml:space="preserve"> actions </w:t>
      </w:r>
      <w:r w:rsidRPr="00140C50">
        <w:rPr>
          <w:rFonts w:asciiTheme="minorHAnsi" w:hAnsiTheme="minorHAnsi" w:cstheme="minorHAnsi"/>
          <w:color w:val="000000" w:themeColor="text1"/>
          <w:sz w:val="20"/>
          <w:szCs w:val="20"/>
        </w:rPr>
        <w:t xml:space="preserve">required on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by applying systems-level </w:t>
      </w:r>
      <w:r w:rsidR="00517F05" w:rsidRPr="00140C50">
        <w:rPr>
          <w:rFonts w:asciiTheme="minorHAnsi" w:hAnsiTheme="minorHAnsi" w:cstheme="minorHAnsi"/>
          <w:color w:val="000000" w:themeColor="text1"/>
          <w:sz w:val="20"/>
          <w:szCs w:val="20"/>
        </w:rPr>
        <w:t xml:space="preserve">risks </w:t>
      </w:r>
      <w:r w:rsidRPr="00140C50">
        <w:rPr>
          <w:rFonts w:asciiTheme="minorHAnsi" w:hAnsiTheme="minorHAnsi" w:cstheme="minorHAnsi"/>
          <w:color w:val="000000" w:themeColor="text1"/>
          <w:sz w:val="20"/>
          <w:szCs w:val="20"/>
        </w:rPr>
        <w:t>assessment tools to the NDCs and NAPs;</w:t>
      </w:r>
    </w:p>
    <w:p w14:paraId="0E268B02" w14:textId="179FC0D1" w:rsidR="00426841" w:rsidRPr="00140C50" w:rsidRDefault="002D5BDE" w:rsidP="008025A0">
      <w:pPr>
        <w:pStyle w:val="ListParagraph"/>
        <w:numPr>
          <w:ilvl w:val="0"/>
          <w:numId w:val="12"/>
        </w:numPr>
        <w:spacing w:after="6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Twelve (12) countries </w:t>
      </w:r>
      <w:r w:rsidR="00517F05" w:rsidRPr="00140C50">
        <w:rPr>
          <w:rFonts w:asciiTheme="minorHAnsi" w:hAnsiTheme="minorHAnsi" w:cstheme="minorHAnsi"/>
          <w:color w:val="000000" w:themeColor="text1"/>
          <w:sz w:val="20"/>
          <w:szCs w:val="20"/>
        </w:rPr>
        <w:t xml:space="preserve">have </w:t>
      </w:r>
      <w:r w:rsidRPr="00140C50">
        <w:rPr>
          <w:rFonts w:asciiTheme="minorHAnsi" w:hAnsiTheme="minorHAnsi" w:cstheme="minorHAnsi"/>
          <w:color w:val="000000" w:themeColor="text1"/>
          <w:sz w:val="20"/>
          <w:szCs w:val="20"/>
        </w:rPr>
        <w:t>adopt</w:t>
      </w:r>
      <w:r w:rsidR="00517F05" w:rsidRPr="00140C50">
        <w:rPr>
          <w:rFonts w:asciiTheme="minorHAnsi" w:hAnsiTheme="minorHAnsi" w:cstheme="minorHAnsi"/>
          <w:color w:val="000000" w:themeColor="text1"/>
          <w:sz w:val="20"/>
          <w:szCs w:val="20"/>
        </w:rPr>
        <w:t>ed</w:t>
      </w:r>
      <w:r w:rsidRPr="00140C50">
        <w:rPr>
          <w:rFonts w:asciiTheme="minorHAnsi" w:hAnsiTheme="minorHAnsi" w:cstheme="minorHAnsi"/>
          <w:color w:val="000000" w:themeColor="text1"/>
          <w:sz w:val="20"/>
          <w:szCs w:val="20"/>
        </w:rPr>
        <w:t xml:space="preserve"> </w:t>
      </w:r>
      <w:r w:rsidR="00B44EF3" w:rsidRPr="00140C50">
        <w:rPr>
          <w:rFonts w:asciiTheme="minorHAnsi" w:hAnsiTheme="minorHAnsi" w:cstheme="minorHAnsi"/>
          <w:color w:val="000000" w:themeColor="text1"/>
          <w:sz w:val="20"/>
          <w:szCs w:val="20"/>
        </w:rPr>
        <w:t>whole-of-government,</w:t>
      </w:r>
      <w:r w:rsidRPr="00140C50">
        <w:rPr>
          <w:rFonts w:asciiTheme="minorHAnsi" w:hAnsiTheme="minorHAnsi" w:cstheme="minorHAnsi"/>
          <w:color w:val="000000" w:themeColor="text1"/>
          <w:sz w:val="20"/>
          <w:szCs w:val="20"/>
        </w:rPr>
        <w:t xml:space="preserve"> participatory approaches to translate their NDC and NAP agriculture and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priorities for implementation and tracking through domestic plans, policies</w:t>
      </w:r>
      <w:r w:rsidR="00282C20"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budgets, and monitoring </w:t>
      </w:r>
      <w:proofErr w:type="gramStart"/>
      <w:r w:rsidRPr="00140C50">
        <w:rPr>
          <w:rFonts w:asciiTheme="minorHAnsi" w:hAnsiTheme="minorHAnsi" w:cstheme="minorHAnsi"/>
          <w:color w:val="000000" w:themeColor="text1"/>
          <w:sz w:val="20"/>
          <w:szCs w:val="20"/>
        </w:rPr>
        <w:t>systems;</w:t>
      </w:r>
      <w:proofErr w:type="gramEnd"/>
    </w:p>
    <w:p w14:paraId="72DB54DD" w14:textId="30AA4278" w:rsidR="00426841" w:rsidRPr="00140C50" w:rsidRDefault="002D5BDE" w:rsidP="00426841">
      <w:pPr>
        <w:pStyle w:val="ListParagraph"/>
        <w:numPr>
          <w:ilvl w:val="0"/>
          <w:numId w:val="12"/>
        </w:numPr>
        <w:spacing w:after="60"/>
        <w:contextualSpacing/>
        <w:jc w:val="both"/>
        <w:rPr>
          <w:rFonts w:ascii="Tahoma" w:hAnsi="Tahoma" w:cs="Tahoma"/>
          <w:color w:val="000000" w:themeColor="text1"/>
          <w:sz w:val="20"/>
          <w:szCs w:val="20"/>
        </w:rPr>
      </w:pPr>
      <w:r w:rsidRPr="00140C50">
        <w:rPr>
          <w:rFonts w:asciiTheme="minorHAnsi" w:hAnsiTheme="minorHAnsi" w:cstheme="minorHAnsi"/>
          <w:color w:val="000000" w:themeColor="text1"/>
          <w:sz w:val="20"/>
          <w:szCs w:val="20"/>
        </w:rPr>
        <w:t xml:space="preserve">Twelve (12) countries </w:t>
      </w:r>
      <w:r w:rsidR="00426841" w:rsidRPr="00140C50">
        <w:rPr>
          <w:rFonts w:asciiTheme="minorHAnsi" w:hAnsiTheme="minorHAnsi" w:cstheme="minorHAnsi"/>
          <w:color w:val="000000" w:themeColor="text1"/>
          <w:sz w:val="20"/>
          <w:szCs w:val="20"/>
        </w:rPr>
        <w:t>adopt public-private collaboration models to implement transformative or innovative land-use or agriculture priority climate action</w:t>
      </w:r>
      <w:r w:rsidR="003C2D6B" w:rsidRPr="00140C50">
        <w:rPr>
          <w:rFonts w:asciiTheme="minorHAnsi" w:hAnsiTheme="minorHAnsi" w:cstheme="minorHAnsi"/>
          <w:color w:val="000000" w:themeColor="text1"/>
          <w:sz w:val="20"/>
          <w:szCs w:val="20"/>
        </w:rPr>
        <w:t>.</w:t>
      </w:r>
    </w:p>
    <w:bookmarkEnd w:id="41"/>
    <w:p w14:paraId="743416CA"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0D5B4A1B" w14:textId="59FE859C"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All three outcomes of SCALA will be implemented jointly by country and global teams. The outcomes and their corresponding outputs and activities have been designed to allow for flexibility so they can be customi</w:t>
      </w:r>
      <w:r w:rsidR="001E1F90"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ed for national contexts</w:t>
      </w:r>
      <w:r w:rsidR="00F71827" w:rsidRPr="00140C50">
        <w:rPr>
          <w:rFonts w:asciiTheme="minorHAnsi" w:hAnsiTheme="minorHAnsi" w:cstheme="minorHAnsi"/>
          <w:iCs/>
          <w:color w:val="000000" w:themeColor="text1"/>
          <w:sz w:val="20"/>
          <w:szCs w:val="20"/>
        </w:rPr>
        <w:t xml:space="preserve"> and countries choosing their priorities of action. The </w:t>
      </w:r>
      <w:r w:rsidR="00F2424D" w:rsidRPr="00140C50">
        <w:rPr>
          <w:rFonts w:asciiTheme="minorHAnsi" w:hAnsiTheme="minorHAnsi" w:cstheme="minorHAnsi"/>
          <w:iCs/>
          <w:color w:val="000000" w:themeColor="text1"/>
          <w:sz w:val="20"/>
          <w:szCs w:val="20"/>
        </w:rPr>
        <w:t>Programme</w:t>
      </w:r>
      <w:r w:rsidR="00F71827" w:rsidRPr="00140C50">
        <w:rPr>
          <w:rFonts w:asciiTheme="minorHAnsi" w:hAnsiTheme="minorHAnsi" w:cstheme="minorHAnsi"/>
          <w:iCs/>
          <w:color w:val="000000" w:themeColor="text1"/>
          <w:sz w:val="20"/>
          <w:szCs w:val="20"/>
        </w:rPr>
        <w:t xml:space="preserve"> thus offers a </w:t>
      </w:r>
      <w:r w:rsidRPr="00140C50">
        <w:rPr>
          <w:rFonts w:asciiTheme="minorHAnsi" w:hAnsiTheme="minorHAnsi" w:cstheme="minorHAnsi"/>
          <w:iCs/>
          <w:color w:val="000000" w:themeColor="text1"/>
          <w:sz w:val="20"/>
          <w:szCs w:val="20"/>
        </w:rPr>
        <w:t>range of technical support and services to be harnessed and deployed by FAO and UNDP (in collaboration with their networks</w:t>
      </w:r>
      <w:r w:rsidR="00F71827" w:rsidRPr="00140C50">
        <w:rPr>
          <w:rFonts w:asciiTheme="minorHAnsi" w:hAnsiTheme="minorHAnsi" w:cstheme="minorHAnsi"/>
          <w:iCs/>
          <w:color w:val="000000" w:themeColor="text1"/>
          <w:sz w:val="20"/>
          <w:szCs w:val="20"/>
        </w:rPr>
        <w:t xml:space="preserve"> and partners</w:t>
      </w:r>
      <w:r w:rsidRPr="00140C50">
        <w:rPr>
          <w:rFonts w:asciiTheme="minorHAnsi" w:hAnsiTheme="minorHAnsi" w:cstheme="minorHAnsi"/>
          <w:iCs/>
          <w:color w:val="000000" w:themeColor="text1"/>
          <w:sz w:val="20"/>
          <w:szCs w:val="20"/>
        </w:rPr>
        <w:t>). The country teams will lead on delivering one output per outcome (outputs 1.1, 2.1, and 3.1) with technical support from the global team. The global team will lead on a separate set of outputs (outputs 1.2, 2.2, 3.2</w:t>
      </w:r>
      <w:r w:rsidR="00D566AF" w:rsidRPr="00140C50">
        <w:rPr>
          <w:rFonts w:asciiTheme="minorHAnsi" w:hAnsiTheme="minorHAnsi" w:cstheme="minorHAnsi"/>
          <w:iCs/>
          <w:color w:val="000000" w:themeColor="text1"/>
          <w:sz w:val="20"/>
          <w:szCs w:val="20"/>
        </w:rPr>
        <w:t xml:space="preserve"> and 3.3</w:t>
      </w:r>
      <w:r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color w:val="000000" w:themeColor="text1"/>
          <w:sz w:val="20"/>
          <w:szCs w:val="20"/>
        </w:rPr>
        <w:t xml:space="preserve">Activities will be refined during the first six months of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implementation</w:t>
      </w:r>
      <w:r w:rsidR="006E7EE2"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as countries </w:t>
      </w:r>
      <w:r w:rsidR="006C4F74" w:rsidRPr="00140C50">
        <w:rPr>
          <w:rFonts w:asciiTheme="minorHAnsi" w:hAnsiTheme="minorHAnsi" w:cstheme="minorHAnsi"/>
          <w:color w:val="000000" w:themeColor="text1"/>
          <w:sz w:val="20"/>
          <w:szCs w:val="20"/>
        </w:rPr>
        <w:t>take stock of existing initiatives and further identify their needs to</w:t>
      </w:r>
      <w:r w:rsidRPr="00140C50">
        <w:rPr>
          <w:rFonts w:asciiTheme="minorHAnsi" w:hAnsiTheme="minorHAnsi" w:cstheme="minorHAnsi"/>
          <w:color w:val="000000" w:themeColor="text1"/>
          <w:sz w:val="20"/>
          <w:szCs w:val="20"/>
        </w:rPr>
        <w:t xml:space="preserve"> define their individual workplans</w:t>
      </w:r>
      <w:r w:rsidR="00903B45" w:rsidRPr="00140C50">
        <w:rPr>
          <w:rFonts w:asciiTheme="minorHAnsi" w:hAnsiTheme="minorHAnsi" w:cstheme="minorHAnsi"/>
          <w:color w:val="000000" w:themeColor="text1"/>
          <w:sz w:val="20"/>
          <w:szCs w:val="20"/>
        </w:rPr>
        <w:t xml:space="preserve"> and a global work plan</w:t>
      </w:r>
      <w:r w:rsidR="00D742A5" w:rsidRPr="00140C50">
        <w:rPr>
          <w:rFonts w:asciiTheme="minorHAnsi" w:hAnsiTheme="minorHAnsi" w:cstheme="minorHAnsi"/>
          <w:color w:val="000000" w:themeColor="text1"/>
          <w:sz w:val="20"/>
          <w:szCs w:val="20"/>
        </w:rPr>
        <w:t xml:space="preserve"> is prepared</w:t>
      </w:r>
      <w:r w:rsidR="00903B45" w:rsidRPr="00140C50">
        <w:rPr>
          <w:rFonts w:asciiTheme="minorHAnsi" w:hAnsiTheme="minorHAnsi" w:cstheme="minorHAnsi"/>
          <w:color w:val="000000" w:themeColor="text1"/>
          <w:sz w:val="20"/>
          <w:szCs w:val="20"/>
        </w:rPr>
        <w:t>.</w:t>
      </w:r>
      <w:r w:rsidR="00A41476" w:rsidRPr="00140C50">
        <w:rPr>
          <w:rFonts w:asciiTheme="minorHAnsi" w:hAnsiTheme="minorHAnsi" w:cstheme="minorHAnsi"/>
          <w:color w:val="000000" w:themeColor="text1"/>
          <w:sz w:val="20"/>
          <w:szCs w:val="20"/>
        </w:rPr>
        <w:t xml:space="preserve"> UNDP and FAO will build on the assessments conducted by the Country Offices on the socio-economic impacts of COVID</w:t>
      </w:r>
      <w:r w:rsidR="001E1F90" w:rsidRPr="00140C50">
        <w:rPr>
          <w:rFonts w:asciiTheme="minorHAnsi" w:hAnsiTheme="minorHAnsi" w:cstheme="minorHAnsi"/>
          <w:color w:val="000000" w:themeColor="text1"/>
          <w:sz w:val="20"/>
          <w:szCs w:val="20"/>
        </w:rPr>
        <w:t>-19</w:t>
      </w:r>
      <w:r w:rsidR="00A41476" w:rsidRPr="00140C50">
        <w:rPr>
          <w:rFonts w:asciiTheme="minorHAnsi" w:hAnsiTheme="minorHAnsi" w:cstheme="minorHAnsi"/>
          <w:color w:val="000000" w:themeColor="text1"/>
          <w:sz w:val="20"/>
          <w:szCs w:val="20"/>
        </w:rPr>
        <w:t xml:space="preserve"> and the effects on Programmes delivery to design the workplans.</w:t>
      </w:r>
    </w:p>
    <w:p w14:paraId="0236B811" w14:textId="77777777" w:rsidR="002D5BDE" w:rsidRPr="00140C50" w:rsidRDefault="002D5BDE" w:rsidP="002D5BDE">
      <w:pPr>
        <w:contextualSpacing/>
        <w:jc w:val="both"/>
        <w:rPr>
          <w:rFonts w:asciiTheme="minorHAnsi" w:hAnsiTheme="minorHAnsi" w:cstheme="minorHAnsi"/>
          <w:i/>
          <w:color w:val="000000" w:themeColor="text1"/>
          <w:sz w:val="20"/>
          <w:szCs w:val="20"/>
        </w:rPr>
      </w:pPr>
    </w:p>
    <w:p w14:paraId="084017E1" w14:textId="7EAD811F" w:rsidR="002D5BDE" w:rsidRPr="00140C50" w:rsidRDefault="002D5BDE" w:rsidP="002D5BDE">
      <w:pPr>
        <w:contextualSpacing/>
        <w:jc w:val="both"/>
        <w:rPr>
          <w:rFonts w:asciiTheme="minorHAnsi" w:eastAsia="Calibri" w:hAnsiTheme="minorHAnsi" w:cstheme="minorHAnsi"/>
          <w:color w:val="000000" w:themeColor="text1"/>
          <w:sz w:val="20"/>
          <w:szCs w:val="20"/>
        </w:rPr>
      </w:pPr>
      <w:r w:rsidRPr="00140C50">
        <w:rPr>
          <w:rFonts w:asciiTheme="minorHAnsi" w:hAnsiTheme="minorHAnsi" w:cstheme="minorHAnsi"/>
          <w:b/>
          <w:bCs/>
          <w:color w:val="000000" w:themeColor="text1"/>
          <w:sz w:val="20"/>
          <w:szCs w:val="20"/>
        </w:rPr>
        <w:t xml:space="preserve">Outcome 1: </w:t>
      </w:r>
      <w:r w:rsidR="0011602D" w:rsidRPr="00140C50">
        <w:rPr>
          <w:rFonts w:asciiTheme="minorHAnsi" w:hAnsiTheme="minorHAnsi" w:cstheme="minorHAnsi"/>
          <w:b/>
          <w:bCs/>
          <w:color w:val="000000" w:themeColor="text1"/>
          <w:sz w:val="20"/>
          <w:szCs w:val="20"/>
        </w:rPr>
        <w:t>Information and assessments used by national stakeholders to identify and appraise transformative climate actions to advance NDC/NAP priorities</w:t>
      </w:r>
      <w:r w:rsidR="0011602D" w:rsidRPr="00140C50" w:rsidDel="0011602D">
        <w:rPr>
          <w:rFonts w:asciiTheme="minorHAnsi" w:hAnsiTheme="minorHAnsi" w:cstheme="minorHAnsi"/>
          <w:b/>
          <w:bCs/>
          <w:color w:val="000000" w:themeColor="text1"/>
          <w:sz w:val="20"/>
          <w:szCs w:val="20"/>
        </w:rPr>
        <w:t xml:space="preserve"> </w:t>
      </w:r>
      <w:r w:rsidR="00663FA0" w:rsidRPr="00140C50">
        <w:rPr>
          <w:rFonts w:asciiTheme="minorHAnsi" w:hAnsiTheme="minorHAnsi" w:cstheme="minorHAnsi"/>
          <w:b/>
          <w:bCs/>
          <w:color w:val="000000" w:themeColor="text1"/>
          <w:sz w:val="20"/>
          <w:szCs w:val="20"/>
        </w:rPr>
        <w:t>in land use and agriculture</w:t>
      </w:r>
    </w:p>
    <w:p w14:paraId="1DE0D2F5" w14:textId="77777777" w:rsidR="002D5BDE" w:rsidRPr="00140C50" w:rsidRDefault="002D5BDE" w:rsidP="002D5BDE">
      <w:pPr>
        <w:contextualSpacing/>
        <w:jc w:val="both"/>
        <w:rPr>
          <w:rFonts w:asciiTheme="minorHAnsi" w:hAnsiTheme="minorHAnsi" w:cstheme="minorHAnsi"/>
          <w:iCs/>
          <w:color w:val="000000" w:themeColor="text1"/>
          <w:sz w:val="20"/>
          <w:szCs w:val="20"/>
        </w:rPr>
      </w:pPr>
    </w:p>
    <w:p w14:paraId="5509BEA9" w14:textId="6F4297F8" w:rsidR="00D21EDD"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outcome will strengthen the capacities of governments to select adaptation and mitigation solutions with the strongest transformative and inclusive potential in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w:t>
      </w:r>
      <w:r w:rsidR="008476D4" w:rsidRPr="00140C50">
        <w:rPr>
          <w:rFonts w:asciiTheme="minorHAnsi" w:hAnsiTheme="minorHAnsi" w:cstheme="minorHAnsi"/>
          <w:color w:val="000000" w:themeColor="text1"/>
          <w:sz w:val="20"/>
          <w:szCs w:val="20"/>
        </w:rPr>
        <w:t>As a first step, i</w:t>
      </w:r>
      <w:r w:rsidRPr="00140C50">
        <w:rPr>
          <w:rFonts w:asciiTheme="minorHAnsi" w:hAnsiTheme="minorHAnsi" w:cstheme="minorHAnsi"/>
          <w:color w:val="000000" w:themeColor="text1"/>
          <w:sz w:val="20"/>
          <w:szCs w:val="20"/>
        </w:rPr>
        <w:t xml:space="preserve">t will </w:t>
      </w:r>
      <w:r w:rsidR="00580355" w:rsidRPr="00140C50">
        <w:rPr>
          <w:rFonts w:asciiTheme="minorHAnsi" w:hAnsiTheme="minorHAnsi" w:cstheme="minorHAnsi"/>
          <w:color w:val="000000" w:themeColor="text1"/>
          <w:sz w:val="20"/>
          <w:szCs w:val="20"/>
        </w:rPr>
        <w:t>do</w:t>
      </w:r>
      <w:r w:rsidR="006E7EE2" w:rsidRPr="00140C50">
        <w:rPr>
          <w:rFonts w:asciiTheme="minorHAnsi" w:hAnsiTheme="minorHAnsi" w:cstheme="minorHAnsi"/>
          <w:color w:val="000000" w:themeColor="text1"/>
          <w:sz w:val="20"/>
          <w:szCs w:val="20"/>
        </w:rPr>
        <w:t xml:space="preserve"> so</w:t>
      </w:r>
      <w:r w:rsidR="00580355" w:rsidRPr="00140C50">
        <w:rPr>
          <w:rFonts w:asciiTheme="minorHAnsi" w:hAnsiTheme="minorHAnsi" w:cstheme="minorHAnsi"/>
          <w:color w:val="000000" w:themeColor="text1"/>
          <w:sz w:val="20"/>
          <w:szCs w:val="20"/>
        </w:rPr>
        <w:t xml:space="preserve"> by providing technical </w:t>
      </w:r>
      <w:r w:rsidR="00B40B11" w:rsidRPr="00140C50">
        <w:rPr>
          <w:rFonts w:asciiTheme="minorHAnsi" w:hAnsiTheme="minorHAnsi" w:cstheme="minorHAnsi"/>
          <w:color w:val="000000" w:themeColor="text1"/>
          <w:sz w:val="20"/>
          <w:szCs w:val="20"/>
        </w:rPr>
        <w:t xml:space="preserve">capacity </w:t>
      </w:r>
      <w:r w:rsidR="00580355" w:rsidRPr="00140C50">
        <w:rPr>
          <w:rFonts w:asciiTheme="minorHAnsi" w:hAnsiTheme="minorHAnsi" w:cstheme="minorHAnsi"/>
          <w:color w:val="000000" w:themeColor="text1"/>
          <w:sz w:val="20"/>
          <w:szCs w:val="20"/>
        </w:rPr>
        <w:t xml:space="preserve">assistance and </w:t>
      </w:r>
      <w:r w:rsidR="00227A34" w:rsidRPr="00140C50">
        <w:rPr>
          <w:rFonts w:asciiTheme="minorHAnsi" w:hAnsiTheme="minorHAnsi" w:cstheme="minorHAnsi"/>
          <w:color w:val="000000" w:themeColor="text1"/>
          <w:sz w:val="20"/>
          <w:szCs w:val="20"/>
        </w:rPr>
        <w:t xml:space="preserve">a </w:t>
      </w:r>
      <w:r w:rsidR="001963B7" w:rsidRPr="00140C50">
        <w:rPr>
          <w:rFonts w:asciiTheme="minorHAnsi" w:hAnsiTheme="minorHAnsi" w:cstheme="minorHAnsi"/>
          <w:color w:val="000000" w:themeColor="text1"/>
          <w:sz w:val="20"/>
          <w:szCs w:val="20"/>
        </w:rPr>
        <w:t xml:space="preserve">matrix </w:t>
      </w:r>
      <w:r w:rsidR="00580355" w:rsidRPr="00140C50">
        <w:rPr>
          <w:rFonts w:asciiTheme="minorHAnsi" w:hAnsiTheme="minorHAnsi" w:cstheme="minorHAnsi"/>
          <w:color w:val="000000" w:themeColor="text1"/>
          <w:sz w:val="20"/>
          <w:szCs w:val="20"/>
        </w:rPr>
        <w:t xml:space="preserve">for </w:t>
      </w:r>
      <w:r w:rsidRPr="00140C50">
        <w:rPr>
          <w:rFonts w:asciiTheme="minorHAnsi" w:hAnsiTheme="minorHAnsi" w:cstheme="minorHAnsi"/>
          <w:color w:val="000000" w:themeColor="text1"/>
          <w:sz w:val="20"/>
          <w:szCs w:val="20"/>
        </w:rPr>
        <w:t xml:space="preserve">countries </w:t>
      </w:r>
      <w:r w:rsidR="00580355" w:rsidRPr="00140C50">
        <w:rPr>
          <w:rFonts w:asciiTheme="minorHAnsi" w:hAnsiTheme="minorHAnsi" w:cstheme="minorHAnsi"/>
          <w:color w:val="000000" w:themeColor="text1"/>
          <w:sz w:val="20"/>
          <w:szCs w:val="20"/>
        </w:rPr>
        <w:t xml:space="preserve">to </w:t>
      </w:r>
      <w:r w:rsidRPr="00140C50">
        <w:rPr>
          <w:rFonts w:asciiTheme="minorHAnsi" w:hAnsiTheme="minorHAnsi" w:cstheme="minorHAnsi"/>
          <w:color w:val="000000" w:themeColor="text1"/>
          <w:sz w:val="20"/>
          <w:szCs w:val="20"/>
        </w:rPr>
        <w:t xml:space="preserve">review </w:t>
      </w:r>
      <w:r w:rsidR="00282C20" w:rsidRPr="00140C50">
        <w:rPr>
          <w:rFonts w:asciiTheme="minorHAnsi" w:hAnsiTheme="minorHAnsi" w:cstheme="minorHAnsi"/>
          <w:color w:val="000000" w:themeColor="text1"/>
          <w:sz w:val="20"/>
          <w:szCs w:val="20"/>
        </w:rPr>
        <w:t xml:space="preserve">an </w:t>
      </w:r>
      <w:r w:rsidRPr="00140C50">
        <w:rPr>
          <w:rFonts w:asciiTheme="minorHAnsi" w:hAnsiTheme="minorHAnsi" w:cstheme="minorHAnsi"/>
          <w:color w:val="000000" w:themeColor="text1"/>
          <w:sz w:val="20"/>
          <w:szCs w:val="20"/>
        </w:rPr>
        <w:t>NDC and/or NAP</w:t>
      </w:r>
      <w:r w:rsidR="00E67359" w:rsidRPr="00140C50">
        <w:rPr>
          <w:rFonts w:asciiTheme="minorHAnsi" w:hAnsiTheme="minorHAnsi" w:cstheme="minorHAnsi"/>
          <w:color w:val="000000" w:themeColor="text1"/>
          <w:sz w:val="20"/>
          <w:szCs w:val="20"/>
        </w:rPr>
        <w:t xml:space="preserve">, </w:t>
      </w:r>
      <w:r w:rsidR="00730406" w:rsidRPr="00140C50">
        <w:rPr>
          <w:rFonts w:asciiTheme="minorHAnsi" w:hAnsiTheme="minorHAnsi" w:cstheme="minorHAnsi"/>
          <w:color w:val="000000" w:themeColor="text1"/>
          <w:sz w:val="20"/>
          <w:szCs w:val="20"/>
        </w:rPr>
        <w:t>as endorsed in 2015 or updated in 2020</w:t>
      </w:r>
      <w:r w:rsidR="00D21EDD" w:rsidRPr="00140C50">
        <w:rPr>
          <w:rFonts w:asciiTheme="minorHAnsi" w:hAnsiTheme="minorHAnsi" w:cstheme="minorHAnsi"/>
          <w:color w:val="000000" w:themeColor="text1"/>
          <w:sz w:val="20"/>
          <w:szCs w:val="20"/>
        </w:rPr>
        <w:t xml:space="preserve">, </w:t>
      </w:r>
      <w:r w:rsidR="008476D4" w:rsidRPr="00140C50">
        <w:rPr>
          <w:rFonts w:asciiTheme="minorHAnsi" w:hAnsiTheme="minorHAnsi" w:cstheme="minorHAnsi"/>
          <w:color w:val="000000" w:themeColor="text1"/>
          <w:sz w:val="20"/>
          <w:szCs w:val="20"/>
        </w:rPr>
        <w:t xml:space="preserve">and </w:t>
      </w:r>
      <w:r w:rsidR="00D21EDD" w:rsidRPr="00140C50">
        <w:rPr>
          <w:rFonts w:asciiTheme="minorHAnsi" w:hAnsiTheme="minorHAnsi" w:cstheme="minorHAnsi"/>
          <w:color w:val="000000" w:themeColor="text1"/>
          <w:sz w:val="20"/>
          <w:szCs w:val="20"/>
        </w:rPr>
        <w:t xml:space="preserve">engaging key stakeholders, including research and academic institutions, </w:t>
      </w:r>
      <w:r w:rsidR="009E78DE" w:rsidRPr="00140C50">
        <w:rPr>
          <w:rFonts w:asciiTheme="minorHAnsi" w:hAnsiTheme="minorHAnsi" w:cstheme="minorHAnsi"/>
          <w:color w:val="000000" w:themeColor="text1"/>
          <w:sz w:val="20"/>
          <w:szCs w:val="20"/>
        </w:rPr>
        <w:t xml:space="preserve">civil society </w:t>
      </w:r>
      <w:r w:rsidR="00D21EDD" w:rsidRPr="00140C50">
        <w:rPr>
          <w:rFonts w:asciiTheme="minorHAnsi" w:hAnsiTheme="minorHAnsi" w:cstheme="minorHAnsi"/>
          <w:color w:val="000000" w:themeColor="text1"/>
          <w:sz w:val="20"/>
          <w:szCs w:val="20"/>
        </w:rPr>
        <w:t xml:space="preserve">and </w:t>
      </w:r>
      <w:r w:rsidR="005579E0" w:rsidRPr="00140C50">
        <w:rPr>
          <w:rFonts w:asciiTheme="minorHAnsi" w:hAnsiTheme="minorHAnsi" w:cstheme="minorHAnsi"/>
          <w:color w:val="000000" w:themeColor="text1"/>
          <w:sz w:val="20"/>
          <w:szCs w:val="20"/>
        </w:rPr>
        <w:t xml:space="preserve">the </w:t>
      </w:r>
      <w:r w:rsidR="00D21EDD" w:rsidRPr="00140C50">
        <w:rPr>
          <w:rFonts w:asciiTheme="minorHAnsi" w:hAnsiTheme="minorHAnsi" w:cstheme="minorHAnsi"/>
          <w:color w:val="000000" w:themeColor="text1"/>
          <w:sz w:val="20"/>
          <w:szCs w:val="20"/>
        </w:rPr>
        <w:t>private sector</w:t>
      </w:r>
      <w:r w:rsidRPr="00140C50">
        <w:rPr>
          <w:rFonts w:asciiTheme="minorHAnsi" w:hAnsiTheme="minorHAnsi" w:cstheme="minorHAnsi"/>
          <w:color w:val="000000" w:themeColor="text1"/>
          <w:sz w:val="20"/>
          <w:szCs w:val="20"/>
        </w:rPr>
        <w:t xml:space="preserve">. </w:t>
      </w:r>
      <w:r w:rsidR="00726DBD" w:rsidRPr="00140C50">
        <w:rPr>
          <w:rFonts w:asciiTheme="minorHAnsi" w:hAnsiTheme="minorHAnsi" w:cstheme="minorHAnsi"/>
          <w:color w:val="000000" w:themeColor="text1"/>
          <w:sz w:val="20"/>
          <w:szCs w:val="20"/>
        </w:rPr>
        <w:t xml:space="preserve">This would allow the key decision-makers and other stakeholders </w:t>
      </w:r>
      <w:r w:rsidRPr="00140C50">
        <w:rPr>
          <w:rFonts w:asciiTheme="minorHAnsi" w:hAnsiTheme="minorHAnsi" w:cstheme="minorHAnsi"/>
          <w:color w:val="000000" w:themeColor="text1"/>
          <w:sz w:val="20"/>
          <w:szCs w:val="20"/>
        </w:rPr>
        <w:t xml:space="preserve">to zero in on priorities related to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and select a specific</w:t>
      </w:r>
      <w:r w:rsidR="00726DBD"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landscape</w:t>
      </w:r>
      <w:r w:rsidR="00B97F0E" w:rsidRPr="00140C50">
        <w:rPr>
          <w:rFonts w:asciiTheme="minorHAnsi" w:hAnsiTheme="minorHAnsi" w:cstheme="minorHAnsi"/>
          <w:color w:val="000000" w:themeColor="text1"/>
          <w:sz w:val="20"/>
          <w:szCs w:val="20"/>
        </w:rPr>
        <w:t xml:space="preserve">, food system, or </w:t>
      </w:r>
      <w:r w:rsidRPr="00140C50">
        <w:rPr>
          <w:rFonts w:asciiTheme="minorHAnsi" w:hAnsiTheme="minorHAnsi" w:cstheme="minorHAnsi"/>
          <w:color w:val="000000" w:themeColor="text1"/>
          <w:sz w:val="20"/>
          <w:szCs w:val="20"/>
        </w:rPr>
        <w:t>related</w:t>
      </w:r>
      <w:r w:rsidR="00B97F0E" w:rsidRPr="00140C50">
        <w:rPr>
          <w:rFonts w:asciiTheme="minorHAnsi" w:hAnsiTheme="minorHAnsi" w:cstheme="minorHAnsi"/>
          <w:color w:val="000000" w:themeColor="text1"/>
          <w:sz w:val="20"/>
          <w:szCs w:val="20"/>
        </w:rPr>
        <w:t xml:space="preserve"> systems</w:t>
      </w:r>
      <w:r w:rsidR="00DF169B" w:rsidRPr="00140C50">
        <w:rPr>
          <w:rFonts w:asciiTheme="minorHAnsi" w:hAnsiTheme="minorHAnsi" w:cstheme="minorHAnsi"/>
          <w:color w:val="000000" w:themeColor="text1"/>
          <w:sz w:val="20"/>
          <w:szCs w:val="20"/>
        </w:rPr>
        <w:t xml:space="preserve"> impacted by climate change</w:t>
      </w:r>
      <w:r w:rsidR="001963B7" w:rsidRPr="00140C50">
        <w:rPr>
          <w:rFonts w:asciiTheme="minorHAnsi" w:hAnsiTheme="minorHAnsi" w:cstheme="minorHAnsi"/>
          <w:color w:val="000000" w:themeColor="text1"/>
          <w:sz w:val="20"/>
          <w:szCs w:val="20"/>
        </w:rPr>
        <w:t>, and taking COVID</w:t>
      </w:r>
      <w:r w:rsidR="005579E0" w:rsidRPr="00140C50">
        <w:rPr>
          <w:rFonts w:asciiTheme="minorHAnsi" w:hAnsiTheme="minorHAnsi" w:cstheme="minorHAnsi"/>
          <w:color w:val="000000" w:themeColor="text1"/>
          <w:sz w:val="20"/>
          <w:szCs w:val="20"/>
        </w:rPr>
        <w:t>-</w:t>
      </w:r>
      <w:r w:rsidR="001963B7" w:rsidRPr="00140C50">
        <w:rPr>
          <w:rFonts w:asciiTheme="minorHAnsi" w:hAnsiTheme="minorHAnsi" w:cstheme="minorHAnsi"/>
          <w:color w:val="000000" w:themeColor="text1"/>
          <w:sz w:val="20"/>
          <w:szCs w:val="20"/>
        </w:rPr>
        <w:t>19 impacts</w:t>
      </w:r>
      <w:r w:rsidR="005579E0" w:rsidRPr="00140C50">
        <w:rPr>
          <w:rFonts w:asciiTheme="minorHAnsi" w:hAnsiTheme="minorHAnsi" w:cstheme="minorHAnsi"/>
          <w:color w:val="000000" w:themeColor="text1"/>
          <w:sz w:val="20"/>
          <w:szCs w:val="20"/>
        </w:rPr>
        <w:t xml:space="preserve"> and countries’ recovery plans</w:t>
      </w:r>
      <w:r w:rsidR="001963B7" w:rsidRPr="00140C50">
        <w:rPr>
          <w:rFonts w:asciiTheme="minorHAnsi" w:hAnsiTheme="minorHAnsi" w:cstheme="minorHAnsi"/>
          <w:color w:val="000000" w:themeColor="text1"/>
          <w:sz w:val="20"/>
          <w:szCs w:val="20"/>
        </w:rPr>
        <w:t xml:space="preserve"> into account</w:t>
      </w:r>
      <w:r w:rsidRPr="00140C50">
        <w:rPr>
          <w:rFonts w:asciiTheme="minorHAnsi" w:hAnsiTheme="minorHAnsi" w:cstheme="minorHAnsi"/>
          <w:color w:val="000000" w:themeColor="text1"/>
          <w:sz w:val="20"/>
          <w:szCs w:val="20"/>
        </w:rPr>
        <w:t xml:space="preserve">. A second step will be </w:t>
      </w:r>
      <w:r w:rsidR="00D21EDD" w:rsidRPr="00140C50">
        <w:rPr>
          <w:rFonts w:asciiTheme="minorHAnsi" w:hAnsiTheme="minorHAnsi" w:cstheme="minorHAnsi"/>
          <w:color w:val="000000" w:themeColor="text1"/>
          <w:sz w:val="20"/>
          <w:szCs w:val="20"/>
        </w:rPr>
        <w:t>to</w:t>
      </w:r>
      <w:r w:rsidRPr="00140C50">
        <w:rPr>
          <w:rFonts w:asciiTheme="minorHAnsi" w:hAnsiTheme="minorHAnsi" w:cstheme="minorHAnsi"/>
          <w:color w:val="000000" w:themeColor="text1"/>
          <w:sz w:val="20"/>
          <w:szCs w:val="20"/>
        </w:rPr>
        <w:t xml:space="preserve"> conduct </w:t>
      </w:r>
      <w:r w:rsidR="005112D7" w:rsidRPr="00140C50">
        <w:rPr>
          <w:rFonts w:asciiTheme="minorHAnsi" w:hAnsiTheme="minorHAnsi" w:cstheme="minorHAnsi"/>
          <w:color w:val="000000" w:themeColor="text1"/>
          <w:sz w:val="20"/>
          <w:szCs w:val="20"/>
        </w:rPr>
        <w:t xml:space="preserve">or complement existing </w:t>
      </w:r>
      <w:r w:rsidRPr="00140C50">
        <w:rPr>
          <w:rFonts w:asciiTheme="minorHAnsi" w:hAnsiTheme="minorHAnsi" w:cstheme="minorHAnsi"/>
          <w:color w:val="000000" w:themeColor="text1"/>
          <w:sz w:val="20"/>
          <w:szCs w:val="20"/>
        </w:rPr>
        <w:t>comprehensive systems-level assessments to generate the evidence base required to</w:t>
      </w:r>
      <w:r w:rsidR="00654D32" w:rsidRPr="00140C50">
        <w:rPr>
          <w:rFonts w:asciiTheme="minorHAnsi" w:hAnsiTheme="minorHAnsi" w:cstheme="minorHAnsi"/>
          <w:color w:val="000000" w:themeColor="text1"/>
          <w:sz w:val="20"/>
          <w:szCs w:val="20"/>
        </w:rPr>
        <w:t xml:space="preserve"> understand if solutions are transformative </w:t>
      </w:r>
      <w:r w:rsidR="00D21EDD" w:rsidRPr="00140C50">
        <w:rPr>
          <w:rFonts w:asciiTheme="minorHAnsi" w:hAnsiTheme="minorHAnsi" w:cstheme="minorHAnsi"/>
          <w:color w:val="000000" w:themeColor="text1"/>
          <w:sz w:val="20"/>
          <w:szCs w:val="20"/>
        </w:rPr>
        <w:t xml:space="preserve">and inclusive </w:t>
      </w:r>
      <w:r w:rsidR="00654D32" w:rsidRPr="00140C50">
        <w:rPr>
          <w:rFonts w:asciiTheme="minorHAnsi" w:hAnsiTheme="minorHAnsi" w:cstheme="minorHAnsi"/>
          <w:color w:val="000000" w:themeColor="text1"/>
          <w:sz w:val="20"/>
          <w:szCs w:val="20"/>
        </w:rPr>
        <w:t xml:space="preserve">and </w:t>
      </w:r>
      <w:r w:rsidRPr="00140C50">
        <w:rPr>
          <w:rFonts w:asciiTheme="minorHAnsi" w:hAnsiTheme="minorHAnsi" w:cstheme="minorHAnsi"/>
          <w:color w:val="000000" w:themeColor="text1"/>
          <w:sz w:val="20"/>
          <w:szCs w:val="20"/>
        </w:rPr>
        <w:t>make these solutions actionable</w:t>
      </w:r>
      <w:r w:rsidR="005112D7"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These will also be undertaken in a participatory manner to ensure than the</w:t>
      </w:r>
      <w:r w:rsidR="00900E5A" w:rsidRPr="00140C50">
        <w:rPr>
          <w:rFonts w:asciiTheme="minorHAnsi" w:hAnsiTheme="minorHAnsi" w:cstheme="minorHAnsi"/>
          <w:color w:val="000000" w:themeColor="text1"/>
          <w:sz w:val="20"/>
          <w:szCs w:val="20"/>
        </w:rPr>
        <w:t xml:space="preserve"> main issues concerning</w:t>
      </w:r>
      <w:r w:rsidR="00C47B5F" w:rsidRPr="00140C50">
        <w:rPr>
          <w:rFonts w:asciiTheme="minorHAnsi" w:hAnsiTheme="minorHAnsi" w:cstheme="minorHAnsi"/>
          <w:color w:val="000000" w:themeColor="text1"/>
          <w:sz w:val="20"/>
          <w:szCs w:val="20"/>
        </w:rPr>
        <w:t xml:space="preserve">, </w:t>
      </w:r>
      <w:r w:rsidR="009E78DE" w:rsidRPr="00140C50">
        <w:rPr>
          <w:rFonts w:asciiTheme="minorHAnsi" w:hAnsiTheme="minorHAnsi" w:cstheme="minorHAnsi"/>
          <w:color w:val="000000" w:themeColor="text1"/>
          <w:sz w:val="20"/>
          <w:szCs w:val="20"/>
        </w:rPr>
        <w:t>for example</w:t>
      </w:r>
      <w:r w:rsidR="00C47B5F" w:rsidRPr="00140C50">
        <w:rPr>
          <w:rFonts w:asciiTheme="minorHAnsi" w:hAnsiTheme="minorHAnsi" w:cstheme="minorHAnsi"/>
          <w:color w:val="000000" w:themeColor="text1"/>
          <w:sz w:val="20"/>
          <w:szCs w:val="20"/>
        </w:rPr>
        <w:t>, s</w:t>
      </w:r>
      <w:r w:rsidRPr="00140C50">
        <w:rPr>
          <w:rFonts w:asciiTheme="minorHAnsi" w:hAnsiTheme="minorHAnsi" w:cstheme="minorHAnsi"/>
          <w:color w:val="000000" w:themeColor="text1"/>
          <w:sz w:val="20"/>
          <w:szCs w:val="20"/>
        </w:rPr>
        <w:t>mallholder</w:t>
      </w:r>
      <w:r w:rsidR="00B84F81" w:rsidRPr="00140C50">
        <w:rPr>
          <w:rFonts w:asciiTheme="minorHAnsi" w:hAnsiTheme="minorHAnsi" w:cstheme="minorHAnsi"/>
          <w:color w:val="000000" w:themeColor="text1"/>
          <w:sz w:val="20"/>
          <w:szCs w:val="20"/>
        </w:rPr>
        <w:t>s</w:t>
      </w:r>
      <w:r w:rsidR="00C47B5F" w:rsidRPr="00140C50">
        <w:rPr>
          <w:rFonts w:asciiTheme="minorHAnsi" w:hAnsiTheme="minorHAnsi" w:cstheme="minorHAnsi"/>
          <w:color w:val="000000" w:themeColor="text1"/>
          <w:sz w:val="20"/>
          <w:szCs w:val="20"/>
        </w:rPr>
        <w:t>,</w:t>
      </w:r>
      <w:r w:rsidR="009E78DE" w:rsidRPr="00140C50">
        <w:rPr>
          <w:rFonts w:asciiTheme="minorHAnsi" w:hAnsiTheme="minorHAnsi" w:cstheme="minorHAnsi"/>
          <w:color w:val="000000" w:themeColor="text1"/>
          <w:sz w:val="20"/>
          <w:szCs w:val="20"/>
        </w:rPr>
        <w:t xml:space="preserve"> women</w:t>
      </w:r>
      <w:r w:rsidR="00C47B5F"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and vulnerable populations</w:t>
      </w:r>
      <w:r w:rsidR="00900E5A" w:rsidRPr="00140C50">
        <w:rPr>
          <w:rFonts w:asciiTheme="minorHAnsi" w:hAnsiTheme="minorHAnsi" w:cstheme="minorHAnsi"/>
          <w:color w:val="000000" w:themeColor="text1"/>
          <w:sz w:val="20"/>
          <w:szCs w:val="20"/>
        </w:rPr>
        <w:t xml:space="preserve"> are addressed by</w:t>
      </w:r>
      <w:r w:rsidR="002D3F4E" w:rsidRPr="00140C50">
        <w:rPr>
          <w:rFonts w:asciiTheme="minorHAnsi" w:hAnsiTheme="minorHAnsi" w:cstheme="minorHAnsi"/>
          <w:color w:val="000000" w:themeColor="text1"/>
          <w:sz w:val="20"/>
          <w:szCs w:val="20"/>
        </w:rPr>
        <w:t xml:space="preserve"> these</w:t>
      </w:r>
      <w:r w:rsidRPr="00140C50">
        <w:rPr>
          <w:rFonts w:asciiTheme="minorHAnsi" w:hAnsiTheme="minorHAnsi" w:cstheme="minorHAnsi"/>
          <w:color w:val="000000" w:themeColor="text1"/>
          <w:sz w:val="20"/>
          <w:szCs w:val="20"/>
        </w:rPr>
        <w:t xml:space="preserve"> solution</w:t>
      </w:r>
      <w:r w:rsidR="002D3F4E" w:rsidRPr="00140C50">
        <w:rPr>
          <w:rFonts w:asciiTheme="minorHAnsi" w:hAnsiTheme="minorHAnsi" w:cstheme="minorHAnsi"/>
          <w:color w:val="000000" w:themeColor="text1"/>
          <w:sz w:val="20"/>
          <w:szCs w:val="20"/>
        </w:rPr>
        <w:t xml:space="preserve">s. </w:t>
      </w:r>
      <w:r w:rsidRPr="00140C50">
        <w:rPr>
          <w:rFonts w:asciiTheme="minorHAnsi" w:hAnsiTheme="minorHAnsi" w:cstheme="minorHAnsi"/>
          <w:color w:val="000000" w:themeColor="text1"/>
          <w:sz w:val="20"/>
          <w:szCs w:val="20"/>
        </w:rPr>
        <w:t>Finally</w:t>
      </w:r>
      <w:r w:rsidR="003A7D13"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best practice</w:t>
      </w:r>
      <w:r w:rsidR="003A7D13"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emerging from </w:t>
      </w:r>
      <w:r w:rsidR="00B40B11" w:rsidRPr="00140C50">
        <w:rPr>
          <w:rFonts w:asciiTheme="minorHAnsi" w:hAnsiTheme="minorHAnsi" w:cstheme="minorHAnsi"/>
          <w:color w:val="000000" w:themeColor="text1"/>
          <w:sz w:val="20"/>
          <w:szCs w:val="20"/>
        </w:rPr>
        <w:t xml:space="preserve">developing </w:t>
      </w:r>
      <w:r w:rsidR="005112D7" w:rsidRPr="00140C50">
        <w:rPr>
          <w:rFonts w:asciiTheme="minorHAnsi" w:hAnsiTheme="minorHAnsi" w:cstheme="minorHAnsi"/>
          <w:color w:val="000000" w:themeColor="text1"/>
          <w:sz w:val="20"/>
          <w:szCs w:val="20"/>
        </w:rPr>
        <w:t xml:space="preserve">capacity and assessments </w:t>
      </w:r>
      <w:r w:rsidRPr="00140C50">
        <w:rPr>
          <w:rFonts w:asciiTheme="minorHAnsi" w:hAnsiTheme="minorHAnsi" w:cstheme="minorHAnsi"/>
          <w:color w:val="000000" w:themeColor="text1"/>
          <w:sz w:val="20"/>
          <w:szCs w:val="20"/>
        </w:rPr>
        <w:t>will be drawn and disseminated to other participant countries and the wider climate community to support other countries in building their evidence base</w:t>
      </w:r>
      <w:r w:rsidR="00CD608E" w:rsidRPr="00140C50">
        <w:rPr>
          <w:rFonts w:asciiTheme="minorHAnsi" w:hAnsiTheme="minorHAnsi" w:cstheme="minorHAnsi"/>
          <w:color w:val="000000" w:themeColor="text1"/>
          <w:sz w:val="20"/>
          <w:szCs w:val="20"/>
        </w:rPr>
        <w:t xml:space="preserve"> (Output 1.1)</w:t>
      </w:r>
      <w:r w:rsidRPr="00140C50">
        <w:rPr>
          <w:rFonts w:asciiTheme="minorHAnsi" w:hAnsiTheme="minorHAnsi" w:cstheme="minorHAnsi"/>
          <w:color w:val="000000" w:themeColor="text1"/>
          <w:sz w:val="20"/>
          <w:szCs w:val="20"/>
        </w:rPr>
        <w:t>.</w:t>
      </w:r>
      <w:r w:rsidR="003A7D13" w:rsidRPr="00140C50">
        <w:rPr>
          <w:rFonts w:asciiTheme="minorHAnsi" w:hAnsiTheme="minorHAnsi" w:cstheme="minorHAnsi"/>
          <w:color w:val="000000" w:themeColor="text1"/>
          <w:sz w:val="20"/>
          <w:szCs w:val="20"/>
        </w:rPr>
        <w:t xml:space="preserve"> </w:t>
      </w:r>
    </w:p>
    <w:p w14:paraId="71E436CA" w14:textId="77777777" w:rsidR="00B40B11" w:rsidRPr="00140C50" w:rsidRDefault="00B40B11" w:rsidP="00B40B11">
      <w:pPr>
        <w:pStyle w:val="ListParagraph"/>
        <w:ind w:left="360"/>
        <w:jc w:val="both"/>
        <w:rPr>
          <w:rFonts w:asciiTheme="minorHAnsi" w:hAnsiTheme="minorHAnsi" w:cstheme="minorHAnsi"/>
          <w:color w:val="000000" w:themeColor="text1"/>
          <w:sz w:val="20"/>
          <w:szCs w:val="20"/>
        </w:rPr>
      </w:pPr>
    </w:p>
    <w:p w14:paraId="5B16E05D" w14:textId="0CF476EB" w:rsidR="00FC6DB9" w:rsidRPr="00140C50" w:rsidRDefault="007027C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lastRenderedPageBreak/>
        <w:t>These country activities will be sup</w:t>
      </w:r>
      <w:r w:rsidR="00753368" w:rsidRPr="00140C50">
        <w:rPr>
          <w:rFonts w:asciiTheme="minorHAnsi" w:hAnsiTheme="minorHAnsi" w:cstheme="minorHAnsi"/>
          <w:color w:val="000000" w:themeColor="text1"/>
          <w:sz w:val="20"/>
          <w:szCs w:val="20"/>
        </w:rPr>
        <w:t>ported by tools and user material developed at the global level and tailored to the countr</w:t>
      </w:r>
      <w:r w:rsidR="00557E2B" w:rsidRPr="00140C50">
        <w:rPr>
          <w:rFonts w:asciiTheme="minorHAnsi" w:hAnsiTheme="minorHAnsi" w:cstheme="minorHAnsi"/>
          <w:color w:val="000000" w:themeColor="text1"/>
          <w:sz w:val="20"/>
          <w:szCs w:val="20"/>
        </w:rPr>
        <w:t>y</w:t>
      </w:r>
      <w:r w:rsidR="00753368" w:rsidRPr="00140C50">
        <w:rPr>
          <w:rFonts w:asciiTheme="minorHAnsi" w:hAnsiTheme="minorHAnsi" w:cstheme="minorHAnsi"/>
          <w:color w:val="000000" w:themeColor="text1"/>
          <w:sz w:val="20"/>
          <w:szCs w:val="20"/>
        </w:rPr>
        <w:t xml:space="preserve"> context</w:t>
      </w:r>
      <w:r w:rsidR="00557E2B" w:rsidRPr="00140C50">
        <w:rPr>
          <w:rFonts w:asciiTheme="minorHAnsi" w:hAnsiTheme="minorHAnsi" w:cstheme="minorHAnsi"/>
          <w:color w:val="000000" w:themeColor="text1"/>
          <w:sz w:val="20"/>
          <w:szCs w:val="20"/>
        </w:rPr>
        <w:t>s</w:t>
      </w:r>
      <w:r w:rsidR="00753368" w:rsidRPr="00140C50">
        <w:rPr>
          <w:rFonts w:asciiTheme="minorHAnsi" w:hAnsiTheme="minorHAnsi" w:cstheme="minorHAnsi"/>
          <w:color w:val="000000" w:themeColor="text1"/>
          <w:sz w:val="20"/>
          <w:szCs w:val="20"/>
        </w:rPr>
        <w:t xml:space="preserve"> (Output 1.2). </w:t>
      </w:r>
      <w:r w:rsidR="003A04CB" w:rsidRPr="00140C50">
        <w:rPr>
          <w:rFonts w:asciiTheme="minorHAnsi" w:hAnsiTheme="minorHAnsi" w:cstheme="minorHAnsi"/>
          <w:color w:val="000000" w:themeColor="text1"/>
          <w:sz w:val="20"/>
          <w:szCs w:val="20"/>
        </w:rPr>
        <w:t>Outputs of this Outcome 1 will serve as a basis for the development of business cases and project concept notes under Outcome 3.</w:t>
      </w:r>
    </w:p>
    <w:p w14:paraId="75E93259" w14:textId="77777777" w:rsidR="003158D5" w:rsidRPr="00140C50" w:rsidRDefault="003158D5" w:rsidP="001963B7">
      <w:pPr>
        <w:rPr>
          <w:rFonts w:asciiTheme="minorHAnsi" w:hAnsiTheme="minorHAnsi" w:cstheme="minorHAnsi"/>
          <w:color w:val="000000" w:themeColor="text1"/>
          <w:sz w:val="20"/>
          <w:szCs w:val="20"/>
        </w:rPr>
      </w:pPr>
    </w:p>
    <w:p w14:paraId="0E3D64D0" w14:textId="7777777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Close coordination with the NDC Partnership, the UNDP Climate Promise, and other related NDC and NAP initiatives will be required to ensure complementarities with other development partners’ support</w:t>
      </w:r>
      <w:r w:rsidR="005E07DD" w:rsidRPr="00140C50">
        <w:rPr>
          <w:rFonts w:asciiTheme="minorHAnsi" w:hAnsiTheme="minorHAnsi" w:cstheme="minorHAnsi"/>
          <w:color w:val="000000" w:themeColor="text1"/>
          <w:sz w:val="20"/>
          <w:szCs w:val="20"/>
        </w:rPr>
        <w:t xml:space="preserve"> </w:t>
      </w:r>
      <w:r w:rsidR="00654D32" w:rsidRPr="00140C50">
        <w:rPr>
          <w:rFonts w:asciiTheme="minorHAnsi" w:hAnsiTheme="minorHAnsi" w:cstheme="minorHAnsi"/>
          <w:color w:val="000000" w:themeColor="text1"/>
          <w:sz w:val="20"/>
          <w:szCs w:val="20"/>
        </w:rPr>
        <w:t>and ongoing init</w:t>
      </w:r>
      <w:r w:rsidR="007027CE" w:rsidRPr="00140C50">
        <w:rPr>
          <w:rFonts w:asciiTheme="minorHAnsi" w:hAnsiTheme="minorHAnsi" w:cstheme="minorHAnsi"/>
          <w:color w:val="000000" w:themeColor="text1"/>
          <w:sz w:val="20"/>
          <w:szCs w:val="20"/>
        </w:rPr>
        <w:t>i</w:t>
      </w:r>
      <w:r w:rsidR="00654D32" w:rsidRPr="00140C50">
        <w:rPr>
          <w:rFonts w:asciiTheme="minorHAnsi" w:hAnsiTheme="minorHAnsi" w:cstheme="minorHAnsi"/>
          <w:color w:val="000000" w:themeColor="text1"/>
          <w:sz w:val="20"/>
          <w:szCs w:val="20"/>
        </w:rPr>
        <w:t>atives</w:t>
      </w:r>
      <w:r w:rsidRPr="00140C50">
        <w:rPr>
          <w:rFonts w:asciiTheme="minorHAnsi" w:hAnsiTheme="minorHAnsi" w:cstheme="minorHAnsi"/>
          <w:color w:val="000000" w:themeColor="text1"/>
          <w:sz w:val="20"/>
          <w:szCs w:val="20"/>
        </w:rPr>
        <w:t xml:space="preserve">. Government priorities outlined in their national development plans,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strategies, SDGs and DRR</w:t>
      </w:r>
      <w:r w:rsidR="00C47B5F" w:rsidRPr="00140C50">
        <w:rPr>
          <w:rFonts w:asciiTheme="minorHAnsi" w:hAnsiTheme="minorHAnsi" w:cstheme="minorHAnsi"/>
          <w:color w:val="000000" w:themeColor="text1"/>
          <w:sz w:val="20"/>
          <w:szCs w:val="20"/>
        </w:rPr>
        <w:t xml:space="preserve"> </w:t>
      </w:r>
      <w:r w:rsidR="009E78DE" w:rsidRPr="00140C50">
        <w:rPr>
          <w:rFonts w:asciiTheme="minorHAnsi" w:hAnsiTheme="minorHAnsi" w:cstheme="minorHAnsi"/>
          <w:color w:val="000000" w:themeColor="text1"/>
          <w:sz w:val="20"/>
          <w:szCs w:val="20"/>
        </w:rPr>
        <w:t>strategies</w:t>
      </w:r>
      <w:r w:rsidRPr="00140C50">
        <w:rPr>
          <w:rFonts w:asciiTheme="minorHAnsi" w:hAnsiTheme="minorHAnsi" w:cstheme="minorHAnsi"/>
          <w:color w:val="000000" w:themeColor="text1"/>
          <w:sz w:val="20"/>
          <w:szCs w:val="20"/>
        </w:rPr>
        <w:t>, and their information base will also need to be reviewed.</w:t>
      </w:r>
    </w:p>
    <w:p w14:paraId="6451495D" w14:textId="77777777" w:rsidR="002D5BDE" w:rsidRPr="00140C50" w:rsidRDefault="002D5BDE" w:rsidP="002D5BDE">
      <w:pPr>
        <w:contextualSpacing/>
        <w:jc w:val="both"/>
        <w:rPr>
          <w:rFonts w:asciiTheme="minorHAnsi" w:hAnsiTheme="minorHAnsi" w:cstheme="minorHAnsi"/>
          <w:iCs/>
          <w:color w:val="000000" w:themeColor="text1"/>
          <w:sz w:val="20"/>
          <w:szCs w:val="20"/>
        </w:rPr>
      </w:pPr>
    </w:p>
    <w:p w14:paraId="1D7871C5" w14:textId="77777777" w:rsidR="002D5BDE" w:rsidRPr="00140C50" w:rsidRDefault="002D5BDE" w:rsidP="002D5BDE">
      <w:pPr>
        <w:contextualSpacing/>
        <w:jc w:val="both"/>
        <w:rPr>
          <w:rFonts w:asciiTheme="minorHAnsi" w:eastAsia="Calibri" w:hAnsiTheme="minorHAnsi" w:cstheme="minorHAnsi"/>
          <w:b/>
          <w:bCs/>
          <w:i/>
          <w:iCs/>
          <w:color w:val="000000" w:themeColor="text1"/>
          <w:sz w:val="20"/>
          <w:szCs w:val="20"/>
        </w:rPr>
      </w:pPr>
      <w:r w:rsidRPr="00140C50">
        <w:rPr>
          <w:rFonts w:asciiTheme="minorHAnsi" w:eastAsia="Calibri" w:hAnsiTheme="minorHAnsi" w:cstheme="minorHAnsi"/>
          <w:b/>
          <w:bCs/>
          <w:i/>
          <w:iCs/>
          <w:color w:val="000000" w:themeColor="text1"/>
          <w:sz w:val="20"/>
          <w:szCs w:val="20"/>
        </w:rPr>
        <w:t xml:space="preserve">Output 1.1.  Evidence </w:t>
      </w:r>
      <w:proofErr w:type="gramStart"/>
      <w:r w:rsidRPr="00140C50">
        <w:rPr>
          <w:rFonts w:asciiTheme="minorHAnsi" w:eastAsia="Calibri" w:hAnsiTheme="minorHAnsi" w:cstheme="minorHAnsi"/>
          <w:b/>
          <w:bCs/>
          <w:i/>
          <w:iCs/>
          <w:color w:val="000000" w:themeColor="text1"/>
          <w:sz w:val="20"/>
          <w:szCs w:val="20"/>
        </w:rPr>
        <w:t>base</w:t>
      </w:r>
      <w:proofErr w:type="gramEnd"/>
      <w:r w:rsidRPr="00140C50">
        <w:rPr>
          <w:rFonts w:asciiTheme="minorHAnsi" w:eastAsia="Calibri" w:hAnsiTheme="minorHAnsi" w:cstheme="minorHAnsi"/>
          <w:b/>
          <w:bCs/>
          <w:i/>
          <w:iCs/>
          <w:color w:val="000000" w:themeColor="text1"/>
          <w:sz w:val="20"/>
          <w:szCs w:val="20"/>
        </w:rPr>
        <w:t xml:space="preserve"> for implementation of </w:t>
      </w:r>
      <w:r w:rsidR="006D1864" w:rsidRPr="00140C50">
        <w:rPr>
          <w:rFonts w:asciiTheme="minorHAnsi" w:eastAsia="Calibri" w:hAnsiTheme="minorHAnsi" w:cstheme="minorHAnsi"/>
          <w:b/>
          <w:bCs/>
          <w:i/>
          <w:iCs/>
          <w:color w:val="000000" w:themeColor="text1"/>
          <w:sz w:val="20"/>
          <w:szCs w:val="20"/>
        </w:rPr>
        <w:t>t</w:t>
      </w:r>
      <w:r w:rsidRPr="00140C50">
        <w:rPr>
          <w:rFonts w:asciiTheme="minorHAnsi" w:eastAsia="Calibri" w:hAnsiTheme="minorHAnsi" w:cstheme="minorHAnsi"/>
          <w:b/>
          <w:bCs/>
          <w:i/>
          <w:iCs/>
          <w:color w:val="000000" w:themeColor="text1"/>
          <w:sz w:val="20"/>
          <w:szCs w:val="20"/>
        </w:rPr>
        <w:t xml:space="preserve">ransformative climate action in </w:t>
      </w:r>
      <w:r w:rsidR="00B86D65" w:rsidRPr="00140C50">
        <w:rPr>
          <w:rFonts w:asciiTheme="minorHAnsi" w:eastAsia="Calibri" w:hAnsiTheme="minorHAnsi" w:cstheme="minorHAnsi"/>
          <w:b/>
          <w:bCs/>
          <w:i/>
          <w:iCs/>
          <w:color w:val="000000" w:themeColor="text1"/>
          <w:sz w:val="20"/>
          <w:szCs w:val="20"/>
        </w:rPr>
        <w:t>land-use</w:t>
      </w:r>
      <w:r w:rsidRPr="00140C50">
        <w:rPr>
          <w:rFonts w:asciiTheme="minorHAnsi" w:eastAsia="Calibri" w:hAnsiTheme="minorHAnsi" w:cstheme="minorHAnsi"/>
          <w:b/>
          <w:bCs/>
          <w:i/>
          <w:iCs/>
          <w:color w:val="000000" w:themeColor="text1"/>
          <w:sz w:val="20"/>
          <w:szCs w:val="20"/>
        </w:rPr>
        <w:t xml:space="preserve"> or agriculture</w:t>
      </w:r>
      <w:r w:rsidRPr="00140C50">
        <w:rPr>
          <w:rFonts w:asciiTheme="minorHAnsi" w:hAnsiTheme="minorHAnsi" w:cstheme="minorHAnsi"/>
          <w:color w:val="000000" w:themeColor="text1"/>
          <w:sz w:val="18"/>
          <w:szCs w:val="18"/>
        </w:rPr>
        <w:t xml:space="preserve"> </w:t>
      </w:r>
      <w:r w:rsidRPr="00140C50">
        <w:rPr>
          <w:rFonts w:asciiTheme="minorHAnsi" w:eastAsia="Calibri" w:hAnsiTheme="minorHAnsi" w:cstheme="minorHAnsi"/>
          <w:b/>
          <w:bCs/>
          <w:i/>
          <w:iCs/>
          <w:color w:val="000000" w:themeColor="text1"/>
          <w:sz w:val="20"/>
          <w:szCs w:val="20"/>
        </w:rPr>
        <w:t>strengthened</w:t>
      </w:r>
    </w:p>
    <w:p w14:paraId="30B14525" w14:textId="77777777" w:rsidR="002D5BDE" w:rsidRPr="00140C50" w:rsidRDefault="002D5BDE" w:rsidP="002D5BDE">
      <w:pPr>
        <w:contextualSpacing/>
        <w:jc w:val="both"/>
        <w:rPr>
          <w:rFonts w:asciiTheme="minorHAnsi" w:hAnsiTheme="minorHAnsi" w:cstheme="minorHAnsi"/>
          <w:iCs/>
          <w:color w:val="000000" w:themeColor="text1"/>
          <w:sz w:val="20"/>
          <w:szCs w:val="20"/>
        </w:rPr>
      </w:pPr>
    </w:p>
    <w:p w14:paraId="1BB66739" w14:textId="4033D59A" w:rsidR="002D5BDE" w:rsidRPr="00140C50" w:rsidRDefault="008354D2"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w:t>
      </w:r>
      <w:r w:rsidR="002D5BDE" w:rsidRPr="00140C50">
        <w:rPr>
          <w:rFonts w:asciiTheme="minorHAnsi" w:hAnsiTheme="minorHAnsi" w:cstheme="minorHAnsi"/>
          <w:iCs/>
          <w:color w:val="000000" w:themeColor="text1"/>
          <w:sz w:val="20"/>
          <w:szCs w:val="20"/>
        </w:rPr>
        <w:t xml:space="preserve">his set of activities </w:t>
      </w:r>
      <w:r w:rsidR="004625BB" w:rsidRPr="00140C50">
        <w:rPr>
          <w:rFonts w:asciiTheme="minorHAnsi" w:hAnsiTheme="minorHAnsi" w:cstheme="minorHAnsi"/>
          <w:iCs/>
          <w:color w:val="000000" w:themeColor="text1"/>
          <w:sz w:val="20"/>
          <w:szCs w:val="20"/>
        </w:rPr>
        <w:t xml:space="preserve">will </w:t>
      </w:r>
      <w:r w:rsidR="002D5BDE" w:rsidRPr="00140C50">
        <w:rPr>
          <w:rFonts w:asciiTheme="minorHAnsi" w:hAnsiTheme="minorHAnsi" w:cstheme="minorHAnsi"/>
          <w:iCs/>
          <w:color w:val="000000" w:themeColor="text1"/>
          <w:sz w:val="20"/>
          <w:szCs w:val="20"/>
        </w:rPr>
        <w:t xml:space="preserve">ensure </w:t>
      </w:r>
      <w:r w:rsidR="00450876" w:rsidRPr="00140C50">
        <w:rPr>
          <w:rFonts w:asciiTheme="minorHAnsi" w:hAnsiTheme="minorHAnsi" w:cstheme="minorHAnsi"/>
          <w:iCs/>
          <w:color w:val="000000" w:themeColor="text1"/>
          <w:sz w:val="20"/>
          <w:szCs w:val="20"/>
        </w:rPr>
        <w:t>that the</w:t>
      </w:r>
      <w:r w:rsidR="002D5BDE" w:rsidRPr="00140C50">
        <w:rPr>
          <w:rFonts w:asciiTheme="minorHAnsi" w:hAnsiTheme="minorHAnsi" w:cstheme="minorHAnsi"/>
          <w:iCs/>
          <w:color w:val="000000" w:themeColor="text1"/>
          <w:sz w:val="20"/>
          <w:szCs w:val="20"/>
        </w:rPr>
        <w:t xml:space="preserve"> evidence base for the selection and implementation of climate solutions</w:t>
      </w:r>
      <w:r w:rsidR="0008116A" w:rsidRPr="00140C50">
        <w:rPr>
          <w:rFonts w:asciiTheme="minorHAnsi" w:hAnsiTheme="minorHAnsi" w:cstheme="minorHAnsi"/>
          <w:iCs/>
          <w:color w:val="000000" w:themeColor="text1"/>
          <w:sz w:val="20"/>
          <w:szCs w:val="20"/>
        </w:rPr>
        <w:t xml:space="preserve"> as proposed in NDCs and/or NAPs</w:t>
      </w:r>
      <w:r w:rsidR="002D5BDE" w:rsidRPr="00140C50">
        <w:rPr>
          <w:rFonts w:asciiTheme="minorHAnsi" w:hAnsiTheme="minorHAnsi" w:cstheme="minorHAnsi"/>
          <w:iCs/>
          <w:color w:val="000000" w:themeColor="text1"/>
          <w:sz w:val="20"/>
          <w:szCs w:val="20"/>
        </w:rPr>
        <w:t xml:space="preserve"> </w:t>
      </w:r>
      <w:r w:rsidR="00450876" w:rsidRPr="00140C50">
        <w:rPr>
          <w:rFonts w:asciiTheme="minorHAnsi" w:hAnsiTheme="minorHAnsi" w:cstheme="minorHAnsi"/>
          <w:iCs/>
          <w:color w:val="000000" w:themeColor="text1"/>
          <w:sz w:val="20"/>
          <w:szCs w:val="20"/>
        </w:rPr>
        <w:t>is available and usable</w:t>
      </w:r>
      <w:r w:rsidR="00335773" w:rsidRPr="00140C50">
        <w:rPr>
          <w:rFonts w:asciiTheme="minorHAnsi" w:hAnsiTheme="minorHAnsi" w:cstheme="minorHAnsi"/>
          <w:iCs/>
          <w:color w:val="000000" w:themeColor="text1"/>
          <w:sz w:val="20"/>
          <w:szCs w:val="20"/>
        </w:rPr>
        <w:t xml:space="preserve"> by decision and policymakers, as well as the private sector, in land</w:t>
      </w:r>
      <w:r w:rsidR="00557E2B" w:rsidRPr="00140C50">
        <w:rPr>
          <w:rFonts w:asciiTheme="minorHAnsi" w:hAnsiTheme="minorHAnsi" w:cstheme="minorHAnsi"/>
          <w:iCs/>
          <w:color w:val="000000" w:themeColor="text1"/>
          <w:sz w:val="20"/>
          <w:szCs w:val="20"/>
        </w:rPr>
        <w:t>-</w:t>
      </w:r>
      <w:r w:rsidR="00335773" w:rsidRPr="00140C50">
        <w:rPr>
          <w:rFonts w:asciiTheme="minorHAnsi" w:hAnsiTheme="minorHAnsi" w:cstheme="minorHAnsi"/>
          <w:iCs/>
          <w:color w:val="000000" w:themeColor="text1"/>
          <w:sz w:val="20"/>
          <w:szCs w:val="20"/>
        </w:rPr>
        <w:t>use and agriculture</w:t>
      </w:r>
      <w:r w:rsidR="00450876" w:rsidRPr="00140C50">
        <w:rPr>
          <w:rFonts w:asciiTheme="minorHAnsi" w:hAnsiTheme="minorHAnsi" w:cstheme="minorHAnsi"/>
          <w:iCs/>
          <w:color w:val="000000" w:themeColor="text1"/>
          <w:sz w:val="20"/>
          <w:szCs w:val="20"/>
        </w:rPr>
        <w:t xml:space="preserve">. This evidence base </w:t>
      </w:r>
      <w:r w:rsidR="004625BB" w:rsidRPr="00140C50">
        <w:rPr>
          <w:rFonts w:asciiTheme="minorHAnsi" w:hAnsiTheme="minorHAnsi" w:cstheme="minorHAnsi"/>
          <w:iCs/>
          <w:color w:val="000000" w:themeColor="text1"/>
          <w:sz w:val="20"/>
          <w:szCs w:val="20"/>
        </w:rPr>
        <w:t xml:space="preserve">will </w:t>
      </w:r>
      <w:r w:rsidR="000018EF" w:rsidRPr="00140C50">
        <w:rPr>
          <w:rFonts w:asciiTheme="minorHAnsi" w:hAnsiTheme="minorHAnsi" w:cstheme="minorHAnsi"/>
          <w:iCs/>
          <w:color w:val="000000" w:themeColor="text1"/>
          <w:sz w:val="20"/>
          <w:szCs w:val="20"/>
        </w:rPr>
        <w:t>focus on</w:t>
      </w:r>
      <w:r w:rsidR="0041402C" w:rsidRPr="00140C50">
        <w:rPr>
          <w:rFonts w:asciiTheme="minorHAnsi" w:hAnsiTheme="minorHAnsi" w:cstheme="minorHAnsi"/>
          <w:iCs/>
          <w:color w:val="000000" w:themeColor="text1"/>
          <w:sz w:val="20"/>
          <w:szCs w:val="20"/>
        </w:rPr>
        <w:t xml:space="preserve"> landscape,</w:t>
      </w:r>
      <w:r w:rsidR="000018EF" w:rsidRPr="00140C50">
        <w:rPr>
          <w:rFonts w:asciiTheme="minorHAnsi" w:hAnsiTheme="minorHAnsi" w:cstheme="minorHAnsi"/>
          <w:iCs/>
          <w:color w:val="000000" w:themeColor="text1"/>
          <w:sz w:val="20"/>
          <w:szCs w:val="20"/>
        </w:rPr>
        <w:t xml:space="preserve"> </w:t>
      </w:r>
      <w:r w:rsidR="002D5BDE" w:rsidRPr="00140C50">
        <w:rPr>
          <w:rFonts w:asciiTheme="minorHAnsi" w:hAnsiTheme="minorHAnsi" w:cstheme="minorHAnsi"/>
          <w:iCs/>
          <w:color w:val="000000" w:themeColor="text1"/>
          <w:sz w:val="20"/>
          <w:szCs w:val="20"/>
        </w:rPr>
        <w:t>food</w:t>
      </w:r>
      <w:r w:rsidR="0041402C" w:rsidRPr="00140C50">
        <w:rPr>
          <w:rFonts w:asciiTheme="minorHAnsi" w:hAnsiTheme="minorHAnsi" w:cstheme="minorHAnsi"/>
          <w:iCs/>
          <w:color w:val="000000" w:themeColor="text1"/>
          <w:sz w:val="20"/>
          <w:szCs w:val="20"/>
        </w:rPr>
        <w:t xml:space="preserve"> or</w:t>
      </w:r>
      <w:r w:rsidR="002D5BDE" w:rsidRPr="00140C50">
        <w:rPr>
          <w:rFonts w:asciiTheme="minorHAnsi" w:hAnsiTheme="minorHAnsi" w:cstheme="minorHAnsi"/>
          <w:iCs/>
          <w:color w:val="000000" w:themeColor="text1"/>
          <w:sz w:val="20"/>
          <w:szCs w:val="20"/>
        </w:rPr>
        <w:t xml:space="preserve"> related systems</w:t>
      </w:r>
      <w:r w:rsidR="000018EF" w:rsidRPr="00140C50">
        <w:rPr>
          <w:rFonts w:asciiTheme="minorHAnsi" w:hAnsiTheme="minorHAnsi" w:cstheme="minorHAnsi"/>
          <w:iCs/>
          <w:color w:val="000000" w:themeColor="text1"/>
          <w:sz w:val="20"/>
          <w:szCs w:val="20"/>
        </w:rPr>
        <w:t xml:space="preserve"> and </w:t>
      </w:r>
      <w:r w:rsidR="0041402C" w:rsidRPr="00140C50">
        <w:rPr>
          <w:rFonts w:asciiTheme="minorHAnsi" w:hAnsiTheme="minorHAnsi" w:cstheme="minorHAnsi"/>
          <w:iCs/>
          <w:color w:val="000000" w:themeColor="text1"/>
          <w:sz w:val="20"/>
          <w:szCs w:val="20"/>
        </w:rPr>
        <w:t xml:space="preserve">can </w:t>
      </w:r>
      <w:r w:rsidR="000018EF" w:rsidRPr="00140C50">
        <w:rPr>
          <w:rFonts w:asciiTheme="minorHAnsi" w:hAnsiTheme="minorHAnsi" w:cstheme="minorHAnsi"/>
          <w:iCs/>
          <w:color w:val="000000" w:themeColor="text1"/>
          <w:sz w:val="20"/>
          <w:szCs w:val="20"/>
        </w:rPr>
        <w:t>address</w:t>
      </w:r>
      <w:r w:rsidR="00E1562F" w:rsidRPr="00140C50">
        <w:rPr>
          <w:rFonts w:asciiTheme="minorHAnsi" w:hAnsiTheme="minorHAnsi" w:cstheme="minorHAnsi"/>
          <w:iCs/>
          <w:color w:val="000000" w:themeColor="text1"/>
          <w:sz w:val="20"/>
          <w:szCs w:val="20"/>
        </w:rPr>
        <w:t xml:space="preserve"> </w:t>
      </w:r>
      <w:r w:rsidR="000018EF" w:rsidRPr="00140C50">
        <w:rPr>
          <w:rFonts w:asciiTheme="minorHAnsi" w:hAnsiTheme="minorHAnsi" w:cstheme="minorHAnsi"/>
          <w:iCs/>
          <w:color w:val="000000" w:themeColor="text1"/>
          <w:sz w:val="20"/>
          <w:szCs w:val="20"/>
        </w:rPr>
        <w:t>issues such as</w:t>
      </w:r>
      <w:r w:rsidR="00E1562F" w:rsidRPr="00140C50">
        <w:rPr>
          <w:rFonts w:asciiTheme="minorHAnsi" w:hAnsiTheme="minorHAnsi" w:cstheme="minorHAnsi"/>
          <w:iCs/>
          <w:color w:val="000000" w:themeColor="text1"/>
          <w:sz w:val="20"/>
          <w:szCs w:val="20"/>
        </w:rPr>
        <w:t xml:space="preserve"> water resources and biodiversity</w:t>
      </w:r>
      <w:r w:rsidR="003A7D13" w:rsidRPr="00140C50">
        <w:rPr>
          <w:rFonts w:asciiTheme="minorHAnsi" w:hAnsiTheme="minorHAnsi" w:cstheme="minorHAnsi"/>
          <w:iCs/>
          <w:color w:val="000000" w:themeColor="text1"/>
          <w:sz w:val="20"/>
          <w:szCs w:val="20"/>
        </w:rPr>
        <w:t xml:space="preserve">. </w:t>
      </w:r>
      <w:r w:rsidR="00FC6DB9" w:rsidRPr="00140C50">
        <w:rPr>
          <w:rFonts w:asciiTheme="minorHAnsi" w:hAnsiTheme="minorHAnsi" w:cstheme="minorHAnsi"/>
          <w:iCs/>
          <w:color w:val="000000" w:themeColor="text1"/>
          <w:sz w:val="20"/>
          <w:szCs w:val="20"/>
        </w:rPr>
        <w:t xml:space="preserve">It will </w:t>
      </w:r>
      <w:r w:rsidR="00584C25" w:rsidRPr="00140C50">
        <w:rPr>
          <w:rFonts w:asciiTheme="minorHAnsi" w:hAnsiTheme="minorHAnsi" w:cstheme="minorHAnsi"/>
          <w:iCs/>
          <w:color w:val="000000" w:themeColor="text1"/>
          <w:sz w:val="20"/>
          <w:szCs w:val="20"/>
        </w:rPr>
        <w:t>aim to develop information</w:t>
      </w:r>
      <w:r w:rsidR="00335773" w:rsidRPr="00140C50">
        <w:rPr>
          <w:rFonts w:asciiTheme="minorHAnsi" w:hAnsiTheme="minorHAnsi" w:cstheme="minorHAnsi"/>
          <w:iCs/>
          <w:color w:val="000000" w:themeColor="text1"/>
          <w:sz w:val="20"/>
          <w:szCs w:val="20"/>
        </w:rPr>
        <w:t xml:space="preserve"> that can </w:t>
      </w:r>
      <w:r w:rsidR="00FC6DB9" w:rsidRPr="00140C50">
        <w:rPr>
          <w:rFonts w:asciiTheme="minorHAnsi" w:hAnsiTheme="minorHAnsi" w:cstheme="minorHAnsi"/>
          <w:color w:val="000000" w:themeColor="text1"/>
          <w:sz w:val="20"/>
          <w:szCs w:val="20"/>
        </w:rPr>
        <w:t>strengthen climate responses towards sustainable sourcing, improving food processing and retailing, improving cropland management, reduc</w:t>
      </w:r>
      <w:r w:rsidR="00557E2B" w:rsidRPr="00140C50">
        <w:rPr>
          <w:rFonts w:asciiTheme="minorHAnsi" w:hAnsiTheme="minorHAnsi" w:cstheme="minorHAnsi"/>
          <w:color w:val="000000" w:themeColor="text1"/>
          <w:sz w:val="20"/>
          <w:szCs w:val="20"/>
        </w:rPr>
        <w:t>ing</w:t>
      </w:r>
      <w:r w:rsidR="00FC6DB9" w:rsidRPr="00140C50">
        <w:rPr>
          <w:rFonts w:asciiTheme="minorHAnsi" w:hAnsiTheme="minorHAnsi" w:cstheme="minorHAnsi"/>
          <w:color w:val="000000" w:themeColor="text1"/>
          <w:sz w:val="20"/>
          <w:szCs w:val="20"/>
        </w:rPr>
        <w:t xml:space="preserve"> wastage</w:t>
      </w:r>
      <w:r w:rsidR="00BE1E52" w:rsidRPr="00140C50">
        <w:rPr>
          <w:rFonts w:asciiTheme="minorHAnsi" w:hAnsiTheme="minorHAnsi" w:cstheme="minorHAnsi"/>
          <w:color w:val="000000" w:themeColor="text1"/>
          <w:sz w:val="20"/>
          <w:szCs w:val="20"/>
        </w:rPr>
        <w:t xml:space="preserve"> </w:t>
      </w:r>
      <w:r w:rsidR="00557E2B" w:rsidRPr="00140C50">
        <w:rPr>
          <w:rFonts w:asciiTheme="minorHAnsi" w:hAnsiTheme="minorHAnsi" w:cstheme="minorHAnsi"/>
          <w:color w:val="000000" w:themeColor="text1"/>
          <w:sz w:val="20"/>
          <w:szCs w:val="20"/>
        </w:rPr>
        <w:t xml:space="preserve">to </w:t>
      </w:r>
      <w:r w:rsidR="00BE1E52" w:rsidRPr="00140C50">
        <w:rPr>
          <w:rFonts w:asciiTheme="minorHAnsi" w:hAnsiTheme="minorHAnsi" w:cstheme="minorHAnsi"/>
          <w:color w:val="000000" w:themeColor="text1"/>
          <w:sz w:val="20"/>
          <w:szCs w:val="20"/>
        </w:rPr>
        <w:t>benefit</w:t>
      </w:r>
      <w:r w:rsidR="00584C25" w:rsidRPr="00140C50">
        <w:rPr>
          <w:rFonts w:asciiTheme="minorHAnsi" w:hAnsiTheme="minorHAnsi" w:cstheme="minorHAnsi"/>
          <w:color w:val="000000" w:themeColor="text1"/>
          <w:sz w:val="20"/>
          <w:szCs w:val="20"/>
        </w:rPr>
        <w:t xml:space="preserve"> all</w:t>
      </w:r>
      <w:r w:rsidR="00BE1E52" w:rsidRPr="00140C50">
        <w:rPr>
          <w:rFonts w:asciiTheme="minorHAnsi" w:hAnsiTheme="minorHAnsi" w:cstheme="minorHAnsi"/>
          <w:color w:val="000000" w:themeColor="text1"/>
          <w:sz w:val="20"/>
          <w:szCs w:val="20"/>
        </w:rPr>
        <w:t xml:space="preserve"> value chain actors, including smallholder farmers and rural population</w:t>
      </w:r>
      <w:r w:rsidR="00557E2B" w:rsidRPr="00140C50">
        <w:rPr>
          <w:rFonts w:asciiTheme="minorHAnsi" w:hAnsiTheme="minorHAnsi" w:cstheme="minorHAnsi"/>
          <w:color w:val="000000" w:themeColor="text1"/>
          <w:sz w:val="20"/>
          <w:szCs w:val="20"/>
        </w:rPr>
        <w:t>s</w:t>
      </w:r>
      <w:r w:rsidR="00FC6DB9" w:rsidRPr="00140C50">
        <w:rPr>
          <w:rFonts w:asciiTheme="minorHAnsi" w:hAnsiTheme="minorHAnsi" w:cstheme="minorHAnsi"/>
          <w:color w:val="000000" w:themeColor="text1"/>
          <w:sz w:val="20"/>
          <w:szCs w:val="20"/>
        </w:rPr>
        <w:t xml:space="preserve">. This </w:t>
      </w:r>
      <w:r w:rsidR="004625BB" w:rsidRPr="00140C50">
        <w:rPr>
          <w:rFonts w:asciiTheme="minorHAnsi" w:hAnsiTheme="minorHAnsi" w:cstheme="minorHAnsi"/>
          <w:color w:val="000000" w:themeColor="text1"/>
          <w:sz w:val="20"/>
          <w:szCs w:val="20"/>
        </w:rPr>
        <w:t xml:space="preserve">will </w:t>
      </w:r>
      <w:r w:rsidR="00FC6DB9" w:rsidRPr="00140C50">
        <w:rPr>
          <w:rFonts w:asciiTheme="minorHAnsi" w:hAnsiTheme="minorHAnsi" w:cstheme="minorHAnsi"/>
          <w:color w:val="000000" w:themeColor="text1"/>
          <w:sz w:val="20"/>
          <w:szCs w:val="20"/>
        </w:rPr>
        <w:t xml:space="preserve">also include actions to increase market development </w:t>
      </w:r>
      <w:r w:rsidR="00FF6BCA" w:rsidRPr="00140C50">
        <w:rPr>
          <w:rFonts w:asciiTheme="minorHAnsi" w:hAnsiTheme="minorHAnsi" w:cstheme="minorHAnsi"/>
          <w:color w:val="000000" w:themeColor="text1"/>
          <w:sz w:val="20"/>
          <w:szCs w:val="20"/>
        </w:rPr>
        <w:t xml:space="preserve">and private sector </w:t>
      </w:r>
      <w:r w:rsidR="00FC6DB9" w:rsidRPr="00140C50">
        <w:rPr>
          <w:rFonts w:asciiTheme="minorHAnsi" w:hAnsiTheme="minorHAnsi" w:cstheme="minorHAnsi"/>
          <w:color w:val="000000" w:themeColor="text1"/>
          <w:sz w:val="20"/>
          <w:szCs w:val="20"/>
        </w:rPr>
        <w:t xml:space="preserve">opportunities </w:t>
      </w:r>
      <w:r w:rsidR="00557E2B" w:rsidRPr="00140C50">
        <w:rPr>
          <w:rFonts w:asciiTheme="minorHAnsi" w:hAnsiTheme="minorHAnsi" w:cstheme="minorHAnsi"/>
          <w:color w:val="000000" w:themeColor="text1"/>
          <w:sz w:val="20"/>
          <w:szCs w:val="20"/>
        </w:rPr>
        <w:t xml:space="preserve">to </w:t>
      </w:r>
      <w:r w:rsidR="00FC6DB9" w:rsidRPr="00140C50">
        <w:rPr>
          <w:rFonts w:asciiTheme="minorHAnsi" w:hAnsiTheme="minorHAnsi" w:cstheme="minorHAnsi"/>
          <w:color w:val="000000" w:themeColor="text1"/>
          <w:sz w:val="20"/>
          <w:szCs w:val="20"/>
        </w:rPr>
        <w:t>ensur</w:t>
      </w:r>
      <w:r w:rsidR="00557E2B" w:rsidRPr="00140C50">
        <w:rPr>
          <w:rFonts w:asciiTheme="minorHAnsi" w:hAnsiTheme="minorHAnsi" w:cstheme="minorHAnsi"/>
          <w:color w:val="000000" w:themeColor="text1"/>
          <w:sz w:val="20"/>
          <w:szCs w:val="20"/>
        </w:rPr>
        <w:t>e</w:t>
      </w:r>
      <w:r w:rsidR="00FC6DB9" w:rsidRPr="00140C50">
        <w:rPr>
          <w:rFonts w:asciiTheme="minorHAnsi" w:hAnsiTheme="minorHAnsi" w:cstheme="minorHAnsi"/>
          <w:color w:val="000000" w:themeColor="text1"/>
          <w:sz w:val="20"/>
          <w:szCs w:val="20"/>
        </w:rPr>
        <w:t xml:space="preserve"> transformative climate action for countries heavily reliant on these commodities for their economies. Sim</w:t>
      </w:r>
      <w:r w:rsidR="0008116A" w:rsidRPr="00140C50">
        <w:rPr>
          <w:rFonts w:asciiTheme="minorHAnsi" w:hAnsiTheme="minorHAnsi" w:cstheme="minorHAnsi"/>
          <w:color w:val="000000" w:themeColor="text1"/>
          <w:sz w:val="20"/>
          <w:szCs w:val="20"/>
        </w:rPr>
        <w:t>ilarly</w:t>
      </w:r>
      <w:r w:rsidR="00FC6DB9" w:rsidRPr="00140C50">
        <w:rPr>
          <w:rFonts w:asciiTheme="minorHAnsi" w:hAnsiTheme="minorHAnsi" w:cstheme="minorHAnsi"/>
          <w:color w:val="000000" w:themeColor="text1"/>
          <w:sz w:val="20"/>
          <w:szCs w:val="20"/>
        </w:rPr>
        <w:t xml:space="preserve">, </w:t>
      </w:r>
      <w:r w:rsidR="00FC6DB9" w:rsidRPr="00140C50">
        <w:rPr>
          <w:color w:val="000000" w:themeColor="text1"/>
          <w:sz w:val="20"/>
          <w:szCs w:val="20"/>
        </w:rPr>
        <w:t xml:space="preserve">by assessing risks and planning for a landscape as a whole through a </w:t>
      </w:r>
      <w:r w:rsidR="00FF6BCA" w:rsidRPr="00140C50">
        <w:rPr>
          <w:color w:val="000000" w:themeColor="text1"/>
          <w:sz w:val="20"/>
        </w:rPr>
        <w:t>l</w:t>
      </w:r>
      <w:r w:rsidR="00FC6DB9" w:rsidRPr="00140C50">
        <w:rPr>
          <w:color w:val="000000" w:themeColor="text1"/>
          <w:sz w:val="20"/>
        </w:rPr>
        <w:t xml:space="preserve">andscape </w:t>
      </w:r>
      <w:r w:rsidR="00FF6BCA" w:rsidRPr="00140C50">
        <w:rPr>
          <w:color w:val="000000" w:themeColor="text1"/>
          <w:sz w:val="20"/>
        </w:rPr>
        <w:t>a</w:t>
      </w:r>
      <w:r w:rsidR="00FC6DB9" w:rsidRPr="00140C50">
        <w:rPr>
          <w:color w:val="000000" w:themeColor="text1"/>
          <w:sz w:val="20"/>
        </w:rPr>
        <w:t>pproach</w:t>
      </w:r>
      <w:r w:rsidR="00FC6DB9" w:rsidRPr="00140C50">
        <w:rPr>
          <w:color w:val="000000" w:themeColor="text1"/>
          <w:sz w:val="20"/>
          <w:szCs w:val="20"/>
        </w:rPr>
        <w:t xml:space="preserve">, policy and practice for multiple land-uses are integrated, to ensure equitable and sustainable use of land while strengthening measures to mitigate and adapt to climate change </w:t>
      </w:r>
      <w:r w:rsidR="00FC6DB9" w:rsidRPr="00140C50">
        <w:rPr>
          <w:color w:val="000000" w:themeColor="text1"/>
          <w:sz w:val="20"/>
          <w:szCs w:val="20"/>
        </w:rPr>
        <w:fldChar w:fldCharType="begin" w:fldLock="1"/>
      </w:r>
      <w:r w:rsidR="00FC6DB9" w:rsidRPr="00140C50">
        <w:rPr>
          <w:color w:val="000000" w:themeColor="text1"/>
          <w:sz w:val="20"/>
          <w:szCs w:val="20"/>
        </w:rPr>
        <w:instrText>ADDIN CSL_CITATION {"citationItems":[{"id":"ITEM-1","itemData":{"URL":"https://www.umass.edu/landeco/teaching/landscape_ecology/schedule/chapter3_landscape.pdf","accessed":{"date-parts":[["2020","5","15"]]},"author":[{"dropping-particle":"","family":"McGarigal","given":"K.","non-dropping-particle":"","parse-names":false,"suffix":""}],"id":"ITEM-1","issued":{"date-parts":[["0"]]},"title":"What is a Landscape?","type":"webpage"},"uris":["http://www.mendeley.com/documents/?uuid=663c7cda-af44-3c4c-bddf-d1ee8ec765e2"]}],"mendeley":{"formattedCitation":"(McGarigal, undated)","plainTextFormattedCitation":"(McGarigal, undated)","previouslyFormattedCitation":"(McGarigal, undated)"},"properties":{"noteIndex":0},"schema":"https://github.com/citation-style-language/schema/raw/master/csl-citation.json"}</w:instrText>
      </w:r>
      <w:r w:rsidR="00FC6DB9" w:rsidRPr="00140C50">
        <w:rPr>
          <w:color w:val="000000" w:themeColor="text1"/>
          <w:sz w:val="20"/>
          <w:szCs w:val="20"/>
        </w:rPr>
        <w:fldChar w:fldCharType="separate"/>
      </w:r>
      <w:r w:rsidR="00FC6DB9" w:rsidRPr="00140C50">
        <w:rPr>
          <w:noProof/>
          <w:color w:val="000000" w:themeColor="text1"/>
          <w:sz w:val="20"/>
          <w:szCs w:val="20"/>
        </w:rPr>
        <w:t>(McGarigal, undated)</w:t>
      </w:r>
      <w:r w:rsidR="00FC6DB9" w:rsidRPr="00140C50">
        <w:rPr>
          <w:color w:val="000000" w:themeColor="text1"/>
          <w:sz w:val="20"/>
          <w:szCs w:val="20"/>
        </w:rPr>
        <w:fldChar w:fldCharType="end"/>
      </w:r>
      <w:r w:rsidR="00FC6DB9" w:rsidRPr="00140C50">
        <w:rPr>
          <w:b/>
          <w:bCs/>
          <w:color w:val="000000" w:themeColor="text1"/>
          <w:sz w:val="20"/>
          <w:szCs w:val="20"/>
        </w:rPr>
        <w:t>.</w:t>
      </w:r>
      <w:r w:rsidR="00C11270" w:rsidRPr="00140C50">
        <w:rPr>
          <w:b/>
          <w:bCs/>
          <w:color w:val="000000" w:themeColor="text1"/>
          <w:sz w:val="20"/>
          <w:szCs w:val="20"/>
        </w:rPr>
        <w:t xml:space="preserve"> </w:t>
      </w:r>
      <w:r w:rsidR="00BE1472" w:rsidRPr="00140C50">
        <w:rPr>
          <w:color w:val="000000" w:themeColor="text1"/>
          <w:sz w:val="20"/>
          <w:szCs w:val="20"/>
        </w:rPr>
        <w:t xml:space="preserve">These assessments will consider social, environment and human rights </w:t>
      </w:r>
      <w:r w:rsidR="00035BF3" w:rsidRPr="00140C50">
        <w:rPr>
          <w:color w:val="000000" w:themeColor="text1"/>
          <w:sz w:val="20"/>
          <w:szCs w:val="20"/>
        </w:rPr>
        <w:t xml:space="preserve">issues to ensure that priorities emerging from those </w:t>
      </w:r>
      <w:r w:rsidR="002E2E37" w:rsidRPr="00140C50">
        <w:rPr>
          <w:color w:val="000000" w:themeColor="text1"/>
          <w:sz w:val="20"/>
          <w:szCs w:val="20"/>
        </w:rPr>
        <w:t xml:space="preserve">do not promote </w:t>
      </w:r>
      <w:r w:rsidR="00E11799" w:rsidRPr="00140C50">
        <w:rPr>
          <w:color w:val="000000" w:themeColor="text1"/>
          <w:sz w:val="20"/>
          <w:szCs w:val="20"/>
        </w:rPr>
        <w:t>actions that they may negative social and environmental impacts nor infringe on the human rights of local communities.</w:t>
      </w:r>
    </w:p>
    <w:p w14:paraId="3FA2B3D3" w14:textId="77777777" w:rsidR="00D35C9E" w:rsidRPr="00140C50" w:rsidRDefault="00D35C9E" w:rsidP="002D5BDE">
      <w:pPr>
        <w:pStyle w:val="ListParagraph"/>
        <w:ind w:left="360"/>
        <w:contextualSpacing/>
        <w:jc w:val="both"/>
        <w:rPr>
          <w:rFonts w:asciiTheme="minorHAnsi" w:hAnsiTheme="minorHAnsi" w:cstheme="minorHAnsi"/>
          <w:iCs/>
          <w:color w:val="000000" w:themeColor="text1"/>
          <w:sz w:val="20"/>
          <w:szCs w:val="20"/>
        </w:rPr>
      </w:pPr>
    </w:p>
    <w:p w14:paraId="5FD96F61" w14:textId="7BA1750B" w:rsidR="00FC6DB9" w:rsidRPr="00140C50" w:rsidRDefault="00FC6DB9"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By partnering with local actors in each country, it would aim to be context-specific, participatory and </w:t>
      </w:r>
      <w:r w:rsidRPr="00140C50">
        <w:rPr>
          <w:rFonts w:asciiTheme="minorHAnsi" w:hAnsiTheme="minorHAnsi" w:cstheme="minorHAnsi"/>
          <w:color w:val="000000" w:themeColor="text1"/>
          <w:sz w:val="20"/>
          <w:szCs w:val="20"/>
        </w:rPr>
        <w:t>carried out primarily by</w:t>
      </w:r>
      <w:r w:rsidRPr="00140C50">
        <w:rPr>
          <w:rFonts w:asciiTheme="minorHAnsi" w:hAnsiTheme="minorHAnsi" w:cstheme="minorHAnsi"/>
          <w:iCs/>
          <w:color w:val="000000" w:themeColor="text1"/>
          <w:sz w:val="20"/>
          <w:szCs w:val="20"/>
        </w:rPr>
        <w:t xml:space="preserve"> specialists in the country </w:t>
      </w:r>
      <w:r w:rsidR="003C3982" w:rsidRPr="00140C50">
        <w:rPr>
          <w:rFonts w:asciiTheme="minorHAnsi" w:hAnsiTheme="minorHAnsi" w:cstheme="minorHAnsi"/>
          <w:iCs/>
          <w:color w:val="000000" w:themeColor="text1"/>
          <w:sz w:val="20"/>
          <w:szCs w:val="20"/>
        </w:rPr>
        <w:t>and complement existing assessments</w:t>
      </w:r>
      <w:r w:rsidRPr="00140C50">
        <w:rPr>
          <w:rFonts w:asciiTheme="minorHAnsi" w:hAnsiTheme="minorHAnsi" w:cstheme="minorHAnsi"/>
          <w:iCs/>
          <w:color w:val="000000" w:themeColor="text1"/>
          <w:sz w:val="20"/>
          <w:szCs w:val="20"/>
        </w:rPr>
        <w:t>. Participant countries will benefit from the global expertise and resources made available through Output 1.2. Deliverables under each activity are indicative and will be defined under each country’s workplan.</w:t>
      </w:r>
    </w:p>
    <w:p w14:paraId="3392D240" w14:textId="77777777" w:rsidR="00FC6DB9" w:rsidRPr="00140C50" w:rsidRDefault="00FC6DB9" w:rsidP="00FC6DB9">
      <w:pPr>
        <w:pStyle w:val="ListParagraph"/>
        <w:ind w:left="360"/>
        <w:contextualSpacing/>
        <w:jc w:val="both"/>
        <w:rPr>
          <w:rFonts w:asciiTheme="minorHAnsi" w:hAnsiTheme="minorHAnsi" w:cstheme="minorHAnsi"/>
          <w:iCs/>
          <w:color w:val="000000" w:themeColor="text1"/>
          <w:sz w:val="20"/>
          <w:szCs w:val="20"/>
        </w:rPr>
      </w:pPr>
    </w:p>
    <w:p w14:paraId="2298BE50" w14:textId="77777777"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 The key targets to be achieved as a result of this set of activities are:</w:t>
      </w:r>
    </w:p>
    <w:p w14:paraId="58C9CD77" w14:textId="70726D40" w:rsidR="002D5BDE" w:rsidRPr="00140C50" w:rsidRDefault="002D5BDE"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12 (1 in each participant country) assessments of transformative climate actions in </w:t>
      </w:r>
      <w:r w:rsidR="0041402C" w:rsidRPr="00140C50">
        <w:rPr>
          <w:rFonts w:asciiTheme="minorHAnsi" w:hAnsiTheme="minorHAnsi" w:cstheme="minorHAnsi"/>
          <w:color w:val="000000" w:themeColor="text1"/>
          <w:sz w:val="20"/>
          <w:szCs w:val="20"/>
        </w:rPr>
        <w:t xml:space="preserve">landscape, </w:t>
      </w:r>
      <w:r w:rsidRPr="00140C50">
        <w:rPr>
          <w:rFonts w:asciiTheme="minorHAnsi" w:hAnsiTheme="minorHAnsi" w:cstheme="minorHAnsi"/>
          <w:color w:val="000000" w:themeColor="text1"/>
          <w:sz w:val="20"/>
          <w:szCs w:val="20"/>
        </w:rPr>
        <w:t>food, or related systems identified</w:t>
      </w:r>
      <w:r w:rsidR="002D3F4E" w:rsidRPr="00140C50">
        <w:rPr>
          <w:rFonts w:asciiTheme="minorHAnsi" w:hAnsiTheme="minorHAnsi" w:cstheme="minorHAnsi"/>
          <w:color w:val="000000" w:themeColor="text1"/>
          <w:sz w:val="20"/>
          <w:szCs w:val="20"/>
        </w:rPr>
        <w:t xml:space="preserve"> through NDC and/or NAPs reviews</w:t>
      </w:r>
      <w:r w:rsidRPr="00140C50">
        <w:rPr>
          <w:rFonts w:asciiTheme="minorHAnsi" w:hAnsiTheme="minorHAnsi" w:cstheme="minorHAnsi"/>
          <w:color w:val="000000" w:themeColor="text1"/>
          <w:sz w:val="20"/>
          <w:szCs w:val="20"/>
        </w:rPr>
        <w:t xml:space="preserve"> and assessed through multi-stakeholder consultations</w:t>
      </w:r>
      <w:r w:rsidR="005D1CB4" w:rsidRPr="00140C50">
        <w:rPr>
          <w:rFonts w:asciiTheme="minorHAnsi" w:hAnsiTheme="minorHAnsi" w:cstheme="minorHAnsi"/>
          <w:color w:val="000000" w:themeColor="text1"/>
          <w:sz w:val="20"/>
          <w:szCs w:val="20"/>
        </w:rPr>
        <w:t>.</w:t>
      </w:r>
    </w:p>
    <w:p w14:paraId="50DC363B" w14:textId="77777777" w:rsidR="002D5BDE" w:rsidRPr="00140C50" w:rsidRDefault="002D5BDE" w:rsidP="002D5BDE">
      <w:pPr>
        <w:contextualSpacing/>
        <w:jc w:val="both"/>
        <w:rPr>
          <w:rFonts w:asciiTheme="minorHAnsi" w:hAnsiTheme="minorHAnsi" w:cstheme="minorHAnsi"/>
          <w:iCs/>
          <w:color w:val="000000" w:themeColor="text1"/>
          <w:sz w:val="20"/>
          <w:szCs w:val="20"/>
        </w:rPr>
      </w:pPr>
    </w:p>
    <w:p w14:paraId="2B1953C5" w14:textId="77777777" w:rsidR="002D5BDE" w:rsidRPr="00140C50" w:rsidRDefault="002D5BDE" w:rsidP="006B47DF">
      <w:p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To achieve this, the following activities will be undertaken:</w:t>
      </w:r>
    </w:p>
    <w:p w14:paraId="05AF7A59" w14:textId="77777777" w:rsidR="002D5BDE" w:rsidRPr="00140C50" w:rsidRDefault="002D5BDE" w:rsidP="007D1906">
      <w:pPr>
        <w:contextualSpacing/>
        <w:jc w:val="both"/>
        <w:rPr>
          <w:rFonts w:asciiTheme="minorHAnsi" w:hAnsiTheme="minorHAnsi" w:cstheme="minorHAnsi"/>
          <w:iCs/>
          <w:color w:val="000000" w:themeColor="text1"/>
          <w:sz w:val="20"/>
          <w:szCs w:val="20"/>
        </w:rPr>
      </w:pPr>
    </w:p>
    <w:p w14:paraId="37F54A46" w14:textId="77777777" w:rsidR="002D5BDE" w:rsidRPr="00140C50" w:rsidRDefault="002D5BDE" w:rsidP="007D1906">
      <w:pPr>
        <w:contextual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 xml:space="preserve">Activity 1.1.1: Conduct participatory technical reviews of NDCs and/or NAPs to identify priority </w:t>
      </w:r>
      <w:r w:rsidR="00B86D65" w:rsidRPr="00140C50">
        <w:rPr>
          <w:rFonts w:asciiTheme="minorHAnsi" w:hAnsiTheme="minorHAnsi" w:cstheme="minorHAnsi"/>
          <w:i/>
          <w:iCs/>
          <w:color w:val="000000" w:themeColor="text1"/>
          <w:sz w:val="20"/>
          <w:szCs w:val="20"/>
        </w:rPr>
        <w:t>land-use</w:t>
      </w:r>
      <w:r w:rsidRPr="00140C50">
        <w:rPr>
          <w:rFonts w:asciiTheme="minorHAnsi" w:hAnsiTheme="minorHAnsi" w:cstheme="minorHAnsi"/>
          <w:i/>
          <w:iCs/>
          <w:color w:val="000000" w:themeColor="text1"/>
          <w:sz w:val="20"/>
          <w:szCs w:val="20"/>
        </w:rPr>
        <w:t xml:space="preserve"> and agriculture actions with transformative and systems-change potential</w:t>
      </w:r>
      <w:r w:rsidRPr="00140C50">
        <w:rPr>
          <w:rFonts w:asciiTheme="minorHAnsi" w:hAnsiTheme="minorHAnsi" w:cstheme="minorHAnsi"/>
          <w:color w:val="000000" w:themeColor="text1"/>
          <w:sz w:val="18"/>
          <w:szCs w:val="18"/>
        </w:rPr>
        <w:t xml:space="preserve"> </w:t>
      </w:r>
    </w:p>
    <w:p w14:paraId="582F4422" w14:textId="77777777" w:rsidR="002D5BDE" w:rsidRPr="00140C50" w:rsidRDefault="002D5BDE" w:rsidP="00324145">
      <w:pPr>
        <w:pStyle w:val="ListParagraph"/>
        <w:contextualSpacing/>
        <w:jc w:val="both"/>
        <w:rPr>
          <w:rFonts w:asciiTheme="minorHAnsi" w:hAnsiTheme="minorHAnsi" w:cstheme="minorHAnsi"/>
          <w:color w:val="000000" w:themeColor="text1"/>
          <w:sz w:val="20"/>
          <w:szCs w:val="20"/>
        </w:rPr>
      </w:pPr>
    </w:p>
    <w:p w14:paraId="2855AAFD" w14:textId="419BE2F9" w:rsidR="002D5BDE" w:rsidRPr="00140C50" w:rsidRDefault="0099592D"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w:t>
      </w:r>
      <w:r w:rsidR="00F72214" w:rsidRPr="00140C50">
        <w:rPr>
          <w:rFonts w:asciiTheme="minorHAnsi" w:hAnsiTheme="minorHAnsi" w:cstheme="minorHAnsi"/>
          <w:color w:val="000000" w:themeColor="text1"/>
          <w:sz w:val="20"/>
          <w:szCs w:val="20"/>
        </w:rPr>
        <w:t xml:space="preserve">activity </w:t>
      </w:r>
      <w:r w:rsidR="000D65EC" w:rsidRPr="00140C50">
        <w:rPr>
          <w:rFonts w:asciiTheme="minorHAnsi" w:hAnsiTheme="minorHAnsi" w:cstheme="minorHAnsi"/>
          <w:color w:val="000000" w:themeColor="text1"/>
          <w:sz w:val="20"/>
          <w:szCs w:val="20"/>
        </w:rPr>
        <w:t>aim</w:t>
      </w:r>
      <w:r w:rsidR="006B47DF" w:rsidRPr="00140C50">
        <w:rPr>
          <w:rFonts w:asciiTheme="minorHAnsi" w:hAnsiTheme="minorHAnsi" w:cstheme="minorHAnsi"/>
          <w:color w:val="000000" w:themeColor="text1"/>
          <w:sz w:val="20"/>
          <w:szCs w:val="20"/>
        </w:rPr>
        <w:t>s</w:t>
      </w:r>
      <w:r w:rsidR="000D65EC" w:rsidRPr="00140C50">
        <w:rPr>
          <w:rFonts w:asciiTheme="minorHAnsi" w:hAnsiTheme="minorHAnsi" w:cstheme="minorHAnsi"/>
          <w:color w:val="000000" w:themeColor="text1"/>
          <w:sz w:val="20"/>
          <w:szCs w:val="20"/>
        </w:rPr>
        <w:t xml:space="preserve"> </w:t>
      </w:r>
      <w:r w:rsidR="003E333A" w:rsidRPr="00140C50">
        <w:rPr>
          <w:rFonts w:asciiTheme="minorHAnsi" w:hAnsiTheme="minorHAnsi" w:cstheme="minorHAnsi"/>
          <w:color w:val="000000" w:themeColor="text1"/>
          <w:sz w:val="20"/>
          <w:szCs w:val="20"/>
        </w:rPr>
        <w:t xml:space="preserve">to support </w:t>
      </w:r>
      <w:r w:rsidR="00CB10B2" w:rsidRPr="00140C50">
        <w:rPr>
          <w:rFonts w:asciiTheme="minorHAnsi" w:hAnsiTheme="minorHAnsi" w:cstheme="minorHAnsi"/>
          <w:color w:val="000000" w:themeColor="text1"/>
          <w:sz w:val="20"/>
          <w:szCs w:val="20"/>
        </w:rPr>
        <w:t xml:space="preserve">ministries responsible for climate change, </w:t>
      </w:r>
      <w:r w:rsidR="00B86D65" w:rsidRPr="00140C50">
        <w:rPr>
          <w:rFonts w:asciiTheme="minorHAnsi" w:hAnsiTheme="minorHAnsi" w:cstheme="minorHAnsi"/>
          <w:color w:val="000000" w:themeColor="text1"/>
          <w:sz w:val="20"/>
          <w:szCs w:val="20"/>
        </w:rPr>
        <w:t>land-use</w:t>
      </w:r>
      <w:r w:rsidR="00CB10B2" w:rsidRPr="00140C50">
        <w:rPr>
          <w:rFonts w:asciiTheme="minorHAnsi" w:hAnsiTheme="minorHAnsi" w:cstheme="minorHAnsi"/>
          <w:color w:val="000000" w:themeColor="text1"/>
          <w:sz w:val="20"/>
          <w:szCs w:val="20"/>
        </w:rPr>
        <w:t xml:space="preserve"> and agriculture, and other climate-vulnerable sectors, to </w:t>
      </w:r>
      <w:r w:rsidR="003E333A" w:rsidRPr="00140C50">
        <w:rPr>
          <w:rFonts w:asciiTheme="minorHAnsi" w:hAnsiTheme="minorHAnsi" w:cstheme="minorHAnsi"/>
          <w:color w:val="000000" w:themeColor="text1"/>
          <w:sz w:val="20"/>
          <w:szCs w:val="20"/>
        </w:rPr>
        <w:t xml:space="preserve">review NDCs and/or NAPs to </w:t>
      </w:r>
      <w:r w:rsidR="00CB10B2" w:rsidRPr="00140C50">
        <w:rPr>
          <w:rFonts w:asciiTheme="minorHAnsi" w:hAnsiTheme="minorHAnsi" w:cstheme="minorHAnsi"/>
          <w:color w:val="000000" w:themeColor="text1"/>
          <w:sz w:val="20"/>
          <w:szCs w:val="20"/>
        </w:rPr>
        <w:t xml:space="preserve">identify climate solutions in </w:t>
      </w:r>
      <w:r w:rsidR="00B86D65" w:rsidRPr="00140C50">
        <w:rPr>
          <w:rFonts w:asciiTheme="minorHAnsi" w:hAnsiTheme="minorHAnsi" w:cstheme="minorHAnsi"/>
          <w:color w:val="000000" w:themeColor="text1"/>
          <w:sz w:val="20"/>
          <w:szCs w:val="20"/>
        </w:rPr>
        <w:t>land-use</w:t>
      </w:r>
      <w:r w:rsidR="00CB10B2" w:rsidRPr="00140C50">
        <w:rPr>
          <w:rFonts w:asciiTheme="minorHAnsi" w:hAnsiTheme="minorHAnsi" w:cstheme="minorHAnsi"/>
          <w:color w:val="000000" w:themeColor="text1"/>
          <w:sz w:val="20"/>
          <w:szCs w:val="20"/>
        </w:rPr>
        <w:t xml:space="preserve"> and agriculture</w:t>
      </w:r>
      <w:r w:rsidR="003E333A" w:rsidRPr="00140C50">
        <w:rPr>
          <w:rFonts w:asciiTheme="minorHAnsi" w:hAnsiTheme="minorHAnsi" w:cstheme="minorHAnsi"/>
          <w:color w:val="000000" w:themeColor="text1"/>
          <w:sz w:val="20"/>
          <w:szCs w:val="20"/>
        </w:rPr>
        <w:t xml:space="preserve"> </w:t>
      </w:r>
      <w:r w:rsidR="00CB10B2" w:rsidRPr="00140C50">
        <w:rPr>
          <w:rFonts w:asciiTheme="minorHAnsi" w:hAnsiTheme="minorHAnsi" w:cstheme="minorHAnsi"/>
          <w:color w:val="000000" w:themeColor="text1"/>
          <w:sz w:val="20"/>
          <w:szCs w:val="20"/>
        </w:rPr>
        <w:t xml:space="preserve">that could contribute </w:t>
      </w:r>
      <w:r w:rsidR="00802D98" w:rsidRPr="00140C50">
        <w:rPr>
          <w:rFonts w:asciiTheme="minorHAnsi" w:hAnsiTheme="minorHAnsi" w:cstheme="minorHAnsi"/>
          <w:color w:val="000000" w:themeColor="text1"/>
          <w:sz w:val="20"/>
          <w:szCs w:val="20"/>
        </w:rPr>
        <w:t xml:space="preserve">to </w:t>
      </w:r>
      <w:r w:rsidR="00CB10B2" w:rsidRPr="00140C50">
        <w:rPr>
          <w:rFonts w:asciiTheme="minorHAnsi" w:hAnsiTheme="minorHAnsi" w:cstheme="minorHAnsi"/>
          <w:color w:val="000000" w:themeColor="text1"/>
          <w:sz w:val="20"/>
          <w:szCs w:val="20"/>
        </w:rPr>
        <w:t>change</w:t>
      </w:r>
      <w:r w:rsidR="00802D98" w:rsidRPr="00140C50">
        <w:rPr>
          <w:rFonts w:asciiTheme="minorHAnsi" w:hAnsiTheme="minorHAnsi" w:cstheme="minorHAnsi"/>
          <w:color w:val="000000" w:themeColor="text1"/>
          <w:sz w:val="20"/>
          <w:szCs w:val="20"/>
        </w:rPr>
        <w:t>s across</w:t>
      </w:r>
      <w:r w:rsidR="00CB10B2" w:rsidRPr="00140C50">
        <w:rPr>
          <w:rFonts w:asciiTheme="minorHAnsi" w:hAnsiTheme="minorHAnsi" w:cstheme="minorHAnsi"/>
          <w:color w:val="000000" w:themeColor="text1"/>
          <w:sz w:val="20"/>
          <w:szCs w:val="20"/>
        </w:rPr>
        <w:t xml:space="preserve"> </w:t>
      </w:r>
      <w:r w:rsidR="00F72214" w:rsidRPr="00140C50">
        <w:rPr>
          <w:rFonts w:asciiTheme="minorHAnsi" w:hAnsiTheme="minorHAnsi" w:cstheme="minorHAnsi"/>
          <w:color w:val="000000" w:themeColor="text1"/>
          <w:sz w:val="20"/>
          <w:szCs w:val="20"/>
        </w:rPr>
        <w:t>social, economic and environmental</w:t>
      </w:r>
      <w:r w:rsidR="006B47DF" w:rsidRPr="00140C50">
        <w:rPr>
          <w:rFonts w:asciiTheme="minorHAnsi" w:hAnsiTheme="minorHAnsi" w:cstheme="minorHAnsi"/>
          <w:color w:val="000000" w:themeColor="text1"/>
          <w:sz w:val="20"/>
          <w:szCs w:val="20"/>
        </w:rPr>
        <w:t xml:space="preserve"> systems</w:t>
      </w:r>
      <w:r w:rsidR="00F72214" w:rsidRPr="00140C50">
        <w:rPr>
          <w:rFonts w:asciiTheme="minorHAnsi" w:hAnsiTheme="minorHAnsi" w:cstheme="minorHAnsi"/>
          <w:color w:val="000000" w:themeColor="text1"/>
          <w:sz w:val="20"/>
          <w:szCs w:val="20"/>
        </w:rPr>
        <w:t xml:space="preserve">. It </w:t>
      </w:r>
      <w:r w:rsidRPr="00140C50">
        <w:rPr>
          <w:rFonts w:asciiTheme="minorHAnsi" w:hAnsiTheme="minorHAnsi" w:cstheme="minorHAnsi"/>
          <w:color w:val="000000" w:themeColor="text1"/>
          <w:sz w:val="20"/>
          <w:szCs w:val="20"/>
        </w:rPr>
        <w:t>will</w:t>
      </w:r>
      <w:r w:rsidR="004D3030"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support representatives of the institutions to w</w:t>
      </w:r>
      <w:r w:rsidR="002D5BDE" w:rsidRPr="00140C50">
        <w:rPr>
          <w:rFonts w:asciiTheme="minorHAnsi" w:hAnsiTheme="minorHAnsi" w:cstheme="minorHAnsi"/>
          <w:color w:val="000000" w:themeColor="text1"/>
          <w:sz w:val="20"/>
          <w:szCs w:val="20"/>
        </w:rPr>
        <w:t>ork together with civil society</w:t>
      </w:r>
      <w:r w:rsidR="006B47DF" w:rsidRPr="00140C50">
        <w:rPr>
          <w:rFonts w:asciiTheme="minorHAnsi" w:hAnsiTheme="minorHAnsi" w:cstheme="minorHAnsi"/>
          <w:color w:val="000000" w:themeColor="text1"/>
          <w:sz w:val="20"/>
          <w:szCs w:val="20"/>
        </w:rPr>
        <w:t xml:space="preserve"> including</w:t>
      </w:r>
      <w:r w:rsidR="002D5BDE" w:rsidRPr="00140C50">
        <w:rPr>
          <w:rFonts w:asciiTheme="minorHAnsi" w:hAnsiTheme="minorHAnsi" w:cstheme="minorHAnsi"/>
          <w:color w:val="000000" w:themeColor="text1"/>
          <w:sz w:val="20"/>
          <w:szCs w:val="20"/>
        </w:rPr>
        <w:t>, farmer</w:t>
      </w:r>
      <w:r w:rsidR="006B47DF" w:rsidRPr="00140C50">
        <w:rPr>
          <w:rFonts w:asciiTheme="minorHAnsi" w:hAnsiTheme="minorHAnsi" w:cstheme="minorHAnsi"/>
          <w:color w:val="000000" w:themeColor="text1"/>
          <w:sz w:val="20"/>
          <w:szCs w:val="20"/>
        </w:rPr>
        <w:t>s</w:t>
      </w:r>
      <w:r w:rsidR="00013A95" w:rsidRPr="00140C50">
        <w:rPr>
          <w:rFonts w:asciiTheme="minorHAnsi" w:hAnsiTheme="minorHAnsi" w:cstheme="minorHAnsi"/>
          <w:color w:val="000000" w:themeColor="text1"/>
          <w:sz w:val="20"/>
          <w:szCs w:val="20"/>
        </w:rPr>
        <w:t>’ organi</w:t>
      </w:r>
      <w:r w:rsidR="00557E2B" w:rsidRPr="00140C50">
        <w:rPr>
          <w:rFonts w:asciiTheme="minorHAnsi" w:hAnsiTheme="minorHAnsi" w:cstheme="minorHAnsi"/>
          <w:color w:val="000000" w:themeColor="text1"/>
          <w:sz w:val="20"/>
          <w:szCs w:val="20"/>
        </w:rPr>
        <w:t>s</w:t>
      </w:r>
      <w:r w:rsidR="00013A95" w:rsidRPr="00140C50">
        <w:rPr>
          <w:rFonts w:asciiTheme="minorHAnsi" w:hAnsiTheme="minorHAnsi" w:cstheme="minorHAnsi"/>
          <w:color w:val="000000" w:themeColor="text1"/>
          <w:sz w:val="20"/>
          <w:szCs w:val="20"/>
        </w:rPr>
        <w:t>ations</w:t>
      </w:r>
      <w:r w:rsidR="002D5BDE" w:rsidRPr="00140C50">
        <w:rPr>
          <w:rFonts w:asciiTheme="minorHAnsi" w:hAnsiTheme="minorHAnsi" w:cstheme="minorHAnsi"/>
          <w:color w:val="000000" w:themeColor="text1"/>
          <w:sz w:val="20"/>
          <w:szCs w:val="20"/>
        </w:rPr>
        <w:t xml:space="preserve"> and women’s groups</w:t>
      </w:r>
      <w:r w:rsidR="006B47DF" w:rsidRPr="00140C50">
        <w:rPr>
          <w:rFonts w:asciiTheme="minorHAnsi" w:hAnsiTheme="minorHAnsi" w:cstheme="minorHAnsi"/>
          <w:color w:val="000000" w:themeColor="text1"/>
          <w:sz w:val="20"/>
          <w:szCs w:val="20"/>
        </w:rPr>
        <w:t xml:space="preserve">, </w:t>
      </w:r>
      <w:r w:rsidR="002D5BDE" w:rsidRPr="00140C50">
        <w:rPr>
          <w:rFonts w:asciiTheme="minorHAnsi" w:hAnsiTheme="minorHAnsi" w:cstheme="minorHAnsi"/>
          <w:color w:val="000000" w:themeColor="text1"/>
          <w:sz w:val="20"/>
          <w:szCs w:val="20"/>
        </w:rPr>
        <w:t xml:space="preserve">and </w:t>
      </w:r>
      <w:r w:rsidR="00227A34" w:rsidRPr="00140C50">
        <w:rPr>
          <w:rFonts w:asciiTheme="minorHAnsi" w:hAnsiTheme="minorHAnsi" w:cstheme="minorHAnsi"/>
          <w:color w:val="000000" w:themeColor="text1"/>
          <w:sz w:val="20"/>
          <w:szCs w:val="20"/>
        </w:rPr>
        <w:t xml:space="preserve">the </w:t>
      </w:r>
      <w:r w:rsidR="002D5BDE" w:rsidRPr="00140C50">
        <w:rPr>
          <w:rFonts w:asciiTheme="minorHAnsi" w:hAnsiTheme="minorHAnsi" w:cstheme="minorHAnsi"/>
          <w:color w:val="000000" w:themeColor="text1"/>
          <w:sz w:val="20"/>
          <w:szCs w:val="20"/>
        </w:rPr>
        <w:t xml:space="preserve">private sector </w:t>
      </w:r>
      <w:r w:rsidR="003C3982" w:rsidRPr="00140C50">
        <w:rPr>
          <w:rFonts w:asciiTheme="minorHAnsi" w:hAnsiTheme="minorHAnsi" w:cstheme="minorHAnsi"/>
          <w:color w:val="000000" w:themeColor="text1"/>
          <w:sz w:val="20"/>
          <w:szCs w:val="20"/>
        </w:rPr>
        <w:t xml:space="preserve">as part of </w:t>
      </w:r>
      <w:r w:rsidR="000D1720" w:rsidRPr="00140C50">
        <w:rPr>
          <w:rFonts w:asciiTheme="minorHAnsi" w:hAnsiTheme="minorHAnsi" w:cstheme="minorHAnsi"/>
          <w:color w:val="000000" w:themeColor="text1"/>
          <w:sz w:val="20"/>
          <w:szCs w:val="20"/>
        </w:rPr>
        <w:t>the committees or other types of structures set up under Activity 2.1.1</w:t>
      </w:r>
      <w:r w:rsidR="002D5BDE" w:rsidRPr="00140C50">
        <w:rPr>
          <w:rFonts w:asciiTheme="minorHAnsi" w:hAnsiTheme="minorHAnsi" w:cstheme="minorHAnsi"/>
          <w:color w:val="000000" w:themeColor="text1"/>
          <w:sz w:val="20"/>
          <w:szCs w:val="20"/>
        </w:rPr>
        <w:t xml:space="preserve">. It will draw on technical expertise and resources developed by the global </w:t>
      </w:r>
      <w:r w:rsidR="00F2424D" w:rsidRPr="00140C50">
        <w:rPr>
          <w:rFonts w:asciiTheme="minorHAnsi" w:hAnsiTheme="minorHAnsi" w:cstheme="minorHAnsi"/>
          <w:color w:val="000000" w:themeColor="text1"/>
          <w:sz w:val="20"/>
          <w:szCs w:val="20"/>
        </w:rPr>
        <w:t>Programme</w:t>
      </w:r>
      <w:r w:rsidR="002D5BDE" w:rsidRPr="00140C50">
        <w:rPr>
          <w:rFonts w:asciiTheme="minorHAnsi" w:hAnsiTheme="minorHAnsi" w:cstheme="minorHAnsi"/>
          <w:color w:val="000000" w:themeColor="text1"/>
          <w:sz w:val="20"/>
          <w:szCs w:val="20"/>
        </w:rPr>
        <w:t xml:space="preserve"> team, including the matrix developed as part of Activity 1.2.2 (below). </w:t>
      </w:r>
    </w:p>
    <w:p w14:paraId="798D6F31" w14:textId="77777777" w:rsidR="002D5BDE" w:rsidRPr="00140C50" w:rsidRDefault="002D5BDE" w:rsidP="002D5BDE">
      <w:pPr>
        <w:pStyle w:val="ListParagraph"/>
        <w:ind w:left="360"/>
        <w:contextualSpacing/>
        <w:jc w:val="both"/>
        <w:rPr>
          <w:rFonts w:asciiTheme="minorHAnsi" w:hAnsiTheme="minorHAnsi" w:cstheme="minorHAnsi"/>
          <w:color w:val="000000" w:themeColor="text1"/>
          <w:sz w:val="20"/>
          <w:szCs w:val="20"/>
        </w:rPr>
      </w:pPr>
    </w:p>
    <w:p w14:paraId="41EFAF59"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2326CF9C" w14:textId="3B0955A6"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Consultations based on the latest </w:t>
      </w:r>
      <w:proofErr w:type="gramStart"/>
      <w:r w:rsidRPr="00140C50">
        <w:rPr>
          <w:rFonts w:asciiTheme="minorHAnsi" w:hAnsiTheme="minorHAnsi" w:cstheme="minorHAnsi"/>
          <w:color w:val="000000" w:themeColor="text1"/>
          <w:sz w:val="20"/>
          <w:szCs w:val="20"/>
        </w:rPr>
        <w:t>NDC</w:t>
      </w:r>
      <w:proofErr w:type="gramEnd"/>
      <w:r w:rsidRPr="00140C50">
        <w:rPr>
          <w:rFonts w:asciiTheme="minorHAnsi" w:hAnsiTheme="minorHAnsi" w:cstheme="minorHAnsi"/>
          <w:color w:val="000000" w:themeColor="text1"/>
          <w:sz w:val="20"/>
          <w:szCs w:val="20"/>
        </w:rPr>
        <w:t xml:space="preserve"> and NAP and related adaptation plans with stakeholders identified </w:t>
      </w:r>
      <w:r w:rsidR="000D1720" w:rsidRPr="00140C50">
        <w:rPr>
          <w:rFonts w:asciiTheme="minorHAnsi" w:hAnsiTheme="minorHAnsi" w:cstheme="minorHAnsi"/>
          <w:color w:val="000000" w:themeColor="text1"/>
          <w:sz w:val="20"/>
          <w:szCs w:val="20"/>
        </w:rPr>
        <w:t xml:space="preserve">and brought together </w:t>
      </w:r>
      <w:r w:rsidRPr="00140C50">
        <w:rPr>
          <w:rFonts w:asciiTheme="minorHAnsi" w:hAnsiTheme="minorHAnsi" w:cstheme="minorHAnsi"/>
          <w:color w:val="000000" w:themeColor="text1"/>
          <w:sz w:val="20"/>
          <w:szCs w:val="20"/>
        </w:rPr>
        <w:t>under Activity 2.1.1. (</w:t>
      </w:r>
      <w:proofErr w:type="gramStart"/>
      <w:r w:rsidRPr="00140C50">
        <w:rPr>
          <w:rFonts w:asciiTheme="minorHAnsi" w:hAnsiTheme="minorHAnsi" w:cstheme="minorHAnsi"/>
          <w:color w:val="000000" w:themeColor="text1"/>
          <w:sz w:val="20"/>
          <w:szCs w:val="20"/>
        </w:rPr>
        <w:t>key</w:t>
      </w:r>
      <w:proofErr w:type="gramEnd"/>
      <w:r w:rsidRPr="00140C50">
        <w:rPr>
          <w:rFonts w:asciiTheme="minorHAnsi" w:hAnsiTheme="minorHAnsi" w:cstheme="minorHAnsi"/>
          <w:color w:val="000000" w:themeColor="text1"/>
          <w:sz w:val="20"/>
          <w:szCs w:val="20"/>
        </w:rPr>
        <w:t xml:space="preserve"> ministries</w:t>
      </w:r>
      <w:r w:rsidR="002C6761" w:rsidRPr="00140C50">
        <w:rPr>
          <w:rFonts w:asciiTheme="minorHAnsi" w:hAnsiTheme="minorHAnsi" w:cstheme="minorHAnsi"/>
          <w:color w:val="000000" w:themeColor="text1"/>
          <w:sz w:val="20"/>
          <w:szCs w:val="20"/>
        </w:rPr>
        <w:t xml:space="preserve"> - Environment; Agriculture, </w:t>
      </w:r>
      <w:r w:rsidR="002C6761" w:rsidRPr="00140C50">
        <w:rPr>
          <w:rFonts w:asciiTheme="minorHAnsi" w:hAnsiTheme="minorHAnsi" w:cstheme="minorHAnsi"/>
          <w:color w:val="000000" w:themeColor="text1"/>
          <w:sz w:val="20"/>
          <w:szCs w:val="20"/>
        </w:rPr>
        <w:lastRenderedPageBreak/>
        <w:t>Forestry and Fisheries; Planning; Finance; Water and Irrigation;</w:t>
      </w:r>
      <w:r w:rsidR="001C4370" w:rsidRPr="00140C50">
        <w:rPr>
          <w:rFonts w:asciiTheme="minorHAnsi" w:hAnsiTheme="minorHAnsi" w:cstheme="minorHAnsi"/>
          <w:color w:val="000000" w:themeColor="text1"/>
          <w:sz w:val="20"/>
          <w:szCs w:val="20"/>
        </w:rPr>
        <w:t xml:space="preserve"> Lands and </w:t>
      </w:r>
      <w:r w:rsidR="00B86D65" w:rsidRPr="00140C50">
        <w:rPr>
          <w:rFonts w:asciiTheme="minorHAnsi" w:hAnsiTheme="minorHAnsi" w:cstheme="minorHAnsi"/>
          <w:color w:val="000000" w:themeColor="text1"/>
          <w:sz w:val="20"/>
          <w:szCs w:val="20"/>
        </w:rPr>
        <w:t>Land-use</w:t>
      </w:r>
      <w:r w:rsidR="001C4370" w:rsidRPr="00140C50">
        <w:rPr>
          <w:rFonts w:asciiTheme="minorHAnsi" w:hAnsiTheme="minorHAnsi" w:cstheme="minorHAnsi"/>
          <w:color w:val="000000" w:themeColor="text1"/>
          <w:sz w:val="20"/>
          <w:szCs w:val="20"/>
        </w:rPr>
        <w:t xml:space="preserve"> Planning;</w:t>
      </w:r>
      <w:r w:rsidR="002C6761" w:rsidRPr="00140C50">
        <w:rPr>
          <w:rFonts w:asciiTheme="minorHAnsi" w:hAnsiTheme="minorHAnsi" w:cstheme="minorHAnsi"/>
          <w:color w:val="000000" w:themeColor="text1"/>
          <w:sz w:val="20"/>
          <w:szCs w:val="20"/>
        </w:rPr>
        <w:t xml:space="preserve"> Energy; and Women;</w:t>
      </w:r>
      <w:r w:rsidR="001C4370" w:rsidRPr="00140C50">
        <w:rPr>
          <w:rFonts w:asciiTheme="minorHAnsi" w:hAnsiTheme="minorHAnsi" w:cstheme="minorHAnsi"/>
          <w:color w:val="000000" w:themeColor="text1"/>
          <w:sz w:val="20"/>
          <w:szCs w:val="20"/>
        </w:rPr>
        <w:t xml:space="preserve"> Climate Change Coordination Bodies; </w:t>
      </w:r>
      <w:r w:rsidR="000E6372" w:rsidRPr="00140C50">
        <w:rPr>
          <w:rFonts w:asciiTheme="minorHAnsi" w:hAnsiTheme="minorHAnsi" w:cstheme="minorHAnsi"/>
          <w:color w:val="000000" w:themeColor="text1"/>
          <w:sz w:val="20"/>
          <w:szCs w:val="20"/>
        </w:rPr>
        <w:t xml:space="preserve">as well as </w:t>
      </w:r>
      <w:r w:rsidR="0099592D" w:rsidRPr="00140C50">
        <w:rPr>
          <w:rFonts w:asciiTheme="minorHAnsi" w:hAnsiTheme="minorHAnsi" w:cstheme="minorHAnsi"/>
          <w:color w:val="000000" w:themeColor="text1"/>
          <w:sz w:val="20"/>
          <w:szCs w:val="20"/>
        </w:rPr>
        <w:t xml:space="preserve">private sector </w:t>
      </w:r>
      <w:r w:rsidRPr="00140C50">
        <w:rPr>
          <w:rFonts w:asciiTheme="minorHAnsi" w:hAnsiTheme="minorHAnsi" w:cstheme="minorHAnsi"/>
          <w:color w:val="000000" w:themeColor="text1"/>
          <w:sz w:val="20"/>
          <w:szCs w:val="20"/>
        </w:rPr>
        <w:t xml:space="preserve">and other key stakeholders from </w:t>
      </w:r>
      <w:r w:rsidR="002C6761" w:rsidRPr="00140C50">
        <w:rPr>
          <w:rFonts w:asciiTheme="minorHAnsi" w:hAnsiTheme="minorHAnsi" w:cstheme="minorHAnsi"/>
          <w:color w:val="000000" w:themeColor="text1"/>
          <w:sz w:val="20"/>
          <w:szCs w:val="20"/>
        </w:rPr>
        <w:t xml:space="preserve">civil society such as </w:t>
      </w:r>
      <w:r w:rsidRPr="00140C50">
        <w:rPr>
          <w:rFonts w:asciiTheme="minorHAnsi" w:hAnsiTheme="minorHAnsi" w:cstheme="minorHAnsi"/>
          <w:color w:val="000000" w:themeColor="text1"/>
          <w:sz w:val="20"/>
          <w:szCs w:val="20"/>
        </w:rPr>
        <w:t>farmers</w:t>
      </w:r>
      <w:r w:rsidR="00013A95" w:rsidRPr="00140C50">
        <w:rPr>
          <w:rFonts w:asciiTheme="minorHAnsi" w:hAnsiTheme="minorHAnsi" w:cstheme="minorHAnsi"/>
          <w:color w:val="000000" w:themeColor="text1"/>
          <w:sz w:val="20"/>
          <w:szCs w:val="20"/>
        </w:rPr>
        <w:t>’ organi</w:t>
      </w:r>
      <w:r w:rsidR="00227A34" w:rsidRPr="00140C50">
        <w:rPr>
          <w:rFonts w:asciiTheme="minorHAnsi" w:hAnsiTheme="minorHAnsi" w:cstheme="minorHAnsi"/>
          <w:color w:val="000000" w:themeColor="text1"/>
          <w:sz w:val="20"/>
          <w:szCs w:val="20"/>
        </w:rPr>
        <w:t>s</w:t>
      </w:r>
      <w:r w:rsidR="00013A95" w:rsidRPr="00140C50">
        <w:rPr>
          <w:rFonts w:asciiTheme="minorHAnsi" w:hAnsiTheme="minorHAnsi" w:cstheme="minorHAnsi"/>
          <w:color w:val="000000" w:themeColor="text1"/>
          <w:sz w:val="20"/>
          <w:szCs w:val="20"/>
        </w:rPr>
        <w:t>ations</w:t>
      </w:r>
      <w:r w:rsidRPr="00140C50">
        <w:rPr>
          <w:rFonts w:asciiTheme="minorHAnsi" w:hAnsiTheme="minorHAnsi" w:cstheme="minorHAnsi"/>
          <w:color w:val="000000" w:themeColor="text1"/>
          <w:sz w:val="20"/>
          <w:szCs w:val="20"/>
        </w:rPr>
        <w:t>,</w:t>
      </w:r>
      <w:r w:rsidR="002C6761"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women’s groups and other vulnerable groups);</w:t>
      </w:r>
    </w:p>
    <w:p w14:paraId="22F76B31" w14:textId="3AF3468E"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a workshop with application of the review matrix to zero in on </w:t>
      </w:r>
      <w:r w:rsidR="0099592D" w:rsidRPr="00140C50">
        <w:rPr>
          <w:rFonts w:asciiTheme="minorHAnsi" w:hAnsiTheme="minorHAnsi" w:cstheme="minorHAnsi"/>
          <w:color w:val="000000" w:themeColor="text1"/>
          <w:sz w:val="20"/>
          <w:szCs w:val="20"/>
        </w:rPr>
        <w:t xml:space="preserve">adaptation and </w:t>
      </w:r>
      <w:r w:rsidRPr="00140C50">
        <w:rPr>
          <w:rFonts w:asciiTheme="minorHAnsi" w:hAnsiTheme="minorHAnsi" w:cstheme="minorHAnsi"/>
          <w:color w:val="000000" w:themeColor="text1"/>
          <w:sz w:val="20"/>
          <w:szCs w:val="20"/>
        </w:rPr>
        <w:t>mitigation options with transformative and inclusive potential (as being developed in Activity 1.2.2) with multi</w:t>
      </w:r>
      <w:r w:rsidR="003A7D13"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stakeholder participation</w:t>
      </w:r>
      <w:r w:rsidR="001963B7" w:rsidRPr="00140C50">
        <w:rPr>
          <w:rFonts w:asciiTheme="minorHAnsi" w:hAnsiTheme="minorHAnsi" w:cstheme="minorHAnsi"/>
          <w:color w:val="000000" w:themeColor="text1"/>
          <w:sz w:val="20"/>
          <w:szCs w:val="20"/>
        </w:rPr>
        <w:t>. This would also need to include discussions on COVID</w:t>
      </w:r>
      <w:r w:rsidR="00227A34" w:rsidRPr="00140C50">
        <w:rPr>
          <w:rFonts w:asciiTheme="minorHAnsi" w:hAnsiTheme="minorHAnsi" w:cstheme="minorHAnsi"/>
          <w:color w:val="000000" w:themeColor="text1"/>
          <w:sz w:val="20"/>
          <w:szCs w:val="20"/>
        </w:rPr>
        <w:t>-</w:t>
      </w:r>
      <w:r w:rsidR="001963B7" w:rsidRPr="00140C50">
        <w:rPr>
          <w:rFonts w:asciiTheme="minorHAnsi" w:hAnsiTheme="minorHAnsi" w:cstheme="minorHAnsi"/>
          <w:color w:val="000000" w:themeColor="text1"/>
          <w:sz w:val="20"/>
          <w:szCs w:val="20"/>
        </w:rPr>
        <w:t xml:space="preserve">19 impacts and the country’s green and recovery </w:t>
      </w:r>
      <w:proofErr w:type="gramStart"/>
      <w:r w:rsidR="001963B7" w:rsidRPr="00140C50">
        <w:rPr>
          <w:rFonts w:asciiTheme="minorHAnsi" w:hAnsiTheme="minorHAnsi" w:cstheme="minorHAnsi"/>
          <w:color w:val="000000" w:themeColor="text1"/>
          <w:sz w:val="20"/>
          <w:szCs w:val="20"/>
        </w:rPr>
        <w:t>pathways</w:t>
      </w:r>
      <w:r w:rsidRPr="00140C50">
        <w:rPr>
          <w:rFonts w:asciiTheme="minorHAnsi" w:hAnsiTheme="minorHAnsi" w:cstheme="minorHAnsi"/>
          <w:color w:val="000000" w:themeColor="text1"/>
          <w:sz w:val="20"/>
          <w:szCs w:val="20"/>
        </w:rPr>
        <w:t>;</w:t>
      </w:r>
      <w:proofErr w:type="gramEnd"/>
    </w:p>
    <w:p w14:paraId="08D7F046"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Drafting and validation of a report presenting the results of the review and recommendations of solutions to take forward for in-depth assessments.</w:t>
      </w:r>
    </w:p>
    <w:p w14:paraId="5F296D1E"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3936552B" w14:textId="10DC9B7A" w:rsidR="002D5BDE" w:rsidRPr="00140C50" w:rsidRDefault="002D5BDE" w:rsidP="00E61EFC">
      <w:pPr>
        <w:pStyle w:val="CommentText"/>
        <w:numPr>
          <w:ilvl w:val="0"/>
          <w:numId w:val="11"/>
        </w:numPr>
        <w:contextualSpacing/>
        <w:jc w:val="both"/>
        <w:rPr>
          <w:color w:val="000000" w:themeColor="text1"/>
        </w:rPr>
      </w:pPr>
      <w:r w:rsidRPr="00140C50">
        <w:rPr>
          <w:rFonts w:asciiTheme="minorHAnsi" w:hAnsiTheme="minorHAnsi" w:cstheme="minorHAnsi"/>
          <w:color w:val="000000" w:themeColor="text1"/>
          <w:sz w:val="20"/>
        </w:rPr>
        <w:t xml:space="preserve">The deliverables of this activity will serve </w:t>
      </w:r>
      <w:r w:rsidR="00552E33" w:rsidRPr="00140C50">
        <w:rPr>
          <w:rFonts w:asciiTheme="minorHAnsi" w:hAnsiTheme="minorHAnsi" w:cstheme="minorHAnsi"/>
          <w:color w:val="000000" w:themeColor="text1"/>
          <w:sz w:val="20"/>
        </w:rPr>
        <w:t xml:space="preserve">as </w:t>
      </w:r>
      <w:r w:rsidRPr="00140C50">
        <w:rPr>
          <w:rFonts w:asciiTheme="minorHAnsi" w:hAnsiTheme="minorHAnsi" w:cstheme="minorHAnsi"/>
          <w:color w:val="000000" w:themeColor="text1"/>
          <w:sz w:val="20"/>
        </w:rPr>
        <w:t>a basis for the selection of partners under Activity 1.1.2 and the assessments to be conducted under Activity 1.1.3.</w:t>
      </w:r>
    </w:p>
    <w:p w14:paraId="746E2963"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4136A1D7" w14:textId="17AF020E" w:rsidR="002D5BDE" w:rsidRPr="00140C50" w:rsidRDefault="002D5BDE" w:rsidP="002D5BDE">
      <w:pPr>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Activity 1.1.</w:t>
      </w:r>
      <w:r w:rsidR="00313573" w:rsidRPr="00140C50">
        <w:rPr>
          <w:rFonts w:asciiTheme="minorHAnsi" w:hAnsiTheme="minorHAnsi" w:cstheme="minorHAnsi"/>
          <w:i/>
          <w:iCs/>
          <w:color w:val="000000" w:themeColor="text1"/>
          <w:sz w:val="20"/>
          <w:szCs w:val="20"/>
        </w:rPr>
        <w:t>2</w:t>
      </w:r>
      <w:r w:rsidRPr="00140C50">
        <w:rPr>
          <w:rFonts w:asciiTheme="minorHAnsi" w:hAnsiTheme="minorHAnsi" w:cstheme="minorHAnsi"/>
          <w:i/>
          <w:iCs/>
          <w:color w:val="000000" w:themeColor="text1"/>
          <w:sz w:val="20"/>
          <w:szCs w:val="20"/>
        </w:rPr>
        <w:t>:</w:t>
      </w:r>
      <w:r w:rsidRPr="00140C50">
        <w:rPr>
          <w:rFonts w:asciiTheme="minorHAnsi" w:hAnsiTheme="minorHAnsi" w:cstheme="minorHAnsi"/>
          <w:color w:val="000000" w:themeColor="text1"/>
          <w:sz w:val="18"/>
          <w:szCs w:val="18"/>
        </w:rPr>
        <w:t xml:space="preserve"> </w:t>
      </w:r>
      <w:r w:rsidRPr="00140C50">
        <w:rPr>
          <w:rFonts w:asciiTheme="minorHAnsi" w:hAnsiTheme="minorHAnsi" w:cstheme="minorHAnsi"/>
          <w:i/>
          <w:iCs/>
          <w:color w:val="000000" w:themeColor="text1"/>
          <w:sz w:val="20"/>
          <w:szCs w:val="20"/>
        </w:rPr>
        <w:t>Conduct participatory systems-level assessments to define evidence-based</w:t>
      </w:r>
      <w:r w:rsidR="001B0EB7" w:rsidRPr="00140C50">
        <w:rPr>
          <w:rFonts w:asciiTheme="minorHAnsi" w:hAnsiTheme="minorHAnsi" w:cstheme="minorHAnsi"/>
          <w:i/>
          <w:iCs/>
          <w:color w:val="000000" w:themeColor="text1"/>
          <w:sz w:val="20"/>
          <w:szCs w:val="20"/>
        </w:rPr>
        <w:t xml:space="preserve"> transformative and</w:t>
      </w:r>
      <w:r w:rsidRPr="00140C50">
        <w:rPr>
          <w:rFonts w:asciiTheme="minorHAnsi" w:hAnsiTheme="minorHAnsi" w:cstheme="minorHAnsi"/>
          <w:i/>
          <w:iCs/>
          <w:color w:val="000000" w:themeColor="text1"/>
          <w:sz w:val="20"/>
          <w:szCs w:val="20"/>
        </w:rPr>
        <w:t xml:space="preserve"> inclusive implementation options </w:t>
      </w:r>
    </w:p>
    <w:p w14:paraId="67EB9E14" w14:textId="77777777" w:rsidR="002D5BDE" w:rsidRPr="00140C50" w:rsidRDefault="002D5BDE" w:rsidP="002D5BDE">
      <w:pPr>
        <w:contextualSpacing/>
        <w:jc w:val="both"/>
        <w:rPr>
          <w:rFonts w:asciiTheme="minorHAnsi" w:hAnsiTheme="minorHAnsi" w:cstheme="minorHAnsi"/>
          <w:i/>
          <w:iCs/>
          <w:color w:val="000000" w:themeColor="text1"/>
          <w:sz w:val="20"/>
          <w:szCs w:val="20"/>
        </w:rPr>
      </w:pPr>
    </w:p>
    <w:p w14:paraId="551C5176" w14:textId="38F6E8C1"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aim to </w:t>
      </w:r>
      <w:r w:rsidR="00227A34" w:rsidRPr="00140C50">
        <w:rPr>
          <w:rFonts w:asciiTheme="minorHAnsi" w:hAnsiTheme="minorHAnsi" w:cstheme="minorHAnsi"/>
          <w:color w:val="000000" w:themeColor="text1"/>
          <w:sz w:val="20"/>
          <w:szCs w:val="20"/>
        </w:rPr>
        <w:t xml:space="preserve">strengthen </w:t>
      </w:r>
      <w:r w:rsidRPr="00140C50">
        <w:rPr>
          <w:rFonts w:asciiTheme="minorHAnsi" w:hAnsiTheme="minorHAnsi" w:cstheme="minorHAnsi"/>
          <w:color w:val="000000" w:themeColor="text1"/>
          <w:sz w:val="20"/>
          <w:szCs w:val="20"/>
        </w:rPr>
        <w:t>the evidence base related to climate solutions identified under Activity 1.1.</w:t>
      </w:r>
      <w:r w:rsidR="003C46B3" w:rsidRPr="00140C50">
        <w:rPr>
          <w:rFonts w:asciiTheme="minorHAnsi" w:hAnsiTheme="minorHAnsi" w:cstheme="minorHAnsi"/>
          <w:color w:val="000000" w:themeColor="text1"/>
          <w:sz w:val="20"/>
          <w:szCs w:val="20"/>
        </w:rPr>
        <w:t>1</w:t>
      </w:r>
      <w:r w:rsidRPr="00140C50">
        <w:rPr>
          <w:rFonts w:asciiTheme="minorHAnsi" w:hAnsiTheme="minorHAnsi" w:cstheme="minorHAnsi"/>
          <w:color w:val="000000" w:themeColor="text1"/>
          <w:sz w:val="20"/>
          <w:szCs w:val="20"/>
        </w:rPr>
        <w:t xml:space="preserve">. </w:t>
      </w:r>
      <w:r w:rsidR="00313573" w:rsidRPr="00140C50">
        <w:rPr>
          <w:rFonts w:asciiTheme="minorHAnsi" w:hAnsiTheme="minorHAnsi" w:cstheme="minorHAnsi"/>
          <w:color w:val="000000" w:themeColor="text1"/>
          <w:sz w:val="20"/>
        </w:rPr>
        <w:t xml:space="preserve">It will do so by increasing the role of local universities and research institutes, as well as that of national meteorological offices and ministries </w:t>
      </w:r>
      <w:r w:rsidR="00313573" w:rsidRPr="00140C50">
        <w:rPr>
          <w:rFonts w:asciiTheme="minorHAnsi" w:hAnsiTheme="minorHAnsi"/>
          <w:color w:val="000000" w:themeColor="text1"/>
          <w:sz w:val="20"/>
        </w:rPr>
        <w:t>in charge of statistics. This will enable information to be made available and shared on land, agriculture, water, biodiversity (including conserving, using and exchanging genetic material for climate change adaptation</w:t>
      </w:r>
      <w:r w:rsidR="00313573" w:rsidRPr="00140C50">
        <w:rPr>
          <w:rFonts w:asciiTheme="minorHAnsi" w:hAnsiTheme="minorHAnsi" w:cstheme="minorHAnsi"/>
          <w:color w:val="000000" w:themeColor="text1"/>
          <w:sz w:val="20"/>
          <w:szCs w:val="20"/>
        </w:rPr>
        <w:t xml:space="preserve">), </w:t>
      </w:r>
      <w:r w:rsidR="00780024" w:rsidRPr="00140C50">
        <w:rPr>
          <w:rFonts w:asciiTheme="minorHAnsi" w:hAnsiTheme="minorHAnsi" w:cstheme="minorHAnsi"/>
          <w:color w:val="000000" w:themeColor="text1"/>
          <w:sz w:val="20"/>
          <w:szCs w:val="20"/>
        </w:rPr>
        <w:t xml:space="preserve">spatial data, </w:t>
      </w:r>
      <w:r w:rsidR="00313573" w:rsidRPr="00140C50">
        <w:rPr>
          <w:rFonts w:asciiTheme="minorHAnsi" w:hAnsiTheme="minorHAnsi" w:cstheme="minorHAnsi"/>
          <w:color w:val="000000" w:themeColor="text1"/>
          <w:sz w:val="20"/>
          <w:szCs w:val="20"/>
        </w:rPr>
        <w:t xml:space="preserve">environmental economics, renewable energy, agriculture, gender, and other topics identified as relevant for the priorities identified under Activity 1.1.1. </w:t>
      </w:r>
      <w:r w:rsidRPr="00140C50">
        <w:rPr>
          <w:rFonts w:asciiTheme="minorHAnsi" w:hAnsiTheme="minorHAnsi" w:cstheme="minorHAnsi"/>
          <w:color w:val="000000" w:themeColor="text1"/>
          <w:sz w:val="20"/>
          <w:szCs w:val="20"/>
        </w:rPr>
        <w:t>This evidence base will include climate information</w:t>
      </w:r>
      <w:r w:rsidR="00BA7D1E" w:rsidRPr="00140C50">
        <w:rPr>
          <w:rFonts w:asciiTheme="minorHAnsi" w:hAnsiTheme="minorHAnsi" w:cstheme="minorHAnsi"/>
          <w:color w:val="000000" w:themeColor="text1"/>
          <w:sz w:val="20"/>
          <w:szCs w:val="20"/>
        </w:rPr>
        <w:t xml:space="preserve"> and</w:t>
      </w:r>
      <w:r w:rsidR="00A15D0F" w:rsidRPr="00140C50">
        <w:rPr>
          <w:rFonts w:asciiTheme="minorHAnsi" w:hAnsiTheme="minorHAnsi" w:cstheme="minorHAnsi"/>
          <w:color w:val="000000" w:themeColor="text1"/>
          <w:sz w:val="20"/>
          <w:szCs w:val="20"/>
        </w:rPr>
        <w:t xml:space="preserve"> </w:t>
      </w:r>
      <w:r w:rsidR="00286FD9" w:rsidRPr="00140C50">
        <w:rPr>
          <w:rFonts w:asciiTheme="minorHAnsi" w:hAnsiTheme="minorHAnsi" w:cstheme="minorHAnsi"/>
          <w:color w:val="000000" w:themeColor="text1"/>
          <w:sz w:val="20"/>
          <w:szCs w:val="20"/>
        </w:rPr>
        <w:t>risk and vulnerability analyses,</w:t>
      </w:r>
      <w:r w:rsidRPr="00140C50">
        <w:rPr>
          <w:rFonts w:asciiTheme="minorHAnsi" w:hAnsiTheme="minorHAnsi" w:cstheme="minorHAnsi"/>
          <w:color w:val="000000" w:themeColor="text1"/>
          <w:sz w:val="20"/>
          <w:szCs w:val="20"/>
        </w:rPr>
        <w:t xml:space="preserve"> projected socio-economic impacts of climate change, </w:t>
      </w:r>
      <w:r w:rsidR="00227A34" w:rsidRPr="00140C50">
        <w:rPr>
          <w:rFonts w:asciiTheme="minorHAnsi" w:hAnsiTheme="minorHAnsi" w:cstheme="minorHAnsi"/>
          <w:color w:val="000000" w:themeColor="text1"/>
          <w:sz w:val="20"/>
          <w:szCs w:val="20"/>
        </w:rPr>
        <w:t>cost-benefit</w:t>
      </w:r>
      <w:r w:rsidRPr="00140C50">
        <w:rPr>
          <w:rFonts w:asciiTheme="minorHAnsi" w:hAnsiTheme="minorHAnsi" w:cstheme="minorHAnsi"/>
          <w:color w:val="000000" w:themeColor="text1"/>
          <w:sz w:val="20"/>
          <w:szCs w:val="20"/>
        </w:rPr>
        <w:t xml:space="preserve"> analyses, and financial analyses</w:t>
      </w:r>
      <w:r w:rsidR="00D979F0" w:rsidRPr="00140C50">
        <w:rPr>
          <w:rFonts w:asciiTheme="minorHAnsi" w:hAnsiTheme="minorHAnsi" w:cstheme="minorHAnsi"/>
          <w:color w:val="000000" w:themeColor="text1"/>
          <w:sz w:val="20"/>
          <w:szCs w:val="20"/>
        </w:rPr>
        <w:t>, which are required for the development of business cases and project concept notes under Outcome 3</w:t>
      </w:r>
      <w:r w:rsidRPr="00140C50">
        <w:rPr>
          <w:rFonts w:asciiTheme="minorHAnsi" w:hAnsiTheme="minorHAnsi" w:cstheme="minorHAnsi"/>
          <w:color w:val="000000" w:themeColor="text1"/>
          <w:sz w:val="20"/>
          <w:szCs w:val="20"/>
        </w:rPr>
        <w:t>. The tools will be selected amongst those already in use in the country or already developed by FAO, UNDP and for which guidance will be developed under Output 1.2, or</w:t>
      </w:r>
      <w:r w:rsidR="00552E33" w:rsidRPr="00140C50">
        <w:rPr>
          <w:rFonts w:asciiTheme="minorHAnsi" w:hAnsiTheme="minorHAnsi" w:cstheme="minorHAnsi"/>
          <w:color w:val="000000" w:themeColor="text1"/>
          <w:sz w:val="20"/>
          <w:szCs w:val="20"/>
        </w:rPr>
        <w:t xml:space="preserve"> those developed by</w:t>
      </w:r>
      <w:r w:rsidRPr="00140C50">
        <w:rPr>
          <w:rFonts w:asciiTheme="minorHAnsi" w:hAnsiTheme="minorHAnsi" w:cstheme="minorHAnsi"/>
          <w:color w:val="000000" w:themeColor="text1"/>
          <w:sz w:val="20"/>
          <w:szCs w:val="20"/>
        </w:rPr>
        <w:t xml:space="preserve"> other actors. These will be chosen in line with country needs and priorities and could include a combination of value chain analysis, landscape analysis, gender analysis, cost-benefit analysis</w:t>
      </w:r>
      <w:r w:rsidR="00C24A82" w:rsidRPr="00140C50">
        <w:rPr>
          <w:rFonts w:asciiTheme="minorHAnsi" w:hAnsiTheme="minorHAnsi" w:cstheme="minorHAnsi"/>
          <w:color w:val="000000" w:themeColor="text1"/>
          <w:sz w:val="20"/>
          <w:szCs w:val="20"/>
        </w:rPr>
        <w:t>, as well as spatial analysis</w:t>
      </w:r>
      <w:r w:rsidRPr="00140C50">
        <w:rPr>
          <w:rFonts w:asciiTheme="minorHAnsi" w:hAnsiTheme="minorHAnsi" w:cstheme="minorHAnsi"/>
          <w:color w:val="000000" w:themeColor="text1"/>
          <w:sz w:val="20"/>
          <w:szCs w:val="20"/>
        </w:rPr>
        <w:t xml:space="preserve"> among others. They w</w:t>
      </w:r>
      <w:r w:rsidR="00227A34" w:rsidRPr="00140C50">
        <w:rPr>
          <w:rFonts w:asciiTheme="minorHAnsi" w:hAnsiTheme="minorHAnsi" w:cstheme="minorHAnsi"/>
          <w:color w:val="000000" w:themeColor="text1"/>
          <w:sz w:val="20"/>
          <w:szCs w:val="20"/>
        </w:rPr>
        <w:t>ill</w:t>
      </w:r>
      <w:r w:rsidR="00DF40E6" w:rsidRPr="00140C50">
        <w:rPr>
          <w:rFonts w:asciiTheme="minorHAnsi" w:hAnsiTheme="minorHAnsi" w:cstheme="minorHAnsi"/>
          <w:color w:val="000000" w:themeColor="text1"/>
          <w:sz w:val="20"/>
          <w:szCs w:val="20"/>
        </w:rPr>
        <w:t xml:space="preserve"> be</w:t>
      </w:r>
      <w:r w:rsidRPr="00140C50">
        <w:rPr>
          <w:rFonts w:asciiTheme="minorHAnsi" w:hAnsiTheme="minorHAnsi" w:cstheme="minorHAnsi"/>
          <w:color w:val="000000" w:themeColor="text1"/>
          <w:sz w:val="20"/>
          <w:szCs w:val="20"/>
        </w:rPr>
        <w:t xml:space="preserve"> complementary to the existing evidence base and aim to contribute to current or planned priorities identified by the government.</w:t>
      </w:r>
      <w:r w:rsidR="000728CB" w:rsidRPr="00140C50">
        <w:rPr>
          <w:rFonts w:asciiTheme="minorHAnsi" w:hAnsiTheme="minorHAnsi" w:cstheme="minorHAnsi"/>
          <w:color w:val="000000" w:themeColor="text1"/>
          <w:sz w:val="20"/>
          <w:szCs w:val="20"/>
        </w:rPr>
        <w:t xml:space="preserve"> </w:t>
      </w:r>
    </w:p>
    <w:p w14:paraId="3A6E00CC"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29215F4A"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 It could include:</w:t>
      </w:r>
    </w:p>
    <w:p w14:paraId="005150CF" w14:textId="004C472E"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of the existing evidence base available at country level in ministries, research institutions and through </w:t>
      </w:r>
      <w:r w:rsidR="00227A34" w:rsidRPr="00140C50">
        <w:rPr>
          <w:rFonts w:asciiTheme="minorHAnsi" w:hAnsiTheme="minorHAnsi" w:cstheme="minorHAnsi"/>
          <w:color w:val="000000" w:themeColor="text1"/>
          <w:sz w:val="20"/>
          <w:szCs w:val="20"/>
        </w:rPr>
        <w:t>p</w:t>
      </w:r>
      <w:r w:rsidR="00F2424D" w:rsidRPr="00140C50">
        <w:rPr>
          <w:rFonts w:asciiTheme="minorHAnsi" w:hAnsiTheme="minorHAnsi" w:cstheme="minorHAnsi"/>
          <w:color w:val="000000" w:themeColor="text1"/>
          <w:sz w:val="20"/>
          <w:szCs w:val="20"/>
        </w:rPr>
        <w:t>rogramme</w:t>
      </w:r>
      <w:r w:rsidRPr="00140C50">
        <w:rPr>
          <w:rFonts w:asciiTheme="minorHAnsi" w:hAnsiTheme="minorHAnsi" w:cstheme="minorHAnsi"/>
          <w:color w:val="000000" w:themeColor="text1"/>
          <w:sz w:val="20"/>
          <w:szCs w:val="20"/>
        </w:rPr>
        <w:t xml:space="preserve">s and </w:t>
      </w:r>
      <w:r w:rsidR="009260D2" w:rsidRPr="00140C50">
        <w:rPr>
          <w:rFonts w:asciiTheme="minorHAnsi" w:hAnsiTheme="minorHAnsi" w:cstheme="minorHAnsi"/>
          <w:color w:val="000000" w:themeColor="text1"/>
          <w:sz w:val="20"/>
          <w:szCs w:val="20"/>
        </w:rPr>
        <w:t>p</w:t>
      </w:r>
      <w:r w:rsidRPr="00140C50">
        <w:rPr>
          <w:rFonts w:asciiTheme="minorHAnsi" w:hAnsiTheme="minorHAnsi" w:cstheme="minorHAnsi"/>
          <w:color w:val="000000" w:themeColor="text1"/>
          <w:sz w:val="20"/>
          <w:szCs w:val="20"/>
        </w:rPr>
        <w:t xml:space="preserve">rojects and assess </w:t>
      </w:r>
      <w:proofErr w:type="gramStart"/>
      <w:r w:rsidRPr="00140C50">
        <w:rPr>
          <w:rFonts w:asciiTheme="minorHAnsi" w:hAnsiTheme="minorHAnsi" w:cstheme="minorHAnsi"/>
          <w:color w:val="000000" w:themeColor="text1"/>
          <w:sz w:val="20"/>
          <w:szCs w:val="20"/>
        </w:rPr>
        <w:t>gaps;</w:t>
      </w:r>
      <w:proofErr w:type="gramEnd"/>
    </w:p>
    <w:p w14:paraId="09535EB2" w14:textId="13FBF094" w:rsidR="00313573" w:rsidRPr="00140C50" w:rsidRDefault="00313573"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Develop a protocol for conducting and sharing multi-disciplinary research on topics linked to land-use and agriculture in the NDCs and/or NAPs</w:t>
      </w:r>
      <w:r w:rsidRPr="00140C50">
        <w:rPr>
          <w:rFonts w:asciiTheme="minorHAnsi" w:hAnsiTheme="minorHAnsi" w:cstheme="minorHAnsi"/>
          <w:color w:val="000000" w:themeColor="text1"/>
          <w:sz w:val="20"/>
        </w:rPr>
        <w:t xml:space="preserve"> to establish a stronger science-policy interface and scale up existing </w:t>
      </w:r>
      <w:proofErr w:type="gramStart"/>
      <w:r w:rsidRPr="00140C50">
        <w:rPr>
          <w:rFonts w:asciiTheme="minorHAnsi" w:hAnsiTheme="minorHAnsi" w:cstheme="minorHAnsi"/>
          <w:color w:val="000000" w:themeColor="text1"/>
          <w:sz w:val="20"/>
        </w:rPr>
        <w:t>research;</w:t>
      </w:r>
      <w:proofErr w:type="gramEnd"/>
    </w:p>
    <w:p w14:paraId="4A95CE25"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Drafting of terms of reference to define the scope of assessment(s), including the choice of </w:t>
      </w:r>
      <w:r w:rsidR="0021180B" w:rsidRPr="00140C50">
        <w:rPr>
          <w:rFonts w:asciiTheme="minorHAnsi" w:hAnsiTheme="minorHAnsi" w:cstheme="minorHAnsi"/>
          <w:color w:val="000000" w:themeColor="text1"/>
          <w:sz w:val="20"/>
          <w:szCs w:val="20"/>
        </w:rPr>
        <w:t xml:space="preserve">a </w:t>
      </w:r>
      <w:r w:rsidR="00544248" w:rsidRPr="00140C50">
        <w:rPr>
          <w:rFonts w:asciiTheme="minorHAnsi" w:hAnsiTheme="minorHAnsi" w:cstheme="minorHAnsi"/>
          <w:color w:val="000000" w:themeColor="text1"/>
          <w:sz w:val="20"/>
          <w:szCs w:val="20"/>
        </w:rPr>
        <w:t xml:space="preserve">value chain, </w:t>
      </w:r>
      <w:r w:rsidR="0021180B" w:rsidRPr="00140C50">
        <w:rPr>
          <w:rFonts w:asciiTheme="minorHAnsi" w:hAnsiTheme="minorHAnsi" w:cstheme="minorHAnsi"/>
          <w:color w:val="000000" w:themeColor="text1"/>
          <w:sz w:val="20"/>
          <w:szCs w:val="20"/>
        </w:rPr>
        <w:t>landscape</w:t>
      </w:r>
      <w:r w:rsidR="00544248" w:rsidRPr="00140C50">
        <w:rPr>
          <w:rFonts w:asciiTheme="minorHAnsi" w:hAnsiTheme="minorHAnsi" w:cstheme="minorHAnsi"/>
          <w:color w:val="000000" w:themeColor="text1"/>
          <w:sz w:val="20"/>
          <w:szCs w:val="20"/>
        </w:rPr>
        <w:t>,</w:t>
      </w:r>
      <w:r w:rsidR="003209FD" w:rsidRPr="00140C50">
        <w:rPr>
          <w:rFonts w:asciiTheme="minorHAnsi" w:hAnsiTheme="minorHAnsi" w:cstheme="minorHAnsi"/>
          <w:color w:val="000000" w:themeColor="text1"/>
          <w:sz w:val="20"/>
          <w:szCs w:val="20"/>
        </w:rPr>
        <w:t xml:space="preserve"> </w:t>
      </w:r>
      <w:r w:rsidR="00DB06E7" w:rsidRPr="00140C50">
        <w:rPr>
          <w:rFonts w:asciiTheme="minorHAnsi" w:hAnsiTheme="minorHAnsi" w:cstheme="minorHAnsi"/>
          <w:color w:val="000000" w:themeColor="text1"/>
          <w:sz w:val="20"/>
          <w:szCs w:val="20"/>
        </w:rPr>
        <w:t>part of a food system</w:t>
      </w:r>
      <w:r w:rsidR="00544248" w:rsidRPr="00140C50">
        <w:rPr>
          <w:rFonts w:asciiTheme="minorHAnsi" w:hAnsiTheme="minorHAnsi" w:cstheme="minorHAnsi"/>
          <w:color w:val="000000" w:themeColor="text1"/>
          <w:sz w:val="20"/>
          <w:szCs w:val="20"/>
        </w:rPr>
        <w:t xml:space="preserve"> or related system</w:t>
      </w:r>
      <w:r w:rsidR="002D3E05"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They would also identify the key </w:t>
      </w:r>
      <w:r w:rsidR="009E78DE" w:rsidRPr="00140C50">
        <w:rPr>
          <w:rFonts w:asciiTheme="minorHAnsi" w:hAnsiTheme="minorHAnsi" w:cstheme="minorHAnsi"/>
          <w:color w:val="000000" w:themeColor="text1"/>
          <w:sz w:val="20"/>
          <w:szCs w:val="20"/>
        </w:rPr>
        <w:t xml:space="preserve">civil society </w:t>
      </w:r>
      <w:r w:rsidRPr="00140C50">
        <w:rPr>
          <w:rFonts w:asciiTheme="minorHAnsi" w:hAnsiTheme="minorHAnsi" w:cstheme="minorHAnsi"/>
          <w:color w:val="000000" w:themeColor="text1"/>
          <w:sz w:val="20"/>
          <w:szCs w:val="20"/>
        </w:rPr>
        <w:t xml:space="preserve">and private sector stakeholders both at national level for the selected systems, and in the geographical area of relevance, and the roles and responsibilities of each actor. A consultancy firm may be recruited to conduct the </w:t>
      </w:r>
      <w:proofErr w:type="gramStart"/>
      <w:r w:rsidRPr="00140C50">
        <w:rPr>
          <w:rFonts w:asciiTheme="minorHAnsi" w:hAnsiTheme="minorHAnsi" w:cstheme="minorHAnsi"/>
          <w:color w:val="000000" w:themeColor="text1"/>
          <w:sz w:val="20"/>
          <w:szCs w:val="20"/>
        </w:rPr>
        <w:t>assessment;</w:t>
      </w:r>
      <w:proofErr w:type="gramEnd"/>
    </w:p>
    <w:p w14:paraId="70123D14"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Selection of tools to be applied</w:t>
      </w:r>
      <w:r w:rsidR="002D3E05" w:rsidRPr="00140C50">
        <w:rPr>
          <w:rFonts w:asciiTheme="minorHAnsi" w:hAnsiTheme="minorHAnsi" w:cstheme="minorHAnsi"/>
          <w:color w:val="000000" w:themeColor="text1"/>
          <w:sz w:val="20"/>
          <w:szCs w:val="20"/>
        </w:rPr>
        <w:t xml:space="preserve">, such as landscape analysis or value chain analysis, </w:t>
      </w:r>
      <w:r w:rsidRPr="00140C50">
        <w:rPr>
          <w:rFonts w:asciiTheme="minorHAnsi" w:hAnsiTheme="minorHAnsi" w:cstheme="minorHAnsi"/>
          <w:color w:val="000000" w:themeColor="text1"/>
          <w:sz w:val="20"/>
          <w:szCs w:val="20"/>
        </w:rPr>
        <w:t xml:space="preserve">and sensitisation of those actors through an inception </w:t>
      </w:r>
      <w:proofErr w:type="gramStart"/>
      <w:r w:rsidRPr="00140C50">
        <w:rPr>
          <w:rFonts w:asciiTheme="minorHAnsi" w:hAnsiTheme="minorHAnsi" w:cstheme="minorHAnsi"/>
          <w:color w:val="000000" w:themeColor="text1"/>
          <w:sz w:val="20"/>
          <w:szCs w:val="20"/>
        </w:rPr>
        <w:t>workshop;</w:t>
      </w:r>
      <w:proofErr w:type="gramEnd"/>
    </w:p>
    <w:p w14:paraId="06BE161D" w14:textId="637AA190"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Conduct</w:t>
      </w:r>
      <w:r w:rsidR="00227A34" w:rsidRPr="00140C50">
        <w:rPr>
          <w:rFonts w:asciiTheme="minorHAnsi" w:hAnsiTheme="minorHAnsi" w:cstheme="minorHAnsi"/>
          <w:color w:val="000000" w:themeColor="text1"/>
          <w:sz w:val="20"/>
          <w:szCs w:val="20"/>
        </w:rPr>
        <w:t>ing</w:t>
      </w:r>
      <w:r w:rsidRPr="00140C50">
        <w:rPr>
          <w:rFonts w:asciiTheme="minorHAnsi" w:hAnsiTheme="minorHAnsi" w:cstheme="minorHAnsi"/>
          <w:color w:val="000000" w:themeColor="text1"/>
          <w:sz w:val="20"/>
          <w:szCs w:val="20"/>
        </w:rPr>
        <w:t xml:space="preserve"> and validation of the assessment(s) with regular consultations of key stakeholders with a list of transformative and inclusive climate solutions, including </w:t>
      </w:r>
      <w:r w:rsidR="009E78DE" w:rsidRPr="00140C50">
        <w:rPr>
          <w:rFonts w:asciiTheme="minorHAnsi" w:hAnsiTheme="minorHAnsi" w:cstheme="minorHAnsi"/>
          <w:color w:val="000000" w:themeColor="text1"/>
          <w:sz w:val="20"/>
          <w:szCs w:val="20"/>
        </w:rPr>
        <w:t xml:space="preserve">for example </w:t>
      </w:r>
      <w:r w:rsidRPr="00140C50">
        <w:rPr>
          <w:rFonts w:asciiTheme="minorHAnsi" w:hAnsiTheme="minorHAnsi" w:cstheme="minorHAnsi"/>
          <w:color w:val="000000" w:themeColor="text1"/>
          <w:sz w:val="20"/>
          <w:szCs w:val="20"/>
        </w:rPr>
        <w:t>nature-based solutions</w:t>
      </w:r>
      <w:r w:rsidR="009E78DE" w:rsidRPr="00140C50">
        <w:rPr>
          <w:rFonts w:asciiTheme="minorHAnsi" w:hAnsiTheme="minorHAnsi" w:cstheme="minorHAnsi"/>
          <w:color w:val="000000" w:themeColor="text1"/>
          <w:sz w:val="20"/>
          <w:szCs w:val="20"/>
        </w:rPr>
        <w:t xml:space="preserve"> and innovative finance and technologies</w:t>
      </w:r>
      <w:r w:rsidR="001C1C14" w:rsidRPr="00140C50">
        <w:rPr>
          <w:rFonts w:asciiTheme="minorHAnsi" w:hAnsiTheme="minorHAnsi" w:cstheme="minorHAnsi"/>
          <w:color w:val="000000" w:themeColor="text1"/>
          <w:sz w:val="20"/>
          <w:szCs w:val="20"/>
        </w:rPr>
        <w:t>. The</w:t>
      </w:r>
      <w:r w:rsidR="00B35DF0" w:rsidRPr="00140C50">
        <w:rPr>
          <w:rFonts w:asciiTheme="minorHAnsi" w:hAnsiTheme="minorHAnsi" w:cstheme="minorHAnsi"/>
          <w:color w:val="000000" w:themeColor="text1"/>
          <w:sz w:val="20"/>
          <w:szCs w:val="20"/>
        </w:rPr>
        <w:t xml:space="preserve"> solutions proposed should be scanned by gender and social inclusion experts and if required by external social and environmental safeguards </w:t>
      </w:r>
      <w:proofErr w:type="gramStart"/>
      <w:r w:rsidR="00B35DF0" w:rsidRPr="00140C50">
        <w:rPr>
          <w:rFonts w:asciiTheme="minorHAnsi" w:hAnsiTheme="minorHAnsi" w:cstheme="minorHAnsi"/>
          <w:color w:val="000000" w:themeColor="text1"/>
          <w:sz w:val="20"/>
          <w:szCs w:val="20"/>
        </w:rPr>
        <w:t>experts;</w:t>
      </w:r>
      <w:proofErr w:type="gramEnd"/>
    </w:p>
    <w:p w14:paraId="4563151A"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Drafting of lessons learnt and dissemination of results.</w:t>
      </w:r>
    </w:p>
    <w:p w14:paraId="052D53A0"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36EDD80C" w14:textId="453108E3" w:rsidR="002D5BDE" w:rsidRPr="00140C50" w:rsidRDefault="00AA1843"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By applying a systems-level analysis, governments and other actors, such as the private sector</w:t>
      </w:r>
      <w:r w:rsidR="009E78DE"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would get information allowing them to refine their development priorities beyond the usual value chains</w:t>
      </w:r>
      <w:r w:rsidR="008354D2"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commodities</w:t>
      </w:r>
      <w:r w:rsidR="00FA3813"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w:t>
      </w:r>
      <w:r w:rsidR="008354D2" w:rsidRPr="00140C50">
        <w:rPr>
          <w:rFonts w:asciiTheme="minorHAnsi" w:hAnsiTheme="minorHAnsi" w:cstheme="minorHAnsi"/>
          <w:color w:val="000000" w:themeColor="text1"/>
          <w:sz w:val="20"/>
          <w:szCs w:val="20"/>
        </w:rPr>
        <w:lastRenderedPageBreak/>
        <w:t>or more broadly</w:t>
      </w:r>
      <w:r w:rsidR="00FA3813" w:rsidRPr="00140C50">
        <w:rPr>
          <w:rFonts w:asciiTheme="minorHAnsi" w:hAnsiTheme="minorHAnsi" w:cstheme="minorHAnsi"/>
          <w:color w:val="000000" w:themeColor="text1"/>
          <w:sz w:val="20"/>
          <w:szCs w:val="20"/>
        </w:rPr>
        <w:t>, the</w:t>
      </w:r>
      <w:r w:rsidR="008354D2" w:rsidRPr="00140C50">
        <w:rPr>
          <w:rFonts w:asciiTheme="minorHAnsi" w:hAnsiTheme="minorHAnsi" w:cstheme="minorHAnsi"/>
          <w:color w:val="000000" w:themeColor="text1"/>
          <w:sz w:val="20"/>
          <w:szCs w:val="20"/>
        </w:rPr>
        <w:t xml:space="preserve"> traditional livelihoods strategies they rely on. This activity would hence contribute to</w:t>
      </w:r>
      <w:r w:rsidRPr="00140C50">
        <w:rPr>
          <w:rFonts w:asciiTheme="minorHAnsi" w:hAnsiTheme="minorHAnsi" w:cstheme="minorHAnsi"/>
          <w:color w:val="000000" w:themeColor="text1"/>
          <w:sz w:val="20"/>
          <w:szCs w:val="20"/>
        </w:rPr>
        <w:t xml:space="preserve"> Outputs 2.1 and 3.1.  </w:t>
      </w:r>
      <w:r w:rsidR="000D7829" w:rsidRPr="00140C50">
        <w:rPr>
          <w:rFonts w:asciiTheme="minorHAnsi" w:hAnsiTheme="minorHAnsi" w:cstheme="minorHAnsi"/>
          <w:color w:val="000000" w:themeColor="text1"/>
          <w:sz w:val="20"/>
          <w:szCs w:val="20"/>
        </w:rPr>
        <w:t>The</w:t>
      </w:r>
      <w:r w:rsidRPr="00140C50">
        <w:rPr>
          <w:rFonts w:asciiTheme="minorHAnsi" w:hAnsiTheme="minorHAnsi" w:cstheme="minorHAnsi"/>
          <w:color w:val="000000" w:themeColor="text1"/>
          <w:sz w:val="20"/>
          <w:szCs w:val="20"/>
        </w:rPr>
        <w:t>se assessments</w:t>
      </w:r>
      <w:r w:rsidR="000D7829" w:rsidRPr="00140C50">
        <w:rPr>
          <w:rFonts w:asciiTheme="minorHAnsi" w:hAnsiTheme="minorHAnsi" w:cstheme="minorHAnsi"/>
          <w:color w:val="000000" w:themeColor="text1"/>
          <w:sz w:val="20"/>
          <w:szCs w:val="20"/>
        </w:rPr>
        <w:t xml:space="preserve"> will be participatory and inclusive</w:t>
      </w:r>
      <w:r w:rsidR="00134E05" w:rsidRPr="00140C50">
        <w:rPr>
          <w:rFonts w:asciiTheme="minorHAnsi" w:hAnsiTheme="minorHAnsi" w:cstheme="minorHAnsi"/>
          <w:color w:val="000000" w:themeColor="text1"/>
          <w:sz w:val="20"/>
          <w:szCs w:val="20"/>
        </w:rPr>
        <w:t xml:space="preserve">. In addition to relying on the </w:t>
      </w:r>
      <w:r w:rsidR="004B74B8" w:rsidRPr="00140C50">
        <w:rPr>
          <w:rFonts w:asciiTheme="minorHAnsi" w:hAnsiTheme="minorHAnsi" w:cstheme="minorHAnsi"/>
          <w:color w:val="000000" w:themeColor="text1"/>
          <w:sz w:val="20"/>
          <w:szCs w:val="20"/>
        </w:rPr>
        <w:t>committee or consultative group set up under Activity 2.1.1., it will also</w:t>
      </w:r>
      <w:r w:rsidR="000D7829" w:rsidRPr="00140C50">
        <w:rPr>
          <w:rFonts w:asciiTheme="minorHAnsi" w:hAnsiTheme="minorHAnsi" w:cstheme="minorHAnsi"/>
          <w:color w:val="000000" w:themeColor="text1"/>
          <w:sz w:val="20"/>
          <w:szCs w:val="20"/>
        </w:rPr>
        <w:t xml:space="preserve"> </w:t>
      </w:r>
      <w:r w:rsidR="004B74B8" w:rsidRPr="00140C50">
        <w:rPr>
          <w:rFonts w:asciiTheme="minorHAnsi" w:hAnsiTheme="minorHAnsi" w:cstheme="minorHAnsi"/>
          <w:color w:val="000000" w:themeColor="text1"/>
          <w:sz w:val="20"/>
          <w:szCs w:val="20"/>
        </w:rPr>
        <w:t>ensure</w:t>
      </w:r>
      <w:r w:rsidR="000D7829" w:rsidRPr="00140C50">
        <w:rPr>
          <w:rFonts w:asciiTheme="minorHAnsi" w:hAnsiTheme="minorHAnsi" w:cstheme="minorHAnsi"/>
          <w:color w:val="000000" w:themeColor="text1"/>
          <w:sz w:val="20"/>
          <w:szCs w:val="20"/>
        </w:rPr>
        <w:t xml:space="preserve"> the consultation of </w:t>
      </w:r>
      <w:r w:rsidR="004B74B8" w:rsidRPr="00140C50">
        <w:rPr>
          <w:rFonts w:asciiTheme="minorHAnsi" w:hAnsiTheme="minorHAnsi" w:cstheme="minorHAnsi"/>
          <w:color w:val="000000" w:themeColor="text1"/>
          <w:sz w:val="20"/>
          <w:szCs w:val="20"/>
        </w:rPr>
        <w:t xml:space="preserve">other </w:t>
      </w:r>
      <w:r w:rsidR="000D7829" w:rsidRPr="00140C50">
        <w:rPr>
          <w:rFonts w:asciiTheme="minorHAnsi" w:hAnsiTheme="minorHAnsi" w:cstheme="minorHAnsi"/>
          <w:color w:val="000000" w:themeColor="text1"/>
          <w:sz w:val="20"/>
          <w:szCs w:val="20"/>
        </w:rPr>
        <w:t xml:space="preserve">relevant groups </w:t>
      </w:r>
      <w:r w:rsidR="004B74B8" w:rsidRPr="00140C50">
        <w:rPr>
          <w:rFonts w:asciiTheme="minorHAnsi" w:hAnsiTheme="minorHAnsi" w:cstheme="minorHAnsi"/>
          <w:color w:val="000000" w:themeColor="text1"/>
          <w:sz w:val="20"/>
          <w:szCs w:val="20"/>
        </w:rPr>
        <w:t xml:space="preserve">specific to the areas of interest and </w:t>
      </w:r>
      <w:r w:rsidR="000D7829" w:rsidRPr="00140C50">
        <w:rPr>
          <w:rFonts w:asciiTheme="minorHAnsi" w:hAnsiTheme="minorHAnsi" w:cstheme="minorHAnsi"/>
          <w:color w:val="000000" w:themeColor="text1"/>
          <w:sz w:val="20"/>
          <w:szCs w:val="20"/>
        </w:rPr>
        <w:t xml:space="preserve">which are usually under-represented, such as </w:t>
      </w:r>
      <w:r w:rsidR="00013A95" w:rsidRPr="00140C50">
        <w:rPr>
          <w:rFonts w:asciiTheme="minorHAnsi" w:hAnsiTheme="minorHAnsi" w:cstheme="minorHAnsi"/>
          <w:color w:val="000000" w:themeColor="text1"/>
          <w:sz w:val="20"/>
          <w:szCs w:val="20"/>
        </w:rPr>
        <w:t>farmers’ organi</w:t>
      </w:r>
      <w:r w:rsidR="00FA3813" w:rsidRPr="00140C50">
        <w:rPr>
          <w:rFonts w:asciiTheme="minorHAnsi" w:hAnsiTheme="minorHAnsi" w:cstheme="minorHAnsi"/>
          <w:color w:val="000000" w:themeColor="text1"/>
          <w:sz w:val="20"/>
          <w:szCs w:val="20"/>
        </w:rPr>
        <w:t>s</w:t>
      </w:r>
      <w:r w:rsidR="00013A95" w:rsidRPr="00140C50">
        <w:rPr>
          <w:rFonts w:asciiTheme="minorHAnsi" w:hAnsiTheme="minorHAnsi" w:cstheme="minorHAnsi"/>
          <w:color w:val="000000" w:themeColor="text1"/>
          <w:sz w:val="20"/>
          <w:szCs w:val="20"/>
        </w:rPr>
        <w:t>ations</w:t>
      </w:r>
      <w:r w:rsidR="009E78DE" w:rsidRPr="00140C50">
        <w:rPr>
          <w:rFonts w:asciiTheme="minorHAnsi" w:hAnsiTheme="minorHAnsi" w:cstheme="minorHAnsi"/>
          <w:color w:val="000000" w:themeColor="text1"/>
          <w:sz w:val="20"/>
          <w:szCs w:val="20"/>
        </w:rPr>
        <w:t xml:space="preserve">, </w:t>
      </w:r>
      <w:r w:rsidR="000D7829" w:rsidRPr="00140C50">
        <w:rPr>
          <w:rFonts w:asciiTheme="minorHAnsi" w:hAnsiTheme="minorHAnsi" w:cstheme="minorHAnsi"/>
          <w:color w:val="000000" w:themeColor="text1"/>
          <w:sz w:val="20"/>
          <w:szCs w:val="20"/>
        </w:rPr>
        <w:t>women’s groups</w:t>
      </w:r>
      <w:r w:rsidR="002D3E05" w:rsidRPr="00140C50">
        <w:rPr>
          <w:rFonts w:asciiTheme="minorHAnsi" w:hAnsiTheme="minorHAnsi" w:cstheme="minorHAnsi"/>
          <w:color w:val="000000" w:themeColor="text1"/>
          <w:sz w:val="20"/>
          <w:szCs w:val="20"/>
        </w:rPr>
        <w:t xml:space="preserve"> and</w:t>
      </w:r>
      <w:r w:rsidR="000D7829" w:rsidRPr="00140C50">
        <w:rPr>
          <w:rFonts w:asciiTheme="minorHAnsi" w:hAnsiTheme="minorHAnsi" w:cstheme="minorHAnsi"/>
          <w:color w:val="000000" w:themeColor="text1"/>
          <w:sz w:val="20"/>
          <w:szCs w:val="20"/>
        </w:rPr>
        <w:t xml:space="preserve"> youth. </w:t>
      </w:r>
      <w:r w:rsidR="00313573" w:rsidRPr="00140C50">
        <w:rPr>
          <w:rFonts w:asciiTheme="minorHAnsi" w:hAnsiTheme="minorHAnsi" w:cstheme="minorHAnsi"/>
          <w:color w:val="000000" w:themeColor="text1"/>
          <w:sz w:val="20"/>
          <w:szCs w:val="20"/>
        </w:rPr>
        <w:t xml:space="preserve">Private sector actors will also be strongly involved to ensure that the information generated is relevant </w:t>
      </w:r>
      <w:r w:rsidR="00745834" w:rsidRPr="00140C50">
        <w:rPr>
          <w:rFonts w:asciiTheme="minorHAnsi" w:hAnsiTheme="minorHAnsi" w:cstheme="minorHAnsi"/>
          <w:color w:val="000000" w:themeColor="text1"/>
          <w:sz w:val="20"/>
          <w:szCs w:val="20"/>
        </w:rPr>
        <w:t>for their business.</w:t>
      </w:r>
      <w:r w:rsidR="00313573" w:rsidRPr="00140C50">
        <w:rPr>
          <w:rFonts w:asciiTheme="minorHAnsi" w:hAnsiTheme="minorHAnsi" w:cstheme="minorHAnsi"/>
          <w:color w:val="000000" w:themeColor="text1"/>
          <w:sz w:val="20"/>
          <w:szCs w:val="20"/>
        </w:rPr>
        <w:t xml:space="preserve"> </w:t>
      </w:r>
      <w:r w:rsidR="000D7829" w:rsidRPr="00140C50">
        <w:rPr>
          <w:rFonts w:asciiTheme="minorHAnsi" w:hAnsiTheme="minorHAnsi" w:cstheme="minorHAnsi"/>
          <w:color w:val="000000" w:themeColor="text1"/>
          <w:sz w:val="20"/>
          <w:szCs w:val="20"/>
        </w:rPr>
        <w:t>It will also aim to incorporate their concerns as best possible to address the issue of inequity in policy decision making.</w:t>
      </w:r>
    </w:p>
    <w:p w14:paraId="5D8623AB"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7587DD18" w14:textId="6C5FC8E7" w:rsidR="00BE6F29" w:rsidRPr="00140C50" w:rsidRDefault="002D5BDE" w:rsidP="00BE6F29">
      <w:pPr>
        <w:jc w:val="both"/>
        <w:rPr>
          <w:rFonts w:asciiTheme="minorHAnsi" w:hAnsiTheme="minorHAnsi" w:cstheme="minorHAnsi"/>
          <w:color w:val="000000" w:themeColor="text1"/>
          <w:sz w:val="18"/>
          <w:szCs w:val="18"/>
        </w:rPr>
      </w:pPr>
      <w:r w:rsidRPr="00140C50">
        <w:rPr>
          <w:rFonts w:asciiTheme="minorHAnsi" w:eastAsia="Calibri" w:hAnsiTheme="minorHAnsi" w:cstheme="minorHAnsi"/>
          <w:b/>
          <w:i/>
          <w:iCs/>
          <w:color w:val="000000" w:themeColor="text1"/>
          <w:sz w:val="20"/>
          <w:szCs w:val="20"/>
        </w:rPr>
        <w:t xml:space="preserve">Output 1.2. </w:t>
      </w:r>
      <w:r w:rsidR="004541C9" w:rsidRPr="00140C50">
        <w:rPr>
          <w:rFonts w:asciiTheme="minorHAnsi" w:hAnsiTheme="minorHAnsi" w:cstheme="minorHAnsi"/>
          <w:b/>
          <w:bCs/>
          <w:i/>
          <w:iCs/>
          <w:color w:val="000000" w:themeColor="text1"/>
          <w:sz w:val="20"/>
          <w:szCs w:val="20"/>
        </w:rPr>
        <w:t xml:space="preserve">Tools for assessing implementation options for transformative climate action </w:t>
      </w:r>
      <w:r w:rsidR="00BE6F29" w:rsidRPr="00140C50">
        <w:rPr>
          <w:rFonts w:asciiTheme="minorHAnsi" w:eastAsia="Calibri" w:hAnsiTheme="minorHAnsi" w:cstheme="minorHAnsi"/>
          <w:b/>
          <w:i/>
          <w:iCs/>
          <w:color w:val="000000" w:themeColor="text1"/>
          <w:sz w:val="20"/>
          <w:szCs w:val="20"/>
        </w:rPr>
        <w:t>developed to support assessments at country</w:t>
      </w:r>
      <w:r w:rsidR="009B5721" w:rsidRPr="00140C50">
        <w:rPr>
          <w:rFonts w:asciiTheme="minorHAnsi" w:eastAsia="Calibri" w:hAnsiTheme="minorHAnsi" w:cstheme="minorHAnsi"/>
          <w:b/>
          <w:i/>
          <w:iCs/>
          <w:color w:val="000000" w:themeColor="text1"/>
          <w:sz w:val="20"/>
          <w:szCs w:val="20"/>
        </w:rPr>
        <w:t xml:space="preserve"> </w:t>
      </w:r>
      <w:r w:rsidR="00BE6F29" w:rsidRPr="00140C50">
        <w:rPr>
          <w:rFonts w:asciiTheme="minorHAnsi" w:eastAsia="Calibri" w:hAnsiTheme="minorHAnsi" w:cstheme="minorHAnsi"/>
          <w:b/>
          <w:i/>
          <w:iCs/>
          <w:color w:val="000000" w:themeColor="text1"/>
          <w:sz w:val="20"/>
          <w:szCs w:val="20"/>
        </w:rPr>
        <w:t>level</w:t>
      </w:r>
    </w:p>
    <w:p w14:paraId="418F1BEF" w14:textId="5A4AB5E3" w:rsidR="004541C9" w:rsidRPr="00140C50" w:rsidRDefault="004541C9" w:rsidP="002D5BDE">
      <w:pPr>
        <w:contextualSpacing/>
        <w:jc w:val="both"/>
        <w:rPr>
          <w:rFonts w:asciiTheme="minorHAnsi" w:hAnsiTheme="minorHAnsi" w:cstheme="minorHAnsi"/>
          <w:b/>
          <w:i/>
          <w:iCs/>
          <w:color w:val="000000" w:themeColor="text1"/>
          <w:sz w:val="20"/>
          <w:szCs w:val="20"/>
        </w:rPr>
      </w:pPr>
    </w:p>
    <w:p w14:paraId="2A2F898D" w14:textId="23199839" w:rsidR="002D5BDE" w:rsidRPr="00140C50" w:rsidRDefault="008354D2"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This </w:t>
      </w:r>
      <w:r w:rsidR="002D5BDE" w:rsidRPr="00140C50">
        <w:rPr>
          <w:rFonts w:asciiTheme="minorHAnsi" w:hAnsiTheme="minorHAnsi" w:cstheme="minorHAnsi"/>
          <w:iCs/>
          <w:color w:val="000000" w:themeColor="text1"/>
          <w:sz w:val="20"/>
          <w:szCs w:val="20"/>
        </w:rPr>
        <w:t>set of activities aims to assist participant countries in undertaking their reviews and assessments under Output 1.1. It will ensure that relevant tools for assessing and appraising implementation options for transformative and innovative climate change action are identified, compiled, adapted, and when required</w:t>
      </w:r>
      <w:r w:rsidR="00FA3813" w:rsidRPr="00140C50">
        <w:rPr>
          <w:rFonts w:asciiTheme="minorHAnsi" w:hAnsiTheme="minorHAnsi" w:cstheme="minorHAnsi"/>
          <w:iCs/>
          <w:color w:val="000000" w:themeColor="text1"/>
          <w:sz w:val="20"/>
          <w:szCs w:val="20"/>
        </w:rPr>
        <w:t>,</w:t>
      </w:r>
      <w:r w:rsidR="002D5BDE" w:rsidRPr="00140C50">
        <w:rPr>
          <w:rFonts w:asciiTheme="minorHAnsi" w:hAnsiTheme="minorHAnsi" w:cstheme="minorHAnsi"/>
          <w:iCs/>
          <w:color w:val="000000" w:themeColor="text1"/>
          <w:sz w:val="20"/>
          <w:szCs w:val="20"/>
        </w:rPr>
        <w:t xml:space="preserve"> produced</w:t>
      </w:r>
      <w:r w:rsidR="00255B5A" w:rsidRPr="00140C50">
        <w:rPr>
          <w:rFonts w:asciiTheme="minorHAnsi" w:hAnsiTheme="minorHAnsi" w:cstheme="minorHAnsi"/>
          <w:iCs/>
          <w:color w:val="000000" w:themeColor="text1"/>
          <w:sz w:val="20"/>
          <w:szCs w:val="20"/>
        </w:rPr>
        <w:t>, which will also directly contribute to the development of concept notes and business cases under Outcome 3</w:t>
      </w:r>
      <w:r w:rsidR="002D5BDE" w:rsidRPr="00140C50">
        <w:rPr>
          <w:rFonts w:asciiTheme="minorHAnsi" w:hAnsiTheme="minorHAnsi" w:cstheme="minorHAnsi"/>
          <w:iCs/>
          <w:color w:val="000000" w:themeColor="text1"/>
          <w:sz w:val="20"/>
          <w:szCs w:val="20"/>
        </w:rPr>
        <w:t xml:space="preserve">. User instructions and guidance will be prepared and disseminated. </w:t>
      </w:r>
    </w:p>
    <w:p w14:paraId="7CBCA502" w14:textId="77777777" w:rsidR="002D5BDE" w:rsidRPr="00140C50" w:rsidRDefault="002D5BDE" w:rsidP="002D5BDE">
      <w:pPr>
        <w:pStyle w:val="ListParagraph"/>
        <w:ind w:left="360"/>
        <w:contextualSpacing/>
        <w:jc w:val="both"/>
        <w:rPr>
          <w:rFonts w:asciiTheme="minorHAnsi" w:hAnsiTheme="minorHAnsi" w:cstheme="minorHAnsi"/>
          <w:iCs/>
          <w:color w:val="000000" w:themeColor="text1"/>
          <w:sz w:val="20"/>
          <w:szCs w:val="20"/>
        </w:rPr>
      </w:pPr>
    </w:p>
    <w:p w14:paraId="6C13462B" w14:textId="77777777"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The key targets to be achieved as a result of this set of activities are:</w:t>
      </w:r>
    </w:p>
    <w:p w14:paraId="3A77D6FC" w14:textId="77777777" w:rsidR="002D5BDE" w:rsidRPr="00140C50" w:rsidRDefault="002D5BDE" w:rsidP="008025A0">
      <w:pPr>
        <w:pStyle w:val="ListParagraph"/>
        <w:numPr>
          <w:ilvl w:val="0"/>
          <w:numId w:val="10"/>
        </w:numPr>
        <w:rPr>
          <w:iCs/>
          <w:color w:val="000000" w:themeColor="text1"/>
        </w:rPr>
      </w:pPr>
      <w:r w:rsidRPr="00140C50">
        <w:rPr>
          <w:rFonts w:asciiTheme="minorHAnsi" w:hAnsiTheme="minorHAnsi" w:cstheme="minorHAnsi"/>
          <w:color w:val="000000" w:themeColor="text1"/>
          <w:sz w:val="20"/>
          <w:szCs w:val="20"/>
        </w:rPr>
        <w:t>At least 3 tools and accompanying guidance documents produced and/or adapted for NAP-NDC review, integration or systems-level assessments</w:t>
      </w:r>
      <w:r w:rsidRPr="00140C50" w:rsidDel="0015522F">
        <w:rPr>
          <w:rFonts w:asciiTheme="minorHAnsi" w:hAnsiTheme="minorHAnsi" w:cstheme="minorHAnsi"/>
          <w:color w:val="000000" w:themeColor="text1"/>
          <w:sz w:val="20"/>
          <w:szCs w:val="20"/>
        </w:rPr>
        <w:t xml:space="preserve"> </w:t>
      </w:r>
    </w:p>
    <w:p w14:paraId="227F42A9" w14:textId="77777777" w:rsidR="002D5BDE" w:rsidRPr="00140C50" w:rsidRDefault="002D5BDE" w:rsidP="002D5BDE">
      <w:pPr>
        <w:contextualSpacing/>
        <w:jc w:val="both"/>
        <w:rPr>
          <w:rFonts w:asciiTheme="minorHAnsi" w:hAnsiTheme="minorHAnsi" w:cstheme="minorHAnsi"/>
          <w:iCs/>
          <w:color w:val="000000" w:themeColor="text1"/>
          <w:sz w:val="20"/>
          <w:szCs w:val="20"/>
        </w:rPr>
      </w:pPr>
    </w:p>
    <w:p w14:paraId="072D2151" w14:textId="77777777" w:rsidR="002D5BDE" w:rsidRPr="00140C50" w:rsidRDefault="002D5BDE" w:rsidP="002D5BDE">
      <w:p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To achieve this, the following activities will be undertaken:</w:t>
      </w:r>
    </w:p>
    <w:p w14:paraId="6963E4AF"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3848F99F" w14:textId="7AC8C31E" w:rsidR="002D5BDE" w:rsidRPr="00140C50" w:rsidRDefault="002D5BDE" w:rsidP="002D5BDE">
      <w:pPr>
        <w:contextual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Activity 1.2.1:</w:t>
      </w:r>
      <w:r w:rsidRPr="00140C50">
        <w:rPr>
          <w:rFonts w:asciiTheme="minorHAnsi" w:hAnsiTheme="minorHAnsi" w:cstheme="minorHAnsi"/>
          <w:color w:val="000000" w:themeColor="text1"/>
          <w:sz w:val="18"/>
          <w:szCs w:val="18"/>
        </w:rPr>
        <w:t xml:space="preserve"> </w:t>
      </w:r>
      <w:r w:rsidRPr="00140C50">
        <w:rPr>
          <w:rFonts w:asciiTheme="minorHAnsi" w:hAnsiTheme="minorHAnsi" w:cstheme="minorHAnsi"/>
          <w:i/>
          <w:iCs/>
          <w:color w:val="000000" w:themeColor="text1"/>
          <w:sz w:val="20"/>
          <w:szCs w:val="20"/>
        </w:rPr>
        <w:t xml:space="preserve">Compile, adapt, and produce tools for the technical reviews of NDCs and/or NAPs, systems-level assessments and other related analytical tools </w:t>
      </w:r>
    </w:p>
    <w:p w14:paraId="629D1FC0" w14:textId="77777777" w:rsidR="002D5BDE" w:rsidRPr="00140C50" w:rsidRDefault="002D5BDE" w:rsidP="002D5BDE">
      <w:pPr>
        <w:contextualSpacing/>
        <w:jc w:val="both"/>
        <w:rPr>
          <w:rFonts w:asciiTheme="minorHAnsi" w:eastAsia="Calibri" w:hAnsiTheme="minorHAnsi" w:cstheme="minorHAnsi"/>
          <w:b/>
          <w:i/>
          <w:iCs/>
          <w:color w:val="000000" w:themeColor="text1"/>
          <w:sz w:val="20"/>
          <w:szCs w:val="20"/>
        </w:rPr>
      </w:pPr>
    </w:p>
    <w:p w14:paraId="40D80488" w14:textId="4A44B0F9" w:rsidR="002D5BDE" w:rsidRPr="00140C50" w:rsidRDefault="002D5BDE" w:rsidP="008025A0">
      <w:pPr>
        <w:pStyle w:val="ListParagraph"/>
        <w:numPr>
          <w:ilvl w:val="0"/>
          <w:numId w:val="11"/>
        </w:numPr>
        <w:contextualSpacing/>
        <w:jc w:val="both"/>
        <w:rPr>
          <w:color w:val="000000" w:themeColor="text1"/>
        </w:rPr>
      </w:pPr>
      <w:r w:rsidRPr="00140C50">
        <w:rPr>
          <w:rFonts w:asciiTheme="minorHAnsi" w:hAnsiTheme="minorHAnsi" w:cstheme="minorHAnsi"/>
          <w:color w:val="000000" w:themeColor="text1"/>
          <w:sz w:val="20"/>
          <w:szCs w:val="20"/>
        </w:rPr>
        <w:t xml:space="preserve">Through this activity,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engage partners (including global and regional research centres)</w:t>
      </w:r>
      <w:r w:rsidRPr="00140C50" w:rsidDel="00C7469C">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to compile and develop a set of harmonised analytical tools for participant countries to conduct their activities under Output 1</w:t>
      </w:r>
      <w:r w:rsidR="009E78DE" w:rsidRPr="00140C50">
        <w:rPr>
          <w:rFonts w:asciiTheme="minorHAnsi" w:hAnsiTheme="minorHAnsi" w:cstheme="minorHAnsi"/>
          <w:color w:val="000000" w:themeColor="text1"/>
          <w:sz w:val="20"/>
          <w:szCs w:val="20"/>
        </w:rPr>
        <w:t>.1</w:t>
      </w:r>
      <w:r w:rsidRPr="00140C50">
        <w:rPr>
          <w:rFonts w:asciiTheme="minorHAnsi" w:hAnsiTheme="minorHAnsi" w:cstheme="minorHAnsi"/>
          <w:color w:val="000000" w:themeColor="text1"/>
          <w:sz w:val="20"/>
          <w:szCs w:val="20"/>
        </w:rPr>
        <w:t>. It will consolidate existing tools</w:t>
      </w:r>
      <w:r w:rsidR="00617C87" w:rsidRPr="00140C50">
        <w:rPr>
          <w:rFonts w:asciiTheme="minorHAnsi" w:hAnsiTheme="minorHAnsi" w:cstheme="minorHAnsi"/>
          <w:color w:val="000000" w:themeColor="text1"/>
          <w:sz w:val="20"/>
          <w:szCs w:val="20"/>
        </w:rPr>
        <w:t xml:space="preserve"> </w:t>
      </w:r>
      <w:r w:rsidR="00617C87" w:rsidRPr="00140C50">
        <w:rPr>
          <w:rFonts w:cstheme="minorHAnsi"/>
          <w:color w:val="000000" w:themeColor="text1"/>
          <w:sz w:val="20"/>
          <w:szCs w:val="20"/>
        </w:rPr>
        <w:t>and spatial data</w:t>
      </w:r>
      <w:r w:rsidRPr="00140C50">
        <w:rPr>
          <w:rFonts w:asciiTheme="minorHAnsi" w:hAnsiTheme="minorHAnsi" w:cstheme="minorHAnsi"/>
          <w:color w:val="000000" w:themeColor="text1"/>
          <w:sz w:val="20"/>
          <w:szCs w:val="20"/>
        </w:rPr>
        <w:t xml:space="preserve"> for assessing and appraising climate change action</w:t>
      </w:r>
      <w:r w:rsidR="002A0ED8"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including tools </w:t>
      </w:r>
      <w:r w:rsidR="00AC461F" w:rsidRPr="00140C50">
        <w:rPr>
          <w:rFonts w:asciiTheme="minorHAnsi" w:hAnsiTheme="minorHAnsi" w:cstheme="minorHAnsi"/>
          <w:color w:val="000000" w:themeColor="text1"/>
          <w:sz w:val="20"/>
          <w:szCs w:val="20"/>
        </w:rPr>
        <w:t xml:space="preserve">to analyse </w:t>
      </w:r>
      <w:r w:rsidRPr="00140C50">
        <w:rPr>
          <w:rFonts w:asciiTheme="minorHAnsi" w:hAnsiTheme="minorHAnsi" w:cstheme="minorHAnsi"/>
          <w:color w:val="000000" w:themeColor="text1"/>
          <w:sz w:val="20"/>
          <w:szCs w:val="20"/>
        </w:rPr>
        <w:t xml:space="preserve">value chains, water management, landscape approaches and </w:t>
      </w:r>
      <w:r w:rsidR="007F0EA3" w:rsidRPr="00140C50">
        <w:rPr>
          <w:rFonts w:asciiTheme="minorHAnsi" w:hAnsiTheme="minorHAnsi" w:cstheme="minorHAnsi"/>
          <w:color w:val="000000" w:themeColor="text1"/>
          <w:sz w:val="20"/>
          <w:szCs w:val="20"/>
        </w:rPr>
        <w:t xml:space="preserve">identify </w:t>
      </w:r>
      <w:r w:rsidRPr="00140C50">
        <w:rPr>
          <w:rFonts w:asciiTheme="minorHAnsi" w:hAnsiTheme="minorHAnsi" w:cstheme="minorHAnsi"/>
          <w:color w:val="000000" w:themeColor="text1"/>
          <w:sz w:val="20"/>
          <w:szCs w:val="20"/>
        </w:rPr>
        <w:t>transformative pathway</w:t>
      </w:r>
      <w:r w:rsidR="002A0ED8"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This includes tools and approaches that were disseminated and adapted to the agricultural sectors in the first phase of the NAP-Ag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such as cost-benefit analysis, impact evaluation, gender-analysis, as well as the </w:t>
      </w:r>
      <w:r w:rsidR="00663493" w:rsidRPr="00140C50">
        <w:rPr>
          <w:rFonts w:asciiTheme="minorHAnsi" w:hAnsiTheme="minorHAnsi" w:cstheme="minorHAnsi"/>
          <w:color w:val="000000" w:themeColor="text1"/>
          <w:sz w:val="20"/>
          <w:szCs w:val="20"/>
        </w:rPr>
        <w:t>T</w:t>
      </w:r>
      <w:r w:rsidRPr="00140C50">
        <w:rPr>
          <w:rFonts w:asciiTheme="minorHAnsi" w:hAnsiTheme="minorHAnsi" w:cstheme="minorHAnsi"/>
          <w:color w:val="000000" w:themeColor="text1"/>
          <w:sz w:val="20"/>
          <w:szCs w:val="20"/>
        </w:rPr>
        <w:t xml:space="preserve">oolkit for </w:t>
      </w:r>
      <w:r w:rsidR="00663493" w:rsidRPr="00140C50">
        <w:rPr>
          <w:rFonts w:asciiTheme="minorHAnsi" w:hAnsiTheme="minorHAnsi" w:cstheme="minorHAnsi"/>
          <w:color w:val="000000" w:themeColor="text1"/>
          <w:sz w:val="20"/>
          <w:szCs w:val="20"/>
        </w:rPr>
        <w:t>V</w:t>
      </w:r>
      <w:r w:rsidRPr="00140C50">
        <w:rPr>
          <w:rFonts w:asciiTheme="minorHAnsi" w:hAnsiTheme="minorHAnsi" w:cstheme="minorHAnsi"/>
          <w:color w:val="000000" w:themeColor="text1"/>
          <w:sz w:val="20"/>
          <w:szCs w:val="20"/>
        </w:rPr>
        <w:t xml:space="preserve">alue </w:t>
      </w:r>
      <w:r w:rsidR="00663493" w:rsidRPr="00140C50">
        <w:rPr>
          <w:rFonts w:asciiTheme="minorHAnsi" w:hAnsiTheme="minorHAnsi" w:cstheme="minorHAnsi"/>
          <w:color w:val="000000" w:themeColor="text1"/>
          <w:sz w:val="20"/>
          <w:szCs w:val="20"/>
        </w:rPr>
        <w:t>C</w:t>
      </w:r>
      <w:r w:rsidRPr="00140C50">
        <w:rPr>
          <w:rFonts w:asciiTheme="minorHAnsi" w:hAnsiTheme="minorHAnsi" w:cstheme="minorHAnsi"/>
          <w:color w:val="000000" w:themeColor="text1"/>
          <w:sz w:val="20"/>
          <w:szCs w:val="20"/>
        </w:rPr>
        <w:t xml:space="preserve">hain </w:t>
      </w:r>
      <w:r w:rsidR="00663493" w:rsidRPr="00140C50">
        <w:rPr>
          <w:rFonts w:asciiTheme="minorHAnsi" w:hAnsiTheme="minorHAnsi" w:cstheme="minorHAnsi"/>
          <w:color w:val="000000" w:themeColor="text1"/>
          <w:sz w:val="20"/>
          <w:szCs w:val="20"/>
        </w:rPr>
        <w:t>A</w:t>
      </w:r>
      <w:r w:rsidRPr="00140C50">
        <w:rPr>
          <w:rFonts w:asciiTheme="minorHAnsi" w:hAnsiTheme="minorHAnsi" w:cstheme="minorHAnsi"/>
          <w:color w:val="000000" w:themeColor="text1"/>
          <w:sz w:val="20"/>
          <w:szCs w:val="20"/>
        </w:rPr>
        <w:t xml:space="preserve">nalysis and </w:t>
      </w:r>
      <w:r w:rsidR="00663493" w:rsidRPr="00140C50">
        <w:rPr>
          <w:rFonts w:asciiTheme="minorHAnsi" w:hAnsiTheme="minorHAnsi" w:cstheme="minorHAnsi"/>
          <w:color w:val="000000" w:themeColor="text1"/>
          <w:sz w:val="20"/>
          <w:szCs w:val="20"/>
        </w:rPr>
        <w:t>M</w:t>
      </w:r>
      <w:r w:rsidRPr="00140C50">
        <w:rPr>
          <w:rFonts w:asciiTheme="minorHAnsi" w:hAnsiTheme="minorHAnsi" w:cstheme="minorHAnsi"/>
          <w:color w:val="000000" w:themeColor="text1"/>
          <w:sz w:val="20"/>
          <w:szCs w:val="20"/>
        </w:rPr>
        <w:t xml:space="preserve">arket </w:t>
      </w:r>
      <w:r w:rsidR="00663493" w:rsidRPr="00140C50">
        <w:rPr>
          <w:rFonts w:asciiTheme="minorHAnsi" w:hAnsiTheme="minorHAnsi" w:cstheme="minorHAnsi"/>
          <w:color w:val="000000" w:themeColor="text1"/>
          <w:sz w:val="20"/>
          <w:szCs w:val="20"/>
        </w:rPr>
        <w:t>D</w:t>
      </w:r>
      <w:r w:rsidRPr="00140C50">
        <w:rPr>
          <w:rFonts w:asciiTheme="minorHAnsi" w:hAnsiTheme="minorHAnsi" w:cstheme="minorHAnsi"/>
          <w:color w:val="000000" w:themeColor="text1"/>
          <w:sz w:val="20"/>
          <w:szCs w:val="20"/>
        </w:rPr>
        <w:t xml:space="preserve">evelopment </w:t>
      </w:r>
      <w:r w:rsidR="00191450" w:rsidRPr="00140C50">
        <w:rPr>
          <w:rFonts w:asciiTheme="minorHAnsi" w:hAnsiTheme="minorHAnsi" w:cstheme="minorHAnsi"/>
          <w:color w:val="000000" w:themeColor="text1"/>
          <w:sz w:val="20"/>
          <w:szCs w:val="20"/>
        </w:rPr>
        <w:t>I</w:t>
      </w:r>
      <w:r w:rsidRPr="00140C50">
        <w:rPr>
          <w:rFonts w:asciiTheme="minorHAnsi" w:hAnsiTheme="minorHAnsi" w:cstheme="minorHAnsi"/>
          <w:color w:val="000000" w:themeColor="text1"/>
          <w:sz w:val="20"/>
          <w:szCs w:val="20"/>
        </w:rPr>
        <w:t xml:space="preserve">ntegrating </w:t>
      </w:r>
      <w:r w:rsidR="00191450" w:rsidRPr="00140C50">
        <w:rPr>
          <w:rFonts w:asciiTheme="minorHAnsi" w:hAnsiTheme="minorHAnsi" w:cstheme="minorHAnsi"/>
          <w:color w:val="000000" w:themeColor="text1"/>
          <w:sz w:val="20"/>
          <w:szCs w:val="20"/>
        </w:rPr>
        <w:t>C</w:t>
      </w:r>
      <w:r w:rsidRPr="00140C50">
        <w:rPr>
          <w:rFonts w:asciiTheme="minorHAnsi" w:hAnsiTheme="minorHAnsi" w:cstheme="minorHAnsi"/>
          <w:color w:val="000000" w:themeColor="text1"/>
          <w:sz w:val="20"/>
          <w:szCs w:val="20"/>
        </w:rPr>
        <w:t xml:space="preserve">limate </w:t>
      </w:r>
      <w:r w:rsidR="00191450" w:rsidRPr="00140C50">
        <w:rPr>
          <w:rFonts w:asciiTheme="minorHAnsi" w:hAnsiTheme="minorHAnsi" w:cstheme="minorHAnsi"/>
          <w:color w:val="000000" w:themeColor="text1"/>
          <w:sz w:val="20"/>
          <w:szCs w:val="20"/>
        </w:rPr>
        <w:t>R</w:t>
      </w:r>
      <w:r w:rsidRPr="00140C50">
        <w:rPr>
          <w:rFonts w:asciiTheme="minorHAnsi" w:hAnsiTheme="minorHAnsi" w:cstheme="minorHAnsi"/>
          <w:color w:val="000000" w:themeColor="text1"/>
          <w:sz w:val="20"/>
          <w:szCs w:val="20"/>
        </w:rPr>
        <w:t xml:space="preserve">esilience and </w:t>
      </w:r>
      <w:r w:rsidR="00191450" w:rsidRPr="00140C50">
        <w:rPr>
          <w:rFonts w:asciiTheme="minorHAnsi" w:hAnsiTheme="minorHAnsi" w:cstheme="minorHAnsi"/>
          <w:color w:val="000000" w:themeColor="text1"/>
          <w:sz w:val="20"/>
          <w:szCs w:val="20"/>
        </w:rPr>
        <w:t>G</w:t>
      </w:r>
      <w:r w:rsidRPr="00140C50">
        <w:rPr>
          <w:rFonts w:asciiTheme="minorHAnsi" w:hAnsiTheme="minorHAnsi" w:cstheme="minorHAnsi"/>
          <w:color w:val="000000" w:themeColor="text1"/>
          <w:sz w:val="20"/>
          <w:szCs w:val="20"/>
        </w:rPr>
        <w:t xml:space="preserve">ender </w:t>
      </w:r>
      <w:r w:rsidR="00191450" w:rsidRPr="00140C50">
        <w:rPr>
          <w:rFonts w:asciiTheme="minorHAnsi" w:hAnsiTheme="minorHAnsi" w:cstheme="minorHAnsi"/>
          <w:color w:val="000000" w:themeColor="text1"/>
          <w:sz w:val="20"/>
          <w:szCs w:val="20"/>
        </w:rPr>
        <w:t>R</w:t>
      </w:r>
      <w:r w:rsidRPr="00140C50">
        <w:rPr>
          <w:rFonts w:asciiTheme="minorHAnsi" w:hAnsiTheme="minorHAnsi" w:cstheme="minorHAnsi"/>
          <w:color w:val="000000" w:themeColor="text1"/>
          <w:sz w:val="20"/>
          <w:szCs w:val="20"/>
        </w:rPr>
        <w:t>esponsiveness.</w:t>
      </w:r>
      <w:r w:rsidRPr="00140C50">
        <w:rPr>
          <w:color w:val="000000" w:themeColor="text1"/>
        </w:rPr>
        <w:t xml:space="preserve"> </w:t>
      </w:r>
      <w:r w:rsidRPr="00140C50">
        <w:rPr>
          <w:rFonts w:asciiTheme="minorHAnsi" w:hAnsiTheme="minorHAnsi" w:cstheme="minorHAnsi"/>
          <w:color w:val="000000" w:themeColor="text1"/>
          <w:sz w:val="20"/>
          <w:szCs w:val="20"/>
        </w:rPr>
        <w:t xml:space="preserve">It will also improve upon existing tools such as the </w:t>
      </w:r>
      <w:hyperlink r:id="rId18" w:history="1">
        <w:r w:rsidRPr="00140C50">
          <w:rPr>
            <w:rStyle w:val="Hyperlink"/>
            <w:rFonts w:asciiTheme="minorHAnsi" w:hAnsiTheme="minorHAnsi" w:cstheme="minorHAnsi"/>
            <w:color w:val="000000" w:themeColor="text1"/>
            <w:sz w:val="20"/>
            <w:szCs w:val="20"/>
          </w:rPr>
          <w:t>FAO EX-Ante Carbon balance Tool-ACT</w:t>
        </w:r>
      </w:hyperlink>
      <w:r w:rsidRPr="00140C50">
        <w:rPr>
          <w:rFonts w:asciiTheme="minorHAnsi" w:hAnsiTheme="minorHAnsi" w:cstheme="minorHAnsi"/>
          <w:color w:val="000000" w:themeColor="text1"/>
          <w:sz w:val="20"/>
          <w:szCs w:val="20"/>
        </w:rPr>
        <w:t xml:space="preserve"> (EXACT), including EXACT VC and EXACT biodiversity;</w:t>
      </w:r>
      <w:r w:rsidR="00FF4470" w:rsidRPr="00140C50">
        <w:rPr>
          <w:rFonts w:asciiTheme="minorHAnsi" w:hAnsiTheme="minorHAnsi" w:cstheme="minorHAnsi"/>
          <w:color w:val="000000" w:themeColor="text1"/>
          <w:sz w:val="20"/>
          <w:szCs w:val="20"/>
        </w:rPr>
        <w:t xml:space="preserve"> </w:t>
      </w:r>
      <w:r w:rsidR="00FF4470" w:rsidRPr="00140C50">
        <w:rPr>
          <w:rFonts w:cstheme="minorHAnsi"/>
          <w:color w:val="000000" w:themeColor="text1"/>
          <w:sz w:val="20"/>
          <w:szCs w:val="20"/>
        </w:rPr>
        <w:t xml:space="preserve">; </w:t>
      </w:r>
      <w:hyperlink r:id="rId19" w:history="1">
        <w:r w:rsidR="00FF4470" w:rsidRPr="00140C50">
          <w:rPr>
            <w:rStyle w:val="Hyperlink"/>
            <w:rFonts w:cstheme="minorHAnsi"/>
            <w:color w:val="000000" w:themeColor="text1"/>
            <w:sz w:val="20"/>
            <w:szCs w:val="20"/>
          </w:rPr>
          <w:t>Global Livestock Environmental Assessment Model-Interactive</w:t>
        </w:r>
      </w:hyperlink>
      <w:r w:rsidR="00FF4470" w:rsidRPr="00140C50">
        <w:rPr>
          <w:rFonts w:cstheme="minorHAnsi"/>
          <w:color w:val="000000" w:themeColor="text1"/>
          <w:sz w:val="20"/>
          <w:szCs w:val="20"/>
        </w:rPr>
        <w:t xml:space="preserve"> (GLEAM-</w:t>
      </w:r>
      <w:proofErr w:type="spellStart"/>
      <w:r w:rsidR="00FF4470" w:rsidRPr="00140C50">
        <w:rPr>
          <w:rFonts w:cstheme="minorHAnsi"/>
          <w:color w:val="000000" w:themeColor="text1"/>
          <w:sz w:val="20"/>
          <w:szCs w:val="20"/>
        </w:rPr>
        <w:t>i</w:t>
      </w:r>
      <w:proofErr w:type="spellEnd"/>
      <w:r w:rsidR="00FF4470" w:rsidRPr="00140C50">
        <w:rPr>
          <w:rFonts w:cstheme="minorHAnsi"/>
          <w:color w:val="000000" w:themeColor="text1"/>
          <w:sz w:val="20"/>
          <w:szCs w:val="20"/>
        </w:rPr>
        <w:t xml:space="preserve">), </w:t>
      </w:r>
      <w:hyperlink r:id="rId20" w:history="1">
        <w:r w:rsidR="00FF4470" w:rsidRPr="00140C50">
          <w:rPr>
            <w:rStyle w:val="Hyperlink"/>
            <w:rFonts w:cstheme="minorHAnsi"/>
            <w:color w:val="000000" w:themeColor="text1"/>
            <w:sz w:val="20"/>
            <w:szCs w:val="20"/>
          </w:rPr>
          <w:t>Earth Map</w:t>
        </w:r>
      </w:hyperlink>
      <w:r w:rsidR="00FF4470" w:rsidRPr="00140C50">
        <w:rPr>
          <w:rFonts w:cstheme="minorHAnsi"/>
          <w:color w:val="000000" w:themeColor="text1"/>
          <w:sz w:val="20"/>
          <w:szCs w:val="20"/>
        </w:rPr>
        <w:t xml:space="preserve">, </w:t>
      </w:r>
      <w:hyperlink r:id="rId21" w:history="1">
        <w:r w:rsidR="00FF4470" w:rsidRPr="00140C50">
          <w:rPr>
            <w:rStyle w:val="Hyperlink"/>
            <w:rFonts w:cstheme="minorHAnsi"/>
            <w:color w:val="000000" w:themeColor="text1"/>
            <w:sz w:val="20"/>
            <w:szCs w:val="20"/>
          </w:rPr>
          <w:t>Collect Earth</w:t>
        </w:r>
      </w:hyperlink>
      <w:r w:rsidR="00FF4470" w:rsidRPr="00140C50">
        <w:rPr>
          <w:rFonts w:cstheme="minorHAnsi"/>
          <w:color w:val="000000" w:themeColor="text1"/>
          <w:sz w:val="20"/>
          <w:szCs w:val="20"/>
        </w:rPr>
        <w:t>;</w:t>
      </w:r>
      <w:r w:rsidRPr="00140C50">
        <w:rPr>
          <w:rFonts w:asciiTheme="minorHAnsi" w:hAnsiTheme="minorHAnsi" w:cstheme="minorHAnsi"/>
          <w:color w:val="000000" w:themeColor="text1"/>
          <w:sz w:val="20"/>
          <w:szCs w:val="20"/>
        </w:rPr>
        <w:t xml:space="preserve"> FAO </w:t>
      </w:r>
      <w:hyperlink r:id="rId22" w:history="1">
        <w:r w:rsidRPr="00140C50">
          <w:rPr>
            <w:rStyle w:val="Hyperlink"/>
            <w:rFonts w:asciiTheme="minorHAnsi" w:hAnsiTheme="minorHAnsi" w:cstheme="minorHAnsi"/>
            <w:color w:val="000000" w:themeColor="text1"/>
            <w:sz w:val="20"/>
            <w:szCs w:val="20"/>
          </w:rPr>
          <w:t>Modelling System for Agricultural Impacts of Climate Change</w:t>
        </w:r>
      </w:hyperlink>
      <w:r w:rsidRPr="00140C50">
        <w:rPr>
          <w:rFonts w:asciiTheme="minorHAnsi" w:hAnsiTheme="minorHAnsi" w:cstheme="minorHAnsi"/>
          <w:color w:val="000000" w:themeColor="text1"/>
          <w:sz w:val="20"/>
          <w:szCs w:val="20"/>
        </w:rPr>
        <w:t xml:space="preserve"> (MOSAICC), the </w:t>
      </w:r>
      <w:hyperlink r:id="rId23" w:history="1">
        <w:r w:rsidRPr="00140C50">
          <w:rPr>
            <w:rStyle w:val="Hyperlink"/>
            <w:rFonts w:asciiTheme="minorHAnsi" w:hAnsiTheme="minorHAnsi" w:cstheme="minorHAnsi"/>
            <w:color w:val="000000" w:themeColor="text1"/>
            <w:sz w:val="20"/>
            <w:szCs w:val="20"/>
          </w:rPr>
          <w:t>GBEP Sustainability Indicators for Bioenergy</w:t>
        </w:r>
      </w:hyperlink>
      <w:r w:rsidR="00223A57"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and others</w:t>
      </w:r>
      <w:r w:rsidR="00E23C04" w:rsidRPr="00140C50">
        <w:rPr>
          <w:rFonts w:asciiTheme="minorHAnsi" w:hAnsiTheme="minorHAnsi" w:cstheme="minorHAnsi"/>
          <w:color w:val="000000" w:themeColor="text1"/>
          <w:sz w:val="20"/>
          <w:szCs w:val="20"/>
        </w:rPr>
        <w:t xml:space="preserve"> including the use of Geographic Information System (GIS) for spatial analysis</w:t>
      </w:r>
      <w:r w:rsidRPr="00140C50">
        <w:rPr>
          <w:rFonts w:asciiTheme="minorHAnsi" w:hAnsiTheme="minorHAnsi" w:cstheme="minorHAnsi"/>
          <w:color w:val="000000" w:themeColor="text1"/>
          <w:sz w:val="20"/>
          <w:szCs w:val="20"/>
        </w:rPr>
        <w:t>. Depending on country priorities, expertise and related analytical approaches would be consolidated</w:t>
      </w:r>
      <w:r w:rsidR="009226B0" w:rsidRPr="00140C50">
        <w:rPr>
          <w:rFonts w:asciiTheme="minorHAnsi" w:hAnsiTheme="minorHAnsi" w:cstheme="minorHAnsi"/>
          <w:color w:val="000000" w:themeColor="text1"/>
          <w:sz w:val="20"/>
          <w:szCs w:val="20"/>
        </w:rPr>
        <w:t xml:space="preserve"> </w:t>
      </w:r>
      <w:r w:rsidR="009C1E9E" w:rsidRPr="00140C50">
        <w:rPr>
          <w:rFonts w:asciiTheme="minorHAnsi" w:hAnsiTheme="minorHAnsi" w:cstheme="minorHAnsi"/>
          <w:color w:val="000000" w:themeColor="text1"/>
          <w:sz w:val="20"/>
          <w:szCs w:val="20"/>
        </w:rPr>
        <w:t>and, if needed, improved.</w:t>
      </w:r>
      <w:r w:rsidR="009226B0" w:rsidRPr="00140C50">
        <w:rPr>
          <w:rFonts w:asciiTheme="minorHAnsi" w:hAnsiTheme="minorHAnsi" w:cstheme="minorHAnsi"/>
          <w:color w:val="000000" w:themeColor="text1"/>
          <w:sz w:val="20"/>
          <w:szCs w:val="20"/>
        </w:rPr>
        <w:t xml:space="preserve"> </w:t>
      </w:r>
    </w:p>
    <w:p w14:paraId="3A32B1F2" w14:textId="77777777" w:rsidR="002D5BDE" w:rsidRPr="00140C50" w:rsidRDefault="002D5BDE" w:rsidP="002D5BDE">
      <w:pPr>
        <w:pStyle w:val="ListParagraph"/>
        <w:ind w:left="360"/>
        <w:contextualSpacing/>
        <w:jc w:val="both"/>
        <w:rPr>
          <w:rFonts w:asciiTheme="minorHAnsi" w:eastAsia="Calibri" w:hAnsiTheme="minorHAnsi" w:cstheme="minorHAnsi"/>
          <w:bCs/>
          <w:color w:val="000000" w:themeColor="text1"/>
          <w:sz w:val="20"/>
          <w:szCs w:val="20"/>
        </w:rPr>
      </w:pPr>
    </w:p>
    <w:p w14:paraId="45E150E7"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6FE98C66"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eastAsia="Calibri" w:hAnsiTheme="minorHAnsi" w:cstheme="minorHAnsi"/>
          <w:bCs/>
          <w:color w:val="000000" w:themeColor="text1"/>
          <w:sz w:val="20"/>
          <w:szCs w:val="20"/>
        </w:rPr>
        <w:t>D</w:t>
      </w:r>
      <w:r w:rsidRPr="00140C50">
        <w:rPr>
          <w:rFonts w:asciiTheme="minorHAnsi" w:hAnsiTheme="minorHAnsi" w:cstheme="minorHAnsi"/>
          <w:color w:val="000000" w:themeColor="text1"/>
          <w:sz w:val="20"/>
          <w:szCs w:val="20"/>
        </w:rPr>
        <w:t xml:space="preserve">esign of a matrix for identifying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actions of NDCs and NAPs that meet country needs and have transformative potential, based on environmental, economic and social sustainability criteria. The matrix will help direct countries </w:t>
      </w:r>
      <w:r w:rsidR="00DA5706" w:rsidRPr="00140C50">
        <w:rPr>
          <w:rFonts w:asciiTheme="minorHAnsi" w:hAnsiTheme="minorHAnsi" w:cstheme="minorHAnsi"/>
          <w:color w:val="000000" w:themeColor="text1"/>
          <w:sz w:val="20"/>
          <w:szCs w:val="20"/>
        </w:rPr>
        <w:t xml:space="preserve">with </w:t>
      </w:r>
      <w:r w:rsidRPr="00140C50">
        <w:rPr>
          <w:rFonts w:asciiTheme="minorHAnsi" w:hAnsiTheme="minorHAnsi" w:cstheme="minorHAnsi"/>
          <w:color w:val="000000" w:themeColor="text1"/>
          <w:sz w:val="20"/>
          <w:szCs w:val="20"/>
        </w:rPr>
        <w:t xml:space="preserve">the steps needed to strategically identify these transformative and inclusive </w:t>
      </w:r>
      <w:proofErr w:type="gramStart"/>
      <w:r w:rsidRPr="00140C50">
        <w:rPr>
          <w:rFonts w:asciiTheme="minorHAnsi" w:hAnsiTheme="minorHAnsi" w:cstheme="minorHAnsi"/>
          <w:color w:val="000000" w:themeColor="text1"/>
          <w:sz w:val="20"/>
          <w:szCs w:val="20"/>
        </w:rPr>
        <w:t>solutions;</w:t>
      </w:r>
      <w:proofErr w:type="gramEnd"/>
    </w:p>
    <w:p w14:paraId="6DBC2721"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eastAsia="Calibri" w:hAnsiTheme="minorHAnsi" w:cstheme="minorHAnsi"/>
          <w:bCs/>
          <w:color w:val="000000" w:themeColor="text1"/>
          <w:sz w:val="20"/>
          <w:szCs w:val="20"/>
        </w:rPr>
        <w:t>Identification and compilation of existing tools across teams at UNDP and FAO by liaising with global task and thematic teams, as well as tools developed by other partners (GIZ, CCAFS, CGIAR, GWP and other relevant technical organisations and private sector actors</w:t>
      </w:r>
      <w:proofErr w:type="gramStart"/>
      <w:r w:rsidRPr="00140C50">
        <w:rPr>
          <w:rFonts w:asciiTheme="minorHAnsi" w:eastAsia="Calibri" w:hAnsiTheme="minorHAnsi" w:cstheme="minorHAnsi"/>
          <w:bCs/>
          <w:color w:val="000000" w:themeColor="text1"/>
          <w:sz w:val="20"/>
          <w:szCs w:val="20"/>
        </w:rPr>
        <w:t>);</w:t>
      </w:r>
      <w:proofErr w:type="gramEnd"/>
    </w:p>
    <w:p w14:paraId="6636036A" w14:textId="77777777" w:rsidR="002D5BDE" w:rsidRPr="00140C50" w:rsidRDefault="002D5BDE" w:rsidP="008025A0">
      <w:pPr>
        <w:pStyle w:val="ListParagraph"/>
        <w:numPr>
          <w:ilvl w:val="1"/>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Adaptation and/or production of</w:t>
      </w:r>
      <w:r w:rsidR="00DA5706" w:rsidRPr="00140C50">
        <w:rPr>
          <w:rFonts w:asciiTheme="minorHAnsi" w:hAnsiTheme="minorHAnsi" w:cstheme="minorHAnsi"/>
          <w:color w:val="000000" w:themeColor="text1"/>
          <w:sz w:val="20"/>
          <w:szCs w:val="20"/>
        </w:rPr>
        <w:t xml:space="preserve"> new</w:t>
      </w:r>
      <w:r w:rsidRPr="00140C50">
        <w:rPr>
          <w:rFonts w:asciiTheme="minorHAnsi" w:hAnsiTheme="minorHAnsi" w:cstheme="minorHAnsi"/>
          <w:color w:val="000000" w:themeColor="text1"/>
          <w:sz w:val="20"/>
          <w:szCs w:val="20"/>
        </w:rPr>
        <w:t xml:space="preserve"> tools based on needs and gaps in tools for participant countries, if required, especially around value chain analysis and landscape analysis.</w:t>
      </w:r>
    </w:p>
    <w:p w14:paraId="412DDF09"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17D23AD5" w14:textId="691A67C9"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 xml:space="preserve">Deliverables under this activity will be supported by user instructions and technical guidance developed under Activity 1.2.2. </w:t>
      </w:r>
      <w:r w:rsidR="002E1AAB" w:rsidRPr="00140C50">
        <w:rPr>
          <w:rFonts w:asciiTheme="minorHAnsi" w:hAnsiTheme="minorHAnsi" w:cstheme="minorHAnsi"/>
          <w:color w:val="000000" w:themeColor="text1"/>
          <w:sz w:val="20"/>
          <w:szCs w:val="20"/>
        </w:rPr>
        <w:t xml:space="preserve">The compilation, adaptation, and production of such tools is crucial in addressing capacity and information gaps in sectoral ministries and will enable the </w:t>
      </w:r>
      <w:r w:rsidR="009C1E9E" w:rsidRPr="00140C50">
        <w:rPr>
          <w:rFonts w:asciiTheme="minorHAnsi" w:hAnsiTheme="minorHAnsi" w:cstheme="minorHAnsi"/>
          <w:color w:val="000000" w:themeColor="text1"/>
          <w:sz w:val="20"/>
          <w:szCs w:val="20"/>
        </w:rPr>
        <w:t xml:space="preserve">application of a </w:t>
      </w:r>
      <w:r w:rsidR="002E1AAB" w:rsidRPr="00140C50">
        <w:rPr>
          <w:rFonts w:asciiTheme="minorHAnsi" w:hAnsiTheme="minorHAnsi" w:cstheme="minorHAnsi"/>
          <w:color w:val="000000" w:themeColor="text1"/>
          <w:sz w:val="20"/>
          <w:szCs w:val="20"/>
        </w:rPr>
        <w:t>systems</w:t>
      </w:r>
      <w:r w:rsidR="009C1E9E" w:rsidRPr="00140C50">
        <w:rPr>
          <w:rFonts w:asciiTheme="minorHAnsi" w:hAnsiTheme="minorHAnsi" w:cstheme="minorHAnsi"/>
          <w:color w:val="000000" w:themeColor="text1"/>
          <w:sz w:val="20"/>
          <w:szCs w:val="20"/>
        </w:rPr>
        <w:t>-</w:t>
      </w:r>
      <w:r w:rsidR="002E1AAB" w:rsidRPr="00140C50">
        <w:rPr>
          <w:rFonts w:asciiTheme="minorHAnsi" w:hAnsiTheme="minorHAnsi" w:cstheme="minorHAnsi"/>
          <w:color w:val="000000" w:themeColor="text1"/>
          <w:sz w:val="20"/>
          <w:szCs w:val="20"/>
        </w:rPr>
        <w:t xml:space="preserve">level approach </w:t>
      </w:r>
      <w:r w:rsidR="00FA54E7" w:rsidRPr="00140C50">
        <w:rPr>
          <w:rFonts w:asciiTheme="minorHAnsi" w:hAnsiTheme="minorHAnsi" w:cstheme="minorHAnsi"/>
          <w:color w:val="000000" w:themeColor="text1"/>
          <w:sz w:val="20"/>
          <w:szCs w:val="20"/>
        </w:rPr>
        <w:t xml:space="preserve">for </w:t>
      </w:r>
      <w:r w:rsidR="009C1E9E" w:rsidRPr="00140C50">
        <w:rPr>
          <w:rFonts w:asciiTheme="minorHAnsi" w:hAnsiTheme="minorHAnsi" w:cstheme="minorHAnsi"/>
          <w:color w:val="000000" w:themeColor="text1"/>
          <w:sz w:val="20"/>
          <w:szCs w:val="20"/>
        </w:rPr>
        <w:t xml:space="preserve">climate </w:t>
      </w:r>
      <w:r w:rsidR="00FA54E7" w:rsidRPr="00140C50">
        <w:rPr>
          <w:rFonts w:asciiTheme="minorHAnsi" w:hAnsiTheme="minorHAnsi" w:cstheme="minorHAnsi"/>
          <w:color w:val="000000" w:themeColor="text1"/>
          <w:sz w:val="20"/>
          <w:szCs w:val="20"/>
        </w:rPr>
        <w:t>action in the</w:t>
      </w:r>
      <w:r w:rsidR="002E1AAB" w:rsidRPr="00140C50">
        <w:rPr>
          <w:rFonts w:asciiTheme="minorHAnsi" w:hAnsiTheme="minorHAnsi" w:cstheme="minorHAnsi"/>
          <w:color w:val="000000" w:themeColor="text1"/>
          <w:sz w:val="20"/>
          <w:szCs w:val="20"/>
        </w:rPr>
        <w:t xml:space="preserve"> </w:t>
      </w:r>
      <w:r w:rsidR="00B86D65" w:rsidRPr="00140C50">
        <w:rPr>
          <w:rFonts w:asciiTheme="minorHAnsi" w:hAnsiTheme="minorHAnsi" w:cstheme="minorHAnsi"/>
          <w:color w:val="000000" w:themeColor="text1"/>
          <w:sz w:val="20"/>
          <w:szCs w:val="20"/>
        </w:rPr>
        <w:t>land-use</w:t>
      </w:r>
      <w:r w:rsidR="002E1AAB" w:rsidRPr="00140C50">
        <w:rPr>
          <w:rFonts w:asciiTheme="minorHAnsi" w:hAnsiTheme="minorHAnsi" w:cstheme="minorHAnsi"/>
          <w:color w:val="000000" w:themeColor="text1"/>
          <w:sz w:val="20"/>
          <w:szCs w:val="20"/>
        </w:rPr>
        <w:t xml:space="preserve"> </w:t>
      </w:r>
      <w:r w:rsidR="00FA54E7" w:rsidRPr="00140C50">
        <w:rPr>
          <w:rFonts w:asciiTheme="minorHAnsi" w:hAnsiTheme="minorHAnsi" w:cstheme="minorHAnsi"/>
          <w:color w:val="000000" w:themeColor="text1"/>
          <w:sz w:val="20"/>
          <w:szCs w:val="20"/>
        </w:rPr>
        <w:t>and agriculture s</w:t>
      </w:r>
      <w:r w:rsidR="002E1AAB" w:rsidRPr="00140C50">
        <w:rPr>
          <w:rFonts w:asciiTheme="minorHAnsi" w:hAnsiTheme="minorHAnsi" w:cstheme="minorHAnsi"/>
          <w:color w:val="000000" w:themeColor="text1"/>
          <w:sz w:val="20"/>
          <w:szCs w:val="20"/>
        </w:rPr>
        <w:t>ector</w:t>
      </w:r>
      <w:r w:rsidR="002A0ED8" w:rsidRPr="00140C50">
        <w:rPr>
          <w:rFonts w:asciiTheme="minorHAnsi" w:hAnsiTheme="minorHAnsi" w:cstheme="minorHAnsi"/>
          <w:color w:val="000000" w:themeColor="text1"/>
          <w:sz w:val="20"/>
          <w:szCs w:val="20"/>
        </w:rPr>
        <w:t>s</w:t>
      </w:r>
      <w:r w:rsidR="002E1AAB" w:rsidRPr="00140C50">
        <w:rPr>
          <w:rFonts w:asciiTheme="minorHAnsi" w:hAnsiTheme="minorHAnsi" w:cstheme="minorHAnsi"/>
          <w:color w:val="000000" w:themeColor="text1"/>
          <w:sz w:val="20"/>
          <w:szCs w:val="20"/>
        </w:rPr>
        <w:t xml:space="preserve">. </w:t>
      </w:r>
    </w:p>
    <w:p w14:paraId="7727B9B1" w14:textId="77777777" w:rsidR="001E1421" w:rsidRPr="00140C50" w:rsidRDefault="001E1421" w:rsidP="001E1421">
      <w:pPr>
        <w:pStyle w:val="ListParagraph"/>
        <w:ind w:left="360"/>
        <w:contextualSpacing/>
        <w:jc w:val="both"/>
        <w:rPr>
          <w:rFonts w:asciiTheme="minorHAnsi" w:hAnsiTheme="minorHAnsi" w:cstheme="minorHAnsi"/>
          <w:color w:val="000000" w:themeColor="text1"/>
          <w:sz w:val="20"/>
          <w:szCs w:val="20"/>
        </w:rPr>
      </w:pPr>
    </w:p>
    <w:p w14:paraId="4A0BC3F8" w14:textId="721D003C" w:rsidR="002D5BDE" w:rsidRPr="00140C50" w:rsidRDefault="002D5BDE" w:rsidP="002D5BDE">
      <w:pPr>
        <w:rPr>
          <w:color w:val="000000" w:themeColor="text1"/>
        </w:rPr>
      </w:pPr>
      <w:r w:rsidRPr="00140C50">
        <w:rPr>
          <w:rFonts w:asciiTheme="minorHAnsi" w:hAnsiTheme="minorHAnsi" w:cstheme="minorHAnsi"/>
          <w:i/>
          <w:iCs/>
          <w:color w:val="000000" w:themeColor="text1"/>
          <w:sz w:val="20"/>
          <w:szCs w:val="20"/>
        </w:rPr>
        <w:t>Activity 1.2.2: Develop user-guidance material and disseminate tools</w:t>
      </w:r>
      <w:r w:rsidRPr="00140C50">
        <w:rPr>
          <w:rFonts w:asciiTheme="minorHAnsi" w:hAnsiTheme="minorHAnsi" w:cstheme="minorHAnsi"/>
          <w:color w:val="000000" w:themeColor="text1"/>
          <w:sz w:val="18"/>
          <w:szCs w:val="18"/>
        </w:rPr>
        <w:t xml:space="preserve"> </w:t>
      </w:r>
      <w:r w:rsidRPr="00140C50">
        <w:rPr>
          <w:rFonts w:asciiTheme="minorHAnsi" w:hAnsiTheme="minorHAnsi" w:cstheme="minorHAnsi"/>
          <w:i/>
          <w:iCs/>
          <w:color w:val="000000" w:themeColor="text1"/>
          <w:sz w:val="20"/>
          <w:szCs w:val="20"/>
        </w:rPr>
        <w:t>and best practice</w:t>
      </w:r>
      <w:r w:rsidR="00A034AB" w:rsidRPr="00140C50">
        <w:rPr>
          <w:rFonts w:asciiTheme="minorHAnsi" w:hAnsiTheme="minorHAnsi" w:cstheme="minorHAnsi"/>
          <w:i/>
          <w:iCs/>
          <w:color w:val="000000" w:themeColor="text1"/>
          <w:sz w:val="20"/>
          <w:szCs w:val="20"/>
        </w:rPr>
        <w:t>s</w:t>
      </w:r>
    </w:p>
    <w:p w14:paraId="4069E6EC" w14:textId="77777777" w:rsidR="002D5BDE" w:rsidRPr="00140C50" w:rsidRDefault="002D5BDE" w:rsidP="002D5BDE">
      <w:pPr>
        <w:pStyle w:val="ListParagraph"/>
        <w:ind w:left="360"/>
        <w:contextualSpacing/>
        <w:jc w:val="both"/>
        <w:rPr>
          <w:rFonts w:asciiTheme="minorHAnsi" w:hAnsiTheme="minorHAnsi" w:cstheme="minorHAnsi"/>
          <w:color w:val="000000" w:themeColor="text1"/>
          <w:sz w:val="20"/>
          <w:szCs w:val="20"/>
        </w:rPr>
      </w:pPr>
    </w:p>
    <w:p w14:paraId="39CCBFCE"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aim to make the tools </w:t>
      </w:r>
      <w:r w:rsidR="00974EB3" w:rsidRPr="00140C50">
        <w:rPr>
          <w:rFonts w:asciiTheme="minorHAnsi" w:hAnsiTheme="minorHAnsi" w:cstheme="minorHAnsi"/>
          <w:color w:val="000000" w:themeColor="text1"/>
          <w:sz w:val="20"/>
          <w:szCs w:val="20"/>
        </w:rPr>
        <w:t xml:space="preserve">which were </w:t>
      </w:r>
      <w:r w:rsidRPr="00140C50">
        <w:rPr>
          <w:rFonts w:asciiTheme="minorHAnsi" w:hAnsiTheme="minorHAnsi" w:cstheme="minorHAnsi"/>
          <w:color w:val="000000" w:themeColor="text1"/>
          <w:sz w:val="20"/>
          <w:szCs w:val="20"/>
        </w:rPr>
        <w:t xml:space="preserve">compiled, adapted and/or produced under Activity 1.2.1 available and usable by participant countries and their stakeholders. It would </w:t>
      </w:r>
      <w:r w:rsidR="001E1421" w:rsidRPr="00140C50">
        <w:rPr>
          <w:rFonts w:asciiTheme="minorHAnsi" w:hAnsiTheme="minorHAnsi" w:cstheme="minorHAnsi"/>
          <w:color w:val="000000" w:themeColor="text1"/>
          <w:sz w:val="20"/>
          <w:szCs w:val="20"/>
        </w:rPr>
        <w:t xml:space="preserve">develop </w:t>
      </w:r>
      <w:r w:rsidRPr="00140C50">
        <w:rPr>
          <w:rFonts w:asciiTheme="minorHAnsi" w:hAnsiTheme="minorHAnsi" w:cstheme="minorHAnsi"/>
          <w:color w:val="000000" w:themeColor="text1"/>
          <w:sz w:val="20"/>
          <w:szCs w:val="20"/>
        </w:rPr>
        <w:t>the capacity of participant countries to conduct these assessments under Output 1.1, as well as disseminate them to other countries and technical partners interested in applying those.</w:t>
      </w:r>
    </w:p>
    <w:p w14:paraId="7EE71407"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01F85AB7"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2FBCCFDC" w14:textId="77777777" w:rsidR="002D5BDE" w:rsidRPr="00140C50" w:rsidRDefault="002D5BDE" w:rsidP="008025A0">
      <w:pPr>
        <w:pStyle w:val="ListParagraph"/>
        <w:numPr>
          <w:ilvl w:val="0"/>
          <w:numId w:val="25"/>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Development of user instructions for up to three </w:t>
      </w:r>
      <w:proofErr w:type="gramStart"/>
      <w:r w:rsidRPr="00140C50">
        <w:rPr>
          <w:rFonts w:asciiTheme="minorHAnsi" w:hAnsiTheme="minorHAnsi" w:cstheme="minorHAnsi"/>
          <w:color w:val="000000" w:themeColor="text1"/>
          <w:sz w:val="20"/>
          <w:szCs w:val="20"/>
        </w:rPr>
        <w:t>tools;</w:t>
      </w:r>
      <w:proofErr w:type="gramEnd"/>
      <w:r w:rsidRPr="00140C50">
        <w:rPr>
          <w:rFonts w:asciiTheme="minorHAnsi" w:hAnsiTheme="minorHAnsi" w:cstheme="minorHAnsi"/>
          <w:color w:val="000000" w:themeColor="text1"/>
          <w:sz w:val="20"/>
          <w:szCs w:val="20"/>
        </w:rPr>
        <w:t xml:space="preserve"> </w:t>
      </w:r>
    </w:p>
    <w:p w14:paraId="797EF94C" w14:textId="77777777" w:rsidR="002D5BDE" w:rsidRPr="00140C50" w:rsidRDefault="002D5BDE" w:rsidP="008025A0">
      <w:pPr>
        <w:pStyle w:val="ListParagraph"/>
        <w:numPr>
          <w:ilvl w:val="0"/>
          <w:numId w:val="25"/>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Preparation of webinars and short briefing notes on the </w:t>
      </w:r>
      <w:proofErr w:type="gramStart"/>
      <w:r w:rsidRPr="00140C50">
        <w:rPr>
          <w:rFonts w:asciiTheme="minorHAnsi" w:hAnsiTheme="minorHAnsi" w:cstheme="minorHAnsi"/>
          <w:color w:val="000000" w:themeColor="text1"/>
          <w:sz w:val="20"/>
          <w:szCs w:val="20"/>
        </w:rPr>
        <w:t>tools;</w:t>
      </w:r>
      <w:proofErr w:type="gramEnd"/>
    </w:p>
    <w:p w14:paraId="172EC94E" w14:textId="77777777" w:rsidR="002D5BDE" w:rsidRPr="00140C50" w:rsidRDefault="002D5BDE" w:rsidP="008025A0">
      <w:pPr>
        <w:pStyle w:val="ListParagraph"/>
        <w:numPr>
          <w:ilvl w:val="0"/>
          <w:numId w:val="25"/>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trainings of trainers (virtual or on the </w:t>
      </w:r>
      <w:r w:rsidR="006C23C1" w:rsidRPr="00140C50">
        <w:rPr>
          <w:rFonts w:asciiTheme="minorHAnsi" w:hAnsiTheme="minorHAnsi" w:cstheme="minorHAnsi"/>
          <w:color w:val="000000" w:themeColor="text1"/>
          <w:sz w:val="20"/>
          <w:szCs w:val="20"/>
        </w:rPr>
        <w:t>side-line</w:t>
      </w:r>
      <w:r w:rsidRPr="00140C50">
        <w:rPr>
          <w:rFonts w:asciiTheme="minorHAnsi" w:hAnsiTheme="minorHAnsi" w:cstheme="minorHAnsi"/>
          <w:color w:val="000000" w:themeColor="text1"/>
          <w:sz w:val="20"/>
          <w:szCs w:val="20"/>
        </w:rPr>
        <w:t xml:space="preserve"> of other events</w:t>
      </w:r>
      <w:proofErr w:type="gramStart"/>
      <w:r w:rsidRPr="00140C50">
        <w:rPr>
          <w:rFonts w:asciiTheme="minorHAnsi" w:hAnsiTheme="minorHAnsi" w:cstheme="minorHAnsi"/>
          <w:color w:val="000000" w:themeColor="text1"/>
          <w:sz w:val="20"/>
          <w:szCs w:val="20"/>
        </w:rPr>
        <w:t>);</w:t>
      </w:r>
      <w:proofErr w:type="gramEnd"/>
    </w:p>
    <w:p w14:paraId="78ED7000" w14:textId="77777777" w:rsidR="002D5BDE" w:rsidRPr="00140C50" w:rsidRDefault="002D5BDE" w:rsidP="008025A0">
      <w:pPr>
        <w:pStyle w:val="ListParagraph"/>
        <w:numPr>
          <w:ilvl w:val="0"/>
          <w:numId w:val="25"/>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Drafting of best practice case studies to draw and disseminate lessons learnt on the application of systems-level assessment tools through web articles, webinars and other events.</w:t>
      </w:r>
    </w:p>
    <w:p w14:paraId="47EEB8D2"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2C351DD7"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activity will be applied under Output 1.1 and would also feed into Output 2.2 on the global advocacy on NDCs and NAPs.</w:t>
      </w:r>
    </w:p>
    <w:p w14:paraId="0CC69ADF" w14:textId="77777777" w:rsidR="002D5BDE" w:rsidRPr="00140C50" w:rsidRDefault="002D5BDE" w:rsidP="002D5BDE">
      <w:pPr>
        <w:pStyle w:val="ListParagraph"/>
        <w:jc w:val="both"/>
        <w:rPr>
          <w:rFonts w:asciiTheme="minorHAnsi" w:hAnsiTheme="minorHAnsi" w:cstheme="minorHAnsi"/>
          <w:color w:val="000000" w:themeColor="text1"/>
          <w:sz w:val="20"/>
          <w:szCs w:val="20"/>
        </w:rPr>
      </w:pPr>
    </w:p>
    <w:p w14:paraId="3A3027B7" w14:textId="77E0C782" w:rsidR="002D5BDE" w:rsidRPr="00140C50" w:rsidRDefault="002D5BDE" w:rsidP="002D5BDE">
      <w:pPr>
        <w:jc w:val="both"/>
        <w:rPr>
          <w:rFonts w:asciiTheme="minorHAnsi" w:hAnsiTheme="minorHAnsi" w:cstheme="minorHAnsi"/>
          <w:b/>
          <w:bCs/>
          <w:color w:val="000000" w:themeColor="text1"/>
          <w:sz w:val="20"/>
          <w:szCs w:val="20"/>
        </w:rPr>
      </w:pPr>
      <w:r w:rsidRPr="00140C50">
        <w:rPr>
          <w:rFonts w:asciiTheme="minorHAnsi" w:hAnsiTheme="minorHAnsi" w:cstheme="minorHAnsi"/>
          <w:b/>
          <w:bCs/>
          <w:color w:val="000000" w:themeColor="text1"/>
          <w:sz w:val="20"/>
          <w:szCs w:val="20"/>
        </w:rPr>
        <w:t xml:space="preserve">Outcome 2: </w:t>
      </w:r>
      <w:r w:rsidR="00A875B0" w:rsidRPr="00140C50">
        <w:rPr>
          <w:rFonts w:asciiTheme="minorHAnsi" w:hAnsiTheme="minorHAnsi" w:cstheme="minorHAnsi"/>
          <w:b/>
          <w:bCs/>
          <w:color w:val="000000" w:themeColor="text1"/>
          <w:sz w:val="20"/>
          <w:szCs w:val="20"/>
        </w:rPr>
        <w:t>Climate risk-informed land-use and agriculture sector priorities integrated into national and sectoral planning, budgeting and monitoring</w:t>
      </w:r>
      <w:r w:rsidR="00A875B0" w:rsidRPr="00140C50" w:rsidDel="00A875B0">
        <w:rPr>
          <w:rFonts w:asciiTheme="minorHAnsi" w:hAnsiTheme="minorHAnsi" w:cstheme="minorHAnsi"/>
          <w:b/>
          <w:bCs/>
          <w:color w:val="000000" w:themeColor="text1"/>
          <w:sz w:val="20"/>
          <w:szCs w:val="20"/>
        </w:rPr>
        <w:t xml:space="preserve"> </w:t>
      </w:r>
    </w:p>
    <w:p w14:paraId="647074FD" w14:textId="77777777" w:rsidR="002D5BDE" w:rsidRPr="00140C50" w:rsidRDefault="002D5BDE" w:rsidP="002D5BDE">
      <w:pPr>
        <w:jc w:val="both"/>
        <w:rPr>
          <w:rFonts w:asciiTheme="minorHAnsi" w:hAnsiTheme="minorHAnsi" w:cstheme="minorHAnsi"/>
          <w:b/>
          <w:bCs/>
          <w:color w:val="000000" w:themeColor="text1"/>
          <w:sz w:val="20"/>
          <w:szCs w:val="20"/>
        </w:rPr>
      </w:pPr>
    </w:p>
    <w:p w14:paraId="49450220" w14:textId="4A74E068" w:rsidR="002D5BDE" w:rsidRPr="00140C50" w:rsidRDefault="002D5BDE" w:rsidP="008025A0">
      <w:pPr>
        <w:pStyle w:val="ListParagraph"/>
        <w:numPr>
          <w:ilvl w:val="0"/>
          <w:numId w:val="11"/>
        </w:numPr>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This outcome will build on the priorities and options identified</w:t>
      </w:r>
      <w:r w:rsidR="00FB6602"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 xml:space="preserve"> and for which the evidence base will have been developed</w:t>
      </w:r>
      <w:r w:rsidR="00FB6602"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 xml:space="preserve"> under Outcome 1. It will aim to integrate these into government processes related to agriculture and </w:t>
      </w:r>
      <w:r w:rsidR="00B86D65" w:rsidRPr="00140C50">
        <w:rPr>
          <w:rFonts w:asciiTheme="minorHAnsi" w:eastAsia="Calibri" w:hAnsiTheme="minorHAnsi" w:cstheme="minorHAnsi"/>
          <w:color w:val="000000" w:themeColor="text1"/>
          <w:sz w:val="20"/>
          <w:szCs w:val="20"/>
        </w:rPr>
        <w:t>land-use</w:t>
      </w:r>
      <w:r w:rsidRPr="00140C50">
        <w:rPr>
          <w:rFonts w:asciiTheme="minorHAnsi" w:eastAsia="Calibri" w:hAnsiTheme="minorHAnsi" w:cstheme="minorHAnsi"/>
          <w:color w:val="000000" w:themeColor="text1"/>
          <w:sz w:val="20"/>
          <w:szCs w:val="20"/>
        </w:rPr>
        <w:t xml:space="preserve"> and foster systems-level change. To do so, it will strengthen whole-of-government processes by contributing to breaking silos and engaging all relevant sectors across ministries,</w:t>
      </w:r>
      <w:r w:rsidR="002A0ED8" w:rsidRPr="00140C50">
        <w:rPr>
          <w:rFonts w:asciiTheme="minorHAnsi" w:eastAsia="Calibri" w:hAnsiTheme="minorHAnsi" w:cstheme="minorHAnsi"/>
          <w:color w:val="000000" w:themeColor="text1"/>
          <w:sz w:val="20"/>
          <w:szCs w:val="20"/>
        </w:rPr>
        <w:t xml:space="preserve"> as well as key stakeholders in civil society and </w:t>
      </w:r>
      <w:r w:rsidR="005D1CB4" w:rsidRPr="00140C50">
        <w:rPr>
          <w:rFonts w:asciiTheme="minorHAnsi" w:eastAsia="Calibri" w:hAnsiTheme="minorHAnsi" w:cstheme="minorHAnsi"/>
          <w:color w:val="000000" w:themeColor="text1"/>
          <w:sz w:val="20"/>
          <w:szCs w:val="20"/>
        </w:rPr>
        <w:t xml:space="preserve">the </w:t>
      </w:r>
      <w:r w:rsidR="002A0ED8" w:rsidRPr="00140C50">
        <w:rPr>
          <w:rFonts w:asciiTheme="minorHAnsi" w:eastAsia="Calibri" w:hAnsiTheme="minorHAnsi" w:cstheme="minorHAnsi"/>
          <w:color w:val="000000" w:themeColor="text1"/>
          <w:sz w:val="20"/>
          <w:szCs w:val="20"/>
        </w:rPr>
        <w:t>private sector</w:t>
      </w:r>
      <w:r w:rsidR="00DF2590" w:rsidRPr="00140C50">
        <w:rPr>
          <w:rFonts w:asciiTheme="minorHAnsi" w:eastAsia="Calibri" w:hAnsiTheme="minorHAnsi" w:cstheme="minorHAnsi"/>
          <w:color w:val="000000" w:themeColor="text1"/>
          <w:sz w:val="20"/>
          <w:szCs w:val="20"/>
        </w:rPr>
        <w:t>. This would be done</w:t>
      </w:r>
      <w:r w:rsidR="008B4D02" w:rsidRPr="00140C50">
        <w:rPr>
          <w:rFonts w:asciiTheme="minorHAnsi" w:eastAsia="Calibri" w:hAnsiTheme="minorHAnsi" w:cstheme="minorHAnsi"/>
          <w:color w:val="000000" w:themeColor="text1"/>
          <w:sz w:val="20"/>
          <w:szCs w:val="20"/>
        </w:rPr>
        <w:t xml:space="preserve"> in a continuous manner by strengthening or setting up </w:t>
      </w:r>
      <w:r w:rsidR="00AF3A3F" w:rsidRPr="00140C50">
        <w:rPr>
          <w:rFonts w:asciiTheme="minorHAnsi" w:eastAsia="Calibri" w:hAnsiTheme="minorHAnsi" w:cstheme="minorHAnsi"/>
          <w:color w:val="000000" w:themeColor="text1"/>
          <w:sz w:val="20"/>
          <w:szCs w:val="20"/>
        </w:rPr>
        <w:t>coordination mechanisms</w:t>
      </w:r>
      <w:r w:rsidRPr="00140C50">
        <w:rPr>
          <w:rFonts w:asciiTheme="minorHAnsi" w:eastAsia="Calibri" w:hAnsiTheme="minorHAnsi" w:cstheme="minorHAnsi"/>
          <w:color w:val="000000" w:themeColor="text1"/>
          <w:sz w:val="20"/>
          <w:szCs w:val="20"/>
        </w:rPr>
        <w:t>. This will</w:t>
      </w:r>
      <w:r w:rsidR="00AF3A3F" w:rsidRPr="00140C50">
        <w:rPr>
          <w:rFonts w:asciiTheme="minorHAnsi" w:eastAsia="Calibri" w:hAnsiTheme="minorHAnsi" w:cstheme="minorHAnsi"/>
          <w:color w:val="000000" w:themeColor="text1"/>
          <w:sz w:val="20"/>
          <w:szCs w:val="20"/>
        </w:rPr>
        <w:t xml:space="preserve"> also</w:t>
      </w:r>
      <w:r w:rsidRPr="00140C50">
        <w:rPr>
          <w:rFonts w:asciiTheme="minorHAnsi" w:eastAsia="Calibri" w:hAnsiTheme="minorHAnsi" w:cstheme="minorHAnsi"/>
          <w:color w:val="000000" w:themeColor="text1"/>
          <w:sz w:val="20"/>
          <w:szCs w:val="20"/>
        </w:rPr>
        <w:t xml:space="preserve"> include</w:t>
      </w:r>
      <w:r w:rsidR="00583F59" w:rsidRPr="00140C50">
        <w:rPr>
          <w:rFonts w:asciiTheme="minorHAnsi" w:eastAsia="Calibri" w:hAnsiTheme="minorHAnsi" w:cstheme="minorHAnsi"/>
          <w:color w:val="000000" w:themeColor="text1"/>
          <w:sz w:val="20"/>
          <w:szCs w:val="20"/>
        </w:rPr>
        <w:t xml:space="preserve"> </w:t>
      </w:r>
      <w:r w:rsidR="002D7E31" w:rsidRPr="00140C50">
        <w:rPr>
          <w:rFonts w:asciiTheme="minorHAnsi" w:eastAsia="Calibri" w:hAnsiTheme="minorHAnsi" w:cstheme="minorHAnsi"/>
          <w:color w:val="000000" w:themeColor="text1"/>
          <w:sz w:val="20"/>
          <w:szCs w:val="20"/>
        </w:rPr>
        <w:t xml:space="preserve">assessing actual investments and gaps for the implementation of the national and sectoral plans and </w:t>
      </w:r>
      <w:r w:rsidRPr="00140C50">
        <w:rPr>
          <w:rFonts w:asciiTheme="minorHAnsi" w:eastAsia="Calibri" w:hAnsiTheme="minorHAnsi" w:cstheme="minorHAnsi"/>
          <w:color w:val="000000" w:themeColor="text1"/>
          <w:sz w:val="20"/>
          <w:szCs w:val="20"/>
        </w:rPr>
        <w:t>improving MRV systems and contributing to the development of M&amp;E systems for adaptation</w:t>
      </w:r>
      <w:r w:rsidR="002D7E31" w:rsidRPr="00140C50">
        <w:rPr>
          <w:rFonts w:asciiTheme="minorHAnsi" w:eastAsia="Calibri" w:hAnsiTheme="minorHAnsi" w:cstheme="minorHAnsi"/>
          <w:color w:val="000000" w:themeColor="text1"/>
          <w:sz w:val="20"/>
          <w:szCs w:val="20"/>
        </w:rPr>
        <w:t>, which are two important aspects of NDC and/or NAP implementation</w:t>
      </w:r>
      <w:r w:rsidRPr="00140C50">
        <w:rPr>
          <w:rFonts w:asciiTheme="minorHAnsi" w:eastAsia="Calibri" w:hAnsiTheme="minorHAnsi" w:cstheme="minorHAnsi"/>
          <w:color w:val="000000" w:themeColor="text1"/>
          <w:sz w:val="20"/>
          <w:szCs w:val="20"/>
        </w:rPr>
        <w:t xml:space="preserve">. It will in turn support the revision of NDCs and/or NAPs and other adaptation planning documents by enhancing the </w:t>
      </w:r>
      <w:r w:rsidR="00B86D65" w:rsidRPr="00140C50">
        <w:rPr>
          <w:rFonts w:asciiTheme="minorHAnsi" w:eastAsia="Calibri" w:hAnsiTheme="minorHAnsi" w:cstheme="minorHAnsi"/>
          <w:color w:val="000000" w:themeColor="text1"/>
          <w:sz w:val="20"/>
          <w:szCs w:val="20"/>
        </w:rPr>
        <w:t>land-use</w:t>
      </w:r>
      <w:r w:rsidRPr="00140C50">
        <w:rPr>
          <w:rFonts w:asciiTheme="minorHAnsi" w:eastAsia="Calibri" w:hAnsiTheme="minorHAnsi" w:cstheme="minorHAnsi"/>
          <w:color w:val="000000" w:themeColor="text1"/>
          <w:sz w:val="20"/>
          <w:szCs w:val="20"/>
        </w:rPr>
        <w:t xml:space="preserve"> and agriculture priorities and the transparency framework in the countries</w:t>
      </w:r>
      <w:r w:rsidR="002728FB" w:rsidRPr="00140C50">
        <w:rPr>
          <w:rFonts w:asciiTheme="minorHAnsi" w:eastAsia="Calibri" w:hAnsiTheme="minorHAnsi" w:cstheme="minorHAnsi"/>
          <w:color w:val="000000" w:themeColor="text1"/>
          <w:sz w:val="20"/>
          <w:szCs w:val="20"/>
        </w:rPr>
        <w:t xml:space="preserve"> (Output 2.1)</w:t>
      </w:r>
      <w:r w:rsidRPr="00140C50">
        <w:rPr>
          <w:rFonts w:asciiTheme="minorHAnsi" w:eastAsia="Calibri" w:hAnsiTheme="minorHAnsi" w:cstheme="minorHAnsi"/>
          <w:color w:val="000000" w:themeColor="text1"/>
          <w:sz w:val="20"/>
          <w:szCs w:val="20"/>
        </w:rPr>
        <w:t xml:space="preserve">. </w:t>
      </w:r>
      <w:r w:rsidR="004A18DA" w:rsidRPr="00140C50">
        <w:rPr>
          <w:rFonts w:asciiTheme="minorHAnsi" w:eastAsia="Calibri" w:hAnsiTheme="minorHAnsi" w:cstheme="minorHAnsi"/>
          <w:color w:val="000000" w:themeColor="text1"/>
          <w:sz w:val="20"/>
          <w:szCs w:val="20"/>
        </w:rPr>
        <w:t xml:space="preserve">This will </w:t>
      </w:r>
      <w:r w:rsidR="000127FD" w:rsidRPr="00140C50">
        <w:rPr>
          <w:rFonts w:asciiTheme="minorHAnsi" w:eastAsia="Calibri" w:hAnsiTheme="minorHAnsi" w:cstheme="minorHAnsi"/>
          <w:color w:val="000000" w:themeColor="text1"/>
          <w:sz w:val="20"/>
          <w:szCs w:val="20"/>
        </w:rPr>
        <w:t>enable a</w:t>
      </w:r>
      <w:r w:rsidR="00E7301E" w:rsidRPr="00140C50">
        <w:rPr>
          <w:rFonts w:asciiTheme="minorHAnsi" w:eastAsia="Calibri" w:hAnsiTheme="minorHAnsi" w:cstheme="minorHAnsi"/>
          <w:color w:val="000000" w:themeColor="text1"/>
          <w:sz w:val="20"/>
          <w:szCs w:val="20"/>
        </w:rPr>
        <w:t xml:space="preserve">n integrated, cross-sectoral and inclusive </w:t>
      </w:r>
      <w:r w:rsidR="000127FD" w:rsidRPr="00140C50">
        <w:rPr>
          <w:rFonts w:asciiTheme="minorHAnsi" w:eastAsia="Calibri" w:hAnsiTheme="minorHAnsi" w:cstheme="minorHAnsi"/>
          <w:color w:val="000000" w:themeColor="text1"/>
          <w:sz w:val="20"/>
          <w:szCs w:val="20"/>
        </w:rPr>
        <w:t xml:space="preserve">approach to decision making for these sectors. </w:t>
      </w:r>
      <w:r w:rsidR="003A7D13" w:rsidRPr="00140C50">
        <w:rPr>
          <w:rFonts w:asciiTheme="minorHAnsi" w:eastAsia="Calibri" w:hAnsiTheme="minorHAnsi" w:cstheme="minorHAnsi"/>
          <w:color w:val="000000" w:themeColor="text1"/>
          <w:sz w:val="20"/>
          <w:szCs w:val="20"/>
        </w:rPr>
        <w:t xml:space="preserve"> </w:t>
      </w:r>
    </w:p>
    <w:p w14:paraId="776F54E5" w14:textId="77777777" w:rsidR="002D5BDE" w:rsidRPr="00140C50" w:rsidRDefault="002D5BDE" w:rsidP="002D5BDE">
      <w:pPr>
        <w:pStyle w:val="ListParagraph"/>
        <w:ind w:left="360"/>
        <w:jc w:val="both"/>
        <w:rPr>
          <w:rFonts w:asciiTheme="minorHAnsi" w:eastAsia="Calibri" w:hAnsiTheme="minorHAnsi" w:cstheme="minorHAnsi"/>
          <w:color w:val="000000" w:themeColor="text1"/>
          <w:sz w:val="20"/>
          <w:szCs w:val="20"/>
        </w:rPr>
      </w:pPr>
    </w:p>
    <w:p w14:paraId="25C209CD" w14:textId="37721688" w:rsidR="001E1421" w:rsidRPr="00140C50" w:rsidRDefault="002D5BDE" w:rsidP="00B406A0">
      <w:pPr>
        <w:pStyle w:val="ListParagraph"/>
        <w:numPr>
          <w:ilvl w:val="0"/>
          <w:numId w:val="11"/>
        </w:numPr>
        <w:jc w:val="both"/>
        <w:rPr>
          <w:color w:val="000000" w:themeColor="text1"/>
        </w:rPr>
      </w:pPr>
      <w:r w:rsidRPr="00140C50">
        <w:rPr>
          <w:rFonts w:asciiTheme="minorHAnsi" w:eastAsia="Calibri" w:hAnsiTheme="minorHAnsi" w:cstheme="minorHAnsi"/>
          <w:color w:val="000000" w:themeColor="text1"/>
          <w:sz w:val="20"/>
          <w:szCs w:val="20"/>
        </w:rPr>
        <w:t xml:space="preserve">The country-level work will be supported by the global </w:t>
      </w:r>
      <w:r w:rsidR="00F2424D" w:rsidRPr="00140C50">
        <w:rPr>
          <w:rFonts w:asciiTheme="minorHAnsi" w:eastAsia="Calibri" w:hAnsiTheme="minorHAnsi" w:cstheme="minorHAnsi"/>
          <w:color w:val="000000" w:themeColor="text1"/>
          <w:sz w:val="20"/>
          <w:szCs w:val="20"/>
        </w:rPr>
        <w:t>Programme</w:t>
      </w:r>
      <w:r w:rsidRPr="00140C50">
        <w:rPr>
          <w:rFonts w:asciiTheme="minorHAnsi" w:eastAsia="Calibri" w:hAnsiTheme="minorHAnsi" w:cstheme="minorHAnsi"/>
          <w:color w:val="000000" w:themeColor="text1"/>
          <w:sz w:val="20"/>
          <w:szCs w:val="20"/>
        </w:rPr>
        <w:t xml:space="preserve"> team, who will draw from this to conduct global advocacy to advance the NDCs and NAPs agenda and the integration of </w:t>
      </w:r>
      <w:r w:rsidR="00B86D65" w:rsidRPr="00140C50">
        <w:rPr>
          <w:rFonts w:asciiTheme="minorHAnsi" w:eastAsia="Calibri" w:hAnsiTheme="minorHAnsi" w:cstheme="minorHAnsi"/>
          <w:color w:val="000000" w:themeColor="text1"/>
          <w:sz w:val="20"/>
          <w:szCs w:val="20"/>
        </w:rPr>
        <w:t>land-use</w:t>
      </w:r>
      <w:r w:rsidRPr="00140C50">
        <w:rPr>
          <w:rFonts w:asciiTheme="minorHAnsi" w:eastAsia="Calibri" w:hAnsiTheme="minorHAnsi" w:cstheme="minorHAnsi"/>
          <w:color w:val="000000" w:themeColor="text1"/>
          <w:sz w:val="20"/>
          <w:szCs w:val="20"/>
        </w:rPr>
        <w:t xml:space="preserve"> and agriculture issues in the climate agenda, and countries’ development priorities</w:t>
      </w:r>
      <w:r w:rsidR="00293BAE" w:rsidRPr="00140C50">
        <w:rPr>
          <w:rFonts w:asciiTheme="minorHAnsi" w:eastAsia="Calibri" w:hAnsiTheme="minorHAnsi" w:cstheme="minorHAnsi"/>
          <w:color w:val="000000" w:themeColor="text1"/>
          <w:sz w:val="20"/>
          <w:szCs w:val="20"/>
        </w:rPr>
        <w:t xml:space="preserve"> </w:t>
      </w:r>
      <w:r w:rsidR="00AC4252" w:rsidRPr="00140C50">
        <w:rPr>
          <w:rFonts w:asciiTheme="minorHAnsi" w:eastAsia="Calibri" w:hAnsiTheme="minorHAnsi" w:cstheme="minorHAnsi"/>
          <w:color w:val="000000" w:themeColor="text1"/>
          <w:sz w:val="20"/>
          <w:szCs w:val="20"/>
        </w:rPr>
        <w:t xml:space="preserve">for both Programme and non-Programme </w:t>
      </w:r>
      <w:proofErr w:type="gramStart"/>
      <w:r w:rsidR="00AC4252" w:rsidRPr="00140C50">
        <w:rPr>
          <w:rFonts w:asciiTheme="minorHAnsi" w:eastAsia="Calibri" w:hAnsiTheme="minorHAnsi" w:cstheme="minorHAnsi"/>
          <w:color w:val="000000" w:themeColor="text1"/>
          <w:sz w:val="20"/>
          <w:szCs w:val="20"/>
        </w:rPr>
        <w:t xml:space="preserve">countries </w:t>
      </w:r>
      <w:r w:rsidR="002728FB" w:rsidRPr="00140C50">
        <w:rPr>
          <w:rFonts w:asciiTheme="minorHAnsi" w:eastAsia="Calibri" w:hAnsiTheme="minorHAnsi" w:cstheme="minorHAnsi"/>
          <w:color w:val="000000" w:themeColor="text1"/>
          <w:sz w:val="20"/>
          <w:szCs w:val="20"/>
        </w:rPr>
        <w:t xml:space="preserve"> (</w:t>
      </w:r>
      <w:proofErr w:type="gramEnd"/>
      <w:r w:rsidR="002728FB" w:rsidRPr="00140C50">
        <w:rPr>
          <w:rFonts w:asciiTheme="minorHAnsi" w:eastAsia="Calibri" w:hAnsiTheme="minorHAnsi" w:cstheme="minorHAnsi"/>
          <w:color w:val="000000" w:themeColor="text1"/>
          <w:sz w:val="20"/>
          <w:szCs w:val="20"/>
        </w:rPr>
        <w:t>Output 2.2)</w:t>
      </w:r>
      <w:r w:rsidRPr="00140C50">
        <w:rPr>
          <w:rFonts w:asciiTheme="minorHAnsi" w:eastAsia="Calibri" w:hAnsiTheme="minorHAnsi" w:cstheme="minorHAnsi"/>
          <w:color w:val="000000" w:themeColor="text1"/>
          <w:sz w:val="20"/>
          <w:szCs w:val="20"/>
        </w:rPr>
        <w:t xml:space="preserve">. </w:t>
      </w:r>
    </w:p>
    <w:p w14:paraId="6BE7F530" w14:textId="77777777" w:rsidR="00DF2590" w:rsidRPr="00140C50" w:rsidRDefault="00DF2590" w:rsidP="00DF2590">
      <w:pPr>
        <w:jc w:val="both"/>
        <w:rPr>
          <w:rFonts w:asciiTheme="minorHAnsi" w:eastAsia="Calibri" w:hAnsiTheme="minorHAnsi" w:cstheme="minorHAnsi"/>
          <w:color w:val="000000" w:themeColor="text1"/>
          <w:sz w:val="20"/>
          <w:szCs w:val="20"/>
        </w:rPr>
      </w:pPr>
    </w:p>
    <w:p w14:paraId="1FFEC435" w14:textId="56ED69F7" w:rsidR="002D5BDE" w:rsidRPr="00140C50" w:rsidRDefault="002D5BDE" w:rsidP="008025A0">
      <w:pPr>
        <w:pStyle w:val="ListParagraph"/>
        <w:numPr>
          <w:ilvl w:val="0"/>
          <w:numId w:val="11"/>
        </w:numPr>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This outcome will </w:t>
      </w:r>
      <w:proofErr w:type="gramStart"/>
      <w:r w:rsidRPr="00140C50">
        <w:rPr>
          <w:rFonts w:asciiTheme="minorHAnsi" w:eastAsia="Calibri" w:hAnsiTheme="minorHAnsi" w:cstheme="minorHAnsi"/>
          <w:color w:val="000000" w:themeColor="text1"/>
          <w:sz w:val="20"/>
          <w:szCs w:val="20"/>
        </w:rPr>
        <w:t xml:space="preserve">build </w:t>
      </w:r>
      <w:r w:rsidR="001E1421" w:rsidRPr="00140C50">
        <w:rPr>
          <w:rFonts w:asciiTheme="minorHAnsi" w:eastAsia="Calibri" w:hAnsiTheme="minorHAnsi" w:cstheme="minorHAnsi"/>
          <w:color w:val="000000" w:themeColor="text1"/>
          <w:sz w:val="20"/>
          <w:szCs w:val="20"/>
        </w:rPr>
        <w:t xml:space="preserve"> organi</w:t>
      </w:r>
      <w:r w:rsidR="00191450" w:rsidRPr="00140C50">
        <w:rPr>
          <w:rFonts w:asciiTheme="minorHAnsi" w:eastAsia="Calibri" w:hAnsiTheme="minorHAnsi" w:cstheme="minorHAnsi"/>
          <w:color w:val="000000" w:themeColor="text1"/>
          <w:sz w:val="20"/>
          <w:szCs w:val="20"/>
        </w:rPr>
        <w:t>s</w:t>
      </w:r>
      <w:r w:rsidR="001E1421" w:rsidRPr="00140C50">
        <w:rPr>
          <w:rFonts w:asciiTheme="minorHAnsi" w:eastAsia="Calibri" w:hAnsiTheme="minorHAnsi" w:cstheme="minorHAnsi"/>
          <w:color w:val="000000" w:themeColor="text1"/>
          <w:sz w:val="20"/>
          <w:szCs w:val="20"/>
        </w:rPr>
        <w:t>ational</w:t>
      </w:r>
      <w:proofErr w:type="gramEnd"/>
      <w:r w:rsidR="001E1421"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 xml:space="preserve">capacities </w:t>
      </w:r>
      <w:r w:rsidR="001E1421" w:rsidRPr="00140C50">
        <w:rPr>
          <w:rFonts w:asciiTheme="minorHAnsi" w:eastAsia="Calibri" w:hAnsiTheme="minorHAnsi" w:cstheme="minorHAnsi"/>
          <w:color w:val="000000" w:themeColor="text1"/>
          <w:sz w:val="20"/>
          <w:szCs w:val="20"/>
        </w:rPr>
        <w:t xml:space="preserve">of key SCALA stakeholders </w:t>
      </w:r>
      <w:r w:rsidRPr="00140C50">
        <w:rPr>
          <w:rFonts w:asciiTheme="minorHAnsi" w:eastAsia="Calibri" w:hAnsiTheme="minorHAnsi" w:cstheme="minorHAnsi"/>
          <w:color w:val="000000" w:themeColor="text1"/>
          <w:sz w:val="20"/>
          <w:szCs w:val="20"/>
        </w:rPr>
        <w:t xml:space="preserve">by leveraging the achievements of the first phase of the NAP-Ag </w:t>
      </w:r>
      <w:r w:rsidR="00F2424D" w:rsidRPr="00140C50">
        <w:rPr>
          <w:rFonts w:asciiTheme="minorHAnsi" w:eastAsia="Calibri" w:hAnsiTheme="minorHAnsi" w:cstheme="minorHAnsi"/>
          <w:color w:val="000000" w:themeColor="text1"/>
          <w:sz w:val="20"/>
          <w:szCs w:val="20"/>
        </w:rPr>
        <w:t>Programme</w:t>
      </w:r>
      <w:r w:rsidR="00F2580B" w:rsidRPr="00140C50">
        <w:rPr>
          <w:rFonts w:asciiTheme="minorHAnsi" w:eastAsia="Calibri" w:hAnsiTheme="minorHAnsi" w:cstheme="minorHAnsi"/>
          <w:color w:val="000000" w:themeColor="text1"/>
          <w:sz w:val="20"/>
          <w:szCs w:val="20"/>
        </w:rPr>
        <w:t>, including on gender mainstreaming,</w:t>
      </w:r>
      <w:r w:rsidRPr="00140C50">
        <w:rPr>
          <w:rFonts w:asciiTheme="minorHAnsi" w:eastAsia="Calibri" w:hAnsiTheme="minorHAnsi" w:cstheme="minorHAnsi"/>
          <w:color w:val="000000" w:themeColor="text1"/>
          <w:sz w:val="20"/>
          <w:szCs w:val="20"/>
        </w:rPr>
        <w:t xml:space="preserve"> as well as that of other projects and </w:t>
      </w:r>
      <w:r w:rsidR="001C4273" w:rsidRPr="00140C50">
        <w:rPr>
          <w:rFonts w:asciiTheme="minorHAnsi" w:eastAsia="Calibri" w:hAnsiTheme="minorHAnsi" w:cstheme="minorHAnsi"/>
          <w:color w:val="000000" w:themeColor="text1"/>
          <w:sz w:val="20"/>
          <w:szCs w:val="20"/>
        </w:rPr>
        <w:t>p</w:t>
      </w:r>
      <w:r w:rsidR="00F2424D" w:rsidRPr="00140C50">
        <w:rPr>
          <w:rFonts w:asciiTheme="minorHAnsi" w:eastAsia="Calibri" w:hAnsiTheme="minorHAnsi" w:cstheme="minorHAnsi"/>
          <w:color w:val="000000" w:themeColor="text1"/>
          <w:sz w:val="20"/>
          <w:szCs w:val="20"/>
        </w:rPr>
        <w:t>rogramme</w:t>
      </w:r>
      <w:r w:rsidRPr="00140C50">
        <w:rPr>
          <w:rFonts w:asciiTheme="minorHAnsi" w:eastAsia="Calibri" w:hAnsiTheme="minorHAnsi" w:cstheme="minorHAnsi"/>
          <w:color w:val="000000" w:themeColor="text1"/>
          <w:sz w:val="20"/>
          <w:szCs w:val="20"/>
        </w:rPr>
        <w:t xml:space="preserve">s across UNDP and FAO, such as the UNDP Green Commodity </w:t>
      </w:r>
      <w:r w:rsidR="00F2424D" w:rsidRPr="00140C50">
        <w:rPr>
          <w:rFonts w:asciiTheme="minorHAnsi" w:eastAsia="Calibri" w:hAnsiTheme="minorHAnsi" w:cstheme="minorHAnsi"/>
          <w:color w:val="000000" w:themeColor="text1"/>
          <w:sz w:val="20"/>
          <w:szCs w:val="20"/>
        </w:rPr>
        <w:t>Programme</w:t>
      </w:r>
      <w:r w:rsidRPr="00140C50">
        <w:rPr>
          <w:rFonts w:asciiTheme="minorHAnsi" w:eastAsia="Calibri" w:hAnsiTheme="minorHAnsi" w:cstheme="minorHAnsi"/>
          <w:color w:val="000000" w:themeColor="text1"/>
          <w:sz w:val="20"/>
          <w:szCs w:val="20"/>
        </w:rPr>
        <w:t xml:space="preserve"> work on systems-leadership, the UNDP Climate Finance Network (previously Governance of Climate Finance) and FAO Hand</w:t>
      </w:r>
      <w:r w:rsidR="00191450"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in</w:t>
      </w:r>
      <w:r w:rsidR="00191450"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Hand Initiative. It will work closely with the NDC Partnership both at country and global level, and with the UNFCCCC Secretariat, to identify synergies and contribute to global and national efforts on realising and monitor progress towards the implementation of the Paris Agreement.</w:t>
      </w:r>
    </w:p>
    <w:p w14:paraId="0BB9EAB7" w14:textId="77777777" w:rsidR="002A0ED8" w:rsidRPr="00140C50" w:rsidRDefault="002A0ED8" w:rsidP="002A0ED8">
      <w:pPr>
        <w:jc w:val="both"/>
        <w:rPr>
          <w:rFonts w:asciiTheme="minorHAnsi" w:eastAsia="Calibri" w:hAnsiTheme="minorHAnsi" w:cstheme="minorHAnsi"/>
          <w:color w:val="000000" w:themeColor="text1"/>
          <w:sz w:val="20"/>
          <w:szCs w:val="20"/>
        </w:rPr>
      </w:pPr>
    </w:p>
    <w:p w14:paraId="766E3090" w14:textId="77777777" w:rsidR="002D5BDE" w:rsidRPr="00140C50" w:rsidRDefault="002D5BDE" w:rsidP="002D5BDE">
      <w:pPr>
        <w:jc w:val="both"/>
        <w:rPr>
          <w:rFonts w:asciiTheme="minorHAnsi" w:hAnsiTheme="minorHAnsi" w:cstheme="minorHAnsi"/>
          <w:b/>
          <w:bCs/>
          <w:i/>
          <w:iCs/>
          <w:color w:val="000000" w:themeColor="text1"/>
          <w:sz w:val="20"/>
          <w:szCs w:val="20"/>
        </w:rPr>
      </w:pPr>
      <w:r w:rsidRPr="00140C50">
        <w:rPr>
          <w:rFonts w:asciiTheme="minorHAnsi" w:eastAsia="Calibri" w:hAnsiTheme="minorHAnsi" w:cstheme="minorHAnsi"/>
          <w:b/>
          <w:bCs/>
          <w:i/>
          <w:iCs/>
          <w:color w:val="000000" w:themeColor="text1"/>
          <w:sz w:val="20"/>
          <w:szCs w:val="20"/>
        </w:rPr>
        <w:t xml:space="preserve">Output 2.1. </w:t>
      </w:r>
      <w:r w:rsidR="007E3AAD" w:rsidRPr="00140C50">
        <w:rPr>
          <w:rFonts w:asciiTheme="minorHAnsi" w:hAnsiTheme="minorHAnsi" w:cstheme="minorHAnsi"/>
          <w:b/>
          <w:bCs/>
          <w:i/>
          <w:iCs/>
          <w:color w:val="000000" w:themeColor="text1"/>
          <w:sz w:val="20"/>
          <w:szCs w:val="20"/>
        </w:rPr>
        <w:t xml:space="preserve">NDC and NAP priorities for </w:t>
      </w:r>
      <w:r w:rsidR="00B86D65" w:rsidRPr="00140C50">
        <w:rPr>
          <w:rFonts w:asciiTheme="minorHAnsi" w:hAnsiTheme="minorHAnsi" w:cstheme="minorHAnsi"/>
          <w:b/>
          <w:bCs/>
          <w:i/>
          <w:iCs/>
          <w:color w:val="000000" w:themeColor="text1"/>
          <w:sz w:val="20"/>
          <w:szCs w:val="20"/>
        </w:rPr>
        <w:t>land-use</w:t>
      </w:r>
      <w:r w:rsidR="007E3AAD" w:rsidRPr="00140C50">
        <w:rPr>
          <w:rFonts w:asciiTheme="minorHAnsi" w:hAnsiTheme="minorHAnsi" w:cstheme="minorHAnsi"/>
          <w:b/>
          <w:bCs/>
          <w:i/>
          <w:iCs/>
          <w:color w:val="000000" w:themeColor="text1"/>
          <w:sz w:val="20"/>
          <w:szCs w:val="20"/>
        </w:rPr>
        <w:t xml:space="preserve"> and agriculture</w:t>
      </w:r>
      <w:r w:rsidR="00174762" w:rsidRPr="00140C50">
        <w:rPr>
          <w:rFonts w:asciiTheme="minorHAnsi" w:hAnsiTheme="minorHAnsi" w:cstheme="minorHAnsi"/>
          <w:b/>
          <w:bCs/>
          <w:i/>
          <w:iCs/>
          <w:color w:val="000000" w:themeColor="text1"/>
          <w:sz w:val="20"/>
          <w:szCs w:val="20"/>
        </w:rPr>
        <w:t xml:space="preserve"> enhanced and</w:t>
      </w:r>
      <w:r w:rsidR="007E3AAD" w:rsidRPr="00140C50">
        <w:rPr>
          <w:rFonts w:asciiTheme="minorHAnsi" w:hAnsiTheme="minorHAnsi" w:cstheme="minorHAnsi"/>
          <w:b/>
          <w:bCs/>
          <w:i/>
          <w:iCs/>
          <w:color w:val="000000" w:themeColor="text1"/>
          <w:sz w:val="20"/>
          <w:szCs w:val="20"/>
        </w:rPr>
        <w:t xml:space="preserve"> integrated into sectoral planning </w:t>
      </w:r>
      <w:r w:rsidR="00174762" w:rsidRPr="00140C50">
        <w:rPr>
          <w:rFonts w:asciiTheme="minorHAnsi" w:hAnsiTheme="minorHAnsi" w:cstheme="minorHAnsi"/>
          <w:b/>
          <w:bCs/>
          <w:i/>
          <w:iCs/>
          <w:color w:val="000000" w:themeColor="text1"/>
          <w:sz w:val="20"/>
          <w:szCs w:val="20"/>
        </w:rPr>
        <w:t>and budgeting</w:t>
      </w:r>
    </w:p>
    <w:p w14:paraId="7C4A0C74" w14:textId="77777777" w:rsidR="002D5BDE" w:rsidRPr="00140C50" w:rsidRDefault="002D5BDE" w:rsidP="002D5BDE">
      <w:pPr>
        <w:contextualSpacing/>
        <w:jc w:val="both"/>
        <w:rPr>
          <w:rFonts w:asciiTheme="minorHAnsi" w:hAnsiTheme="minorHAnsi" w:cstheme="minorHAnsi"/>
          <w:iCs/>
          <w:color w:val="000000" w:themeColor="text1"/>
          <w:sz w:val="20"/>
          <w:szCs w:val="20"/>
        </w:rPr>
      </w:pPr>
    </w:p>
    <w:p w14:paraId="3FCCBFFE" w14:textId="28BAED7B" w:rsidR="002D5BDE" w:rsidRPr="00140C50" w:rsidRDefault="00BE2C1B"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w:t>
      </w:r>
      <w:r w:rsidR="002D5BDE" w:rsidRPr="00140C50">
        <w:rPr>
          <w:rFonts w:asciiTheme="minorHAnsi" w:hAnsiTheme="minorHAnsi" w:cstheme="minorHAnsi"/>
          <w:iCs/>
          <w:color w:val="000000" w:themeColor="text1"/>
          <w:sz w:val="20"/>
          <w:szCs w:val="20"/>
        </w:rPr>
        <w:t xml:space="preserve">his set of activities aims to </w:t>
      </w:r>
      <w:r w:rsidR="001E1421" w:rsidRPr="00140C50">
        <w:rPr>
          <w:rFonts w:asciiTheme="minorHAnsi" w:hAnsiTheme="minorHAnsi" w:cstheme="minorHAnsi"/>
          <w:iCs/>
          <w:color w:val="000000" w:themeColor="text1"/>
          <w:sz w:val="20"/>
          <w:szCs w:val="20"/>
        </w:rPr>
        <w:t xml:space="preserve">develop </w:t>
      </w:r>
      <w:r w:rsidR="002D5BDE" w:rsidRPr="00140C50">
        <w:rPr>
          <w:rFonts w:asciiTheme="minorHAnsi" w:hAnsiTheme="minorHAnsi" w:cstheme="minorHAnsi"/>
          <w:iCs/>
          <w:color w:val="000000" w:themeColor="text1"/>
          <w:sz w:val="20"/>
          <w:szCs w:val="20"/>
        </w:rPr>
        <w:t xml:space="preserve">the </w:t>
      </w:r>
      <w:r w:rsidR="001E1421" w:rsidRPr="00140C50">
        <w:rPr>
          <w:rFonts w:asciiTheme="minorHAnsi" w:hAnsiTheme="minorHAnsi" w:cstheme="minorHAnsi"/>
          <w:iCs/>
          <w:color w:val="000000" w:themeColor="text1"/>
          <w:sz w:val="20"/>
          <w:szCs w:val="20"/>
        </w:rPr>
        <w:t>organi</w:t>
      </w:r>
      <w:r w:rsidR="00191450" w:rsidRPr="00140C50">
        <w:rPr>
          <w:rFonts w:asciiTheme="minorHAnsi" w:hAnsiTheme="minorHAnsi" w:cstheme="minorHAnsi"/>
          <w:iCs/>
          <w:color w:val="000000" w:themeColor="text1"/>
          <w:sz w:val="20"/>
          <w:szCs w:val="20"/>
        </w:rPr>
        <w:t>s</w:t>
      </w:r>
      <w:r w:rsidR="001E1421" w:rsidRPr="00140C50">
        <w:rPr>
          <w:rFonts w:asciiTheme="minorHAnsi" w:hAnsiTheme="minorHAnsi" w:cstheme="minorHAnsi"/>
          <w:iCs/>
          <w:color w:val="000000" w:themeColor="text1"/>
          <w:sz w:val="20"/>
          <w:szCs w:val="20"/>
        </w:rPr>
        <w:t>ational</w:t>
      </w:r>
      <w:r w:rsidR="002D5BDE" w:rsidRPr="00140C50">
        <w:rPr>
          <w:rFonts w:asciiTheme="minorHAnsi" w:hAnsiTheme="minorHAnsi" w:cstheme="minorHAnsi"/>
          <w:iCs/>
          <w:color w:val="000000" w:themeColor="text1"/>
          <w:sz w:val="20"/>
          <w:szCs w:val="20"/>
        </w:rPr>
        <w:t xml:space="preserve"> capacity of participant countries to integrate the priorities identified in the NDCs and/or NAPs into their national and sectoral planning processes</w:t>
      </w:r>
      <w:r w:rsidR="008308D9" w:rsidRPr="00140C50">
        <w:rPr>
          <w:rFonts w:asciiTheme="minorHAnsi" w:hAnsiTheme="minorHAnsi" w:cstheme="minorHAnsi"/>
          <w:iCs/>
          <w:color w:val="000000" w:themeColor="text1"/>
          <w:sz w:val="20"/>
          <w:szCs w:val="20"/>
        </w:rPr>
        <w:t xml:space="preserve"> by fostering a whole-of-government approach</w:t>
      </w:r>
      <w:r w:rsidR="002D5BDE"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 xml:space="preserve">It will be conducted in close partnership with ministries responsible for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agriculture, climate change, planning and budgeting, and other sectoral ministries, offices in charge of DRR, as well as civil society and private sector actors</w:t>
      </w:r>
      <w:r w:rsidR="00FB6602"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 </w:t>
      </w:r>
      <w:r w:rsidR="002D5BDE" w:rsidRPr="00140C50">
        <w:rPr>
          <w:rFonts w:asciiTheme="minorHAnsi" w:hAnsiTheme="minorHAnsi" w:cstheme="minorHAnsi"/>
          <w:iCs/>
          <w:color w:val="000000" w:themeColor="text1"/>
          <w:sz w:val="20"/>
          <w:szCs w:val="20"/>
        </w:rPr>
        <w:t xml:space="preserve">This will help them effectively plan, budget, and monitor the implementation of transformative climate solutions through participatory multi-stakeholder processes. It will consist </w:t>
      </w:r>
      <w:r w:rsidR="00191450" w:rsidRPr="00140C50">
        <w:rPr>
          <w:rFonts w:asciiTheme="minorHAnsi" w:hAnsiTheme="minorHAnsi" w:cstheme="minorHAnsi"/>
          <w:iCs/>
          <w:color w:val="000000" w:themeColor="text1"/>
          <w:sz w:val="20"/>
          <w:szCs w:val="20"/>
        </w:rPr>
        <w:t>of</w:t>
      </w:r>
      <w:r w:rsidR="00544C2B" w:rsidRPr="00140C50">
        <w:rPr>
          <w:rFonts w:asciiTheme="minorHAnsi" w:hAnsiTheme="minorHAnsi" w:cstheme="minorHAnsi"/>
          <w:iCs/>
          <w:color w:val="000000" w:themeColor="text1"/>
          <w:sz w:val="20"/>
          <w:szCs w:val="20"/>
        </w:rPr>
        <w:t xml:space="preserve"> identifying a set of key government and civil society actors above and </w:t>
      </w:r>
      <w:r w:rsidR="007B58D0" w:rsidRPr="00140C50">
        <w:rPr>
          <w:rFonts w:asciiTheme="minorHAnsi" w:hAnsiTheme="minorHAnsi" w:cstheme="minorHAnsi"/>
          <w:iCs/>
          <w:color w:val="000000" w:themeColor="text1"/>
          <w:sz w:val="20"/>
          <w:szCs w:val="20"/>
        </w:rPr>
        <w:t xml:space="preserve">supporting a coordination mechanism </w:t>
      </w:r>
      <w:r w:rsidR="003E5FC3" w:rsidRPr="00140C50">
        <w:rPr>
          <w:rFonts w:asciiTheme="minorHAnsi" w:hAnsiTheme="minorHAnsi" w:cstheme="minorHAnsi"/>
          <w:iCs/>
          <w:color w:val="000000" w:themeColor="text1"/>
          <w:sz w:val="20"/>
          <w:szCs w:val="20"/>
        </w:rPr>
        <w:t>for their continuous engagement. The activities will also consist of</w:t>
      </w:r>
      <w:r w:rsidR="00544C2B" w:rsidRPr="00140C50">
        <w:rPr>
          <w:rFonts w:asciiTheme="minorHAnsi" w:hAnsiTheme="minorHAnsi" w:cstheme="minorHAnsi"/>
          <w:iCs/>
          <w:color w:val="000000" w:themeColor="text1"/>
          <w:sz w:val="20"/>
          <w:szCs w:val="20"/>
        </w:rPr>
        <w:t xml:space="preserve"> </w:t>
      </w:r>
      <w:r w:rsidR="002D5BDE" w:rsidRPr="00140C50">
        <w:rPr>
          <w:rFonts w:asciiTheme="minorHAnsi" w:hAnsiTheme="minorHAnsi" w:cstheme="minorHAnsi"/>
          <w:iCs/>
          <w:color w:val="000000" w:themeColor="text1"/>
          <w:sz w:val="20"/>
          <w:szCs w:val="20"/>
        </w:rPr>
        <w:t>sensitising on NDC and NAP land and agriculture priorities</w:t>
      </w:r>
      <w:r w:rsidR="001E1421" w:rsidRPr="00140C50">
        <w:rPr>
          <w:rFonts w:asciiTheme="minorHAnsi" w:hAnsiTheme="minorHAnsi" w:cstheme="minorHAnsi"/>
          <w:iCs/>
          <w:color w:val="000000" w:themeColor="text1"/>
          <w:sz w:val="20"/>
          <w:szCs w:val="20"/>
        </w:rPr>
        <w:t xml:space="preserve"> (individual capacity)</w:t>
      </w:r>
      <w:r w:rsidR="002D5BDE" w:rsidRPr="00140C50">
        <w:rPr>
          <w:rFonts w:asciiTheme="minorHAnsi" w:hAnsiTheme="minorHAnsi" w:cstheme="minorHAnsi"/>
          <w:iCs/>
          <w:color w:val="000000" w:themeColor="text1"/>
          <w:sz w:val="20"/>
          <w:szCs w:val="20"/>
        </w:rPr>
        <w:t>, identifying entry points for the</w:t>
      </w:r>
      <w:r w:rsidR="00191450" w:rsidRPr="00140C50">
        <w:rPr>
          <w:rFonts w:asciiTheme="minorHAnsi" w:hAnsiTheme="minorHAnsi" w:cstheme="minorHAnsi"/>
          <w:iCs/>
          <w:color w:val="000000" w:themeColor="text1"/>
          <w:sz w:val="20"/>
          <w:szCs w:val="20"/>
        </w:rPr>
        <w:t>ir</w:t>
      </w:r>
      <w:r w:rsidR="002D5BDE" w:rsidRPr="00140C50">
        <w:rPr>
          <w:rFonts w:asciiTheme="minorHAnsi" w:hAnsiTheme="minorHAnsi" w:cstheme="minorHAnsi"/>
          <w:iCs/>
          <w:color w:val="000000" w:themeColor="text1"/>
          <w:sz w:val="20"/>
          <w:szCs w:val="20"/>
        </w:rPr>
        <w:t xml:space="preserve"> integration, including the solutions assessed in Outcome 1, and revising policies, plans and budgets to reflect th</w:t>
      </w:r>
      <w:r w:rsidR="00100577" w:rsidRPr="00140C50">
        <w:rPr>
          <w:rFonts w:asciiTheme="minorHAnsi" w:hAnsiTheme="minorHAnsi" w:cstheme="minorHAnsi"/>
          <w:iCs/>
          <w:color w:val="000000" w:themeColor="text1"/>
          <w:sz w:val="20"/>
          <w:szCs w:val="20"/>
        </w:rPr>
        <w:t>ese</w:t>
      </w:r>
      <w:r w:rsidR="00191450" w:rsidRPr="00140C50">
        <w:rPr>
          <w:rFonts w:asciiTheme="minorHAnsi" w:hAnsiTheme="minorHAnsi" w:cstheme="minorHAnsi"/>
          <w:iCs/>
          <w:color w:val="000000" w:themeColor="text1"/>
          <w:sz w:val="20"/>
          <w:szCs w:val="20"/>
        </w:rPr>
        <w:t xml:space="preserve"> priorities</w:t>
      </w:r>
      <w:r w:rsidR="00100577" w:rsidRPr="00140C50">
        <w:rPr>
          <w:rFonts w:asciiTheme="minorHAnsi" w:hAnsiTheme="minorHAnsi" w:cstheme="minorHAnsi"/>
          <w:iCs/>
          <w:color w:val="000000" w:themeColor="text1"/>
          <w:sz w:val="20"/>
          <w:szCs w:val="20"/>
        </w:rPr>
        <w:t xml:space="preserve">. </w:t>
      </w:r>
      <w:r w:rsidR="002D5BDE" w:rsidRPr="00140C50">
        <w:rPr>
          <w:rFonts w:asciiTheme="minorHAnsi" w:hAnsiTheme="minorHAnsi" w:cstheme="minorHAnsi"/>
          <w:iCs/>
          <w:color w:val="000000" w:themeColor="text1"/>
          <w:sz w:val="20"/>
          <w:szCs w:val="20"/>
        </w:rPr>
        <w:t xml:space="preserve">Through an iterative process, the subsequent NDC and/or NAPs of the countries will integrate the priorities identified under the </w:t>
      </w:r>
      <w:r w:rsidR="00F2424D" w:rsidRPr="00140C50">
        <w:rPr>
          <w:rFonts w:asciiTheme="minorHAnsi" w:hAnsiTheme="minorHAnsi" w:cstheme="minorHAnsi"/>
          <w:iCs/>
          <w:color w:val="000000" w:themeColor="text1"/>
          <w:sz w:val="20"/>
          <w:szCs w:val="20"/>
        </w:rPr>
        <w:t>Programme</w:t>
      </w:r>
      <w:r w:rsidR="002D5BDE" w:rsidRPr="00140C50">
        <w:rPr>
          <w:rFonts w:asciiTheme="minorHAnsi" w:hAnsiTheme="minorHAnsi" w:cstheme="minorHAnsi"/>
          <w:iCs/>
          <w:color w:val="000000" w:themeColor="text1"/>
          <w:sz w:val="20"/>
          <w:szCs w:val="20"/>
        </w:rPr>
        <w:t>. Deliverables under each activity are indicative and will be defined under each country’s workplan.</w:t>
      </w:r>
    </w:p>
    <w:p w14:paraId="2CEE44DF" w14:textId="77777777" w:rsidR="002D5BDE" w:rsidRPr="00140C50" w:rsidRDefault="002D5BDE" w:rsidP="002D5BDE">
      <w:pPr>
        <w:pStyle w:val="ListParagraph"/>
        <w:ind w:left="360"/>
        <w:contextualSpacing/>
        <w:jc w:val="both"/>
        <w:rPr>
          <w:rFonts w:asciiTheme="minorHAnsi" w:hAnsiTheme="minorHAnsi" w:cstheme="minorHAnsi"/>
          <w:iCs/>
          <w:color w:val="000000" w:themeColor="text1"/>
          <w:sz w:val="20"/>
          <w:szCs w:val="20"/>
        </w:rPr>
      </w:pPr>
    </w:p>
    <w:p w14:paraId="1B0009BA" w14:textId="40228B91" w:rsidR="005E5D8A" w:rsidRPr="00140C50" w:rsidRDefault="002D5BDE" w:rsidP="00B94FAA">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 xml:space="preserve">One main aspect will be strengthening the </w:t>
      </w:r>
      <w:r w:rsidRPr="00140C50">
        <w:rPr>
          <w:rFonts w:asciiTheme="minorHAnsi" w:eastAsia="MS Mincho" w:hAnsiTheme="minorHAnsi" w:cstheme="minorHAnsi"/>
          <w:iCs/>
          <w:color w:val="000000" w:themeColor="text1"/>
          <w:sz w:val="20"/>
          <w:szCs w:val="20"/>
        </w:rPr>
        <w:t xml:space="preserve">engagement of </w:t>
      </w:r>
      <w:r w:rsidR="00753368" w:rsidRPr="00140C50">
        <w:rPr>
          <w:rFonts w:asciiTheme="minorHAnsi" w:eastAsia="MS Mincho" w:hAnsiTheme="minorHAnsi" w:cstheme="minorHAnsi"/>
          <w:iCs/>
          <w:color w:val="000000" w:themeColor="text1"/>
          <w:sz w:val="20"/>
          <w:szCs w:val="20"/>
        </w:rPr>
        <w:t xml:space="preserve">representatives of </w:t>
      </w:r>
      <w:r w:rsidR="00FC1838" w:rsidRPr="00140C50">
        <w:rPr>
          <w:rFonts w:asciiTheme="minorHAnsi" w:eastAsia="MS Mincho" w:hAnsiTheme="minorHAnsi" w:cstheme="minorHAnsi"/>
          <w:iCs/>
          <w:color w:val="000000" w:themeColor="text1"/>
          <w:sz w:val="20"/>
          <w:szCs w:val="20"/>
        </w:rPr>
        <w:t>the most</w:t>
      </w:r>
      <w:r w:rsidRPr="00140C50">
        <w:rPr>
          <w:rFonts w:asciiTheme="minorHAnsi" w:eastAsia="MS Mincho" w:hAnsiTheme="minorHAnsi" w:cstheme="minorHAnsi"/>
          <w:iCs/>
          <w:color w:val="000000" w:themeColor="text1"/>
          <w:sz w:val="20"/>
          <w:szCs w:val="20"/>
        </w:rPr>
        <w:t xml:space="preserve"> vulnerable groups </w:t>
      </w:r>
      <w:r w:rsidRPr="00140C50">
        <w:rPr>
          <w:rFonts w:asciiTheme="minorHAnsi" w:hAnsiTheme="minorHAnsi" w:cstheme="minorHAnsi"/>
          <w:color w:val="000000" w:themeColor="text1"/>
          <w:sz w:val="20"/>
          <w:szCs w:val="20"/>
        </w:rPr>
        <w:t>such as farmer</w:t>
      </w:r>
      <w:r w:rsidR="00013A95" w:rsidRPr="00140C50">
        <w:rPr>
          <w:rFonts w:asciiTheme="minorHAnsi" w:hAnsiTheme="minorHAnsi" w:cstheme="minorHAnsi"/>
          <w:color w:val="000000" w:themeColor="text1"/>
          <w:sz w:val="20"/>
          <w:szCs w:val="20"/>
        </w:rPr>
        <w:t>s’ organi</w:t>
      </w:r>
      <w:r w:rsidR="00191450" w:rsidRPr="00140C50">
        <w:rPr>
          <w:rFonts w:asciiTheme="minorHAnsi" w:hAnsiTheme="minorHAnsi" w:cstheme="minorHAnsi"/>
          <w:color w:val="000000" w:themeColor="text1"/>
          <w:sz w:val="20"/>
          <w:szCs w:val="20"/>
        </w:rPr>
        <w:t>s</w:t>
      </w:r>
      <w:r w:rsidR="00013A95" w:rsidRPr="00140C50">
        <w:rPr>
          <w:rFonts w:asciiTheme="minorHAnsi" w:hAnsiTheme="minorHAnsi" w:cstheme="minorHAnsi"/>
          <w:color w:val="000000" w:themeColor="text1"/>
          <w:sz w:val="20"/>
          <w:szCs w:val="20"/>
        </w:rPr>
        <w:t>ations</w:t>
      </w:r>
      <w:r w:rsidR="00FC1838" w:rsidRPr="00140C50">
        <w:rPr>
          <w:rFonts w:asciiTheme="minorHAnsi" w:hAnsiTheme="minorHAnsi" w:cstheme="minorHAnsi"/>
          <w:color w:val="000000" w:themeColor="text1"/>
          <w:sz w:val="20"/>
          <w:szCs w:val="20"/>
        </w:rPr>
        <w:t xml:space="preserve">, </w:t>
      </w:r>
      <w:r w:rsidR="003A7D13" w:rsidRPr="00140C50">
        <w:rPr>
          <w:rFonts w:asciiTheme="minorHAnsi" w:hAnsiTheme="minorHAnsi" w:cstheme="minorHAnsi"/>
          <w:color w:val="000000" w:themeColor="text1"/>
          <w:sz w:val="20"/>
          <w:szCs w:val="20"/>
        </w:rPr>
        <w:t>with a specific focus on smallholder</w:t>
      </w:r>
      <w:r w:rsidR="00B84F81"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w:t>
      </w:r>
      <w:r w:rsidR="00FC1838" w:rsidRPr="00140C50">
        <w:rPr>
          <w:rFonts w:asciiTheme="minorHAnsi" w:hAnsiTheme="minorHAnsi" w:cstheme="minorHAnsi"/>
          <w:color w:val="000000" w:themeColor="text1"/>
          <w:sz w:val="20"/>
          <w:szCs w:val="20"/>
        </w:rPr>
        <w:t xml:space="preserve"> and</w:t>
      </w:r>
      <w:r w:rsidRPr="00140C50">
        <w:rPr>
          <w:rFonts w:asciiTheme="minorHAnsi" w:hAnsiTheme="minorHAnsi" w:cstheme="minorHAnsi"/>
          <w:color w:val="000000" w:themeColor="text1"/>
          <w:sz w:val="20"/>
          <w:szCs w:val="20"/>
        </w:rPr>
        <w:t xml:space="preserve"> </w:t>
      </w:r>
      <w:r w:rsidR="003A7D13" w:rsidRPr="00140C50">
        <w:rPr>
          <w:rFonts w:asciiTheme="minorHAnsi" w:hAnsiTheme="minorHAnsi" w:cstheme="minorHAnsi"/>
          <w:color w:val="000000" w:themeColor="text1"/>
          <w:sz w:val="20"/>
          <w:szCs w:val="20"/>
        </w:rPr>
        <w:t>under</w:t>
      </w:r>
      <w:r w:rsidR="00E6047F" w:rsidRPr="00140C50">
        <w:rPr>
          <w:rFonts w:asciiTheme="minorHAnsi" w:hAnsiTheme="minorHAnsi" w:cstheme="minorHAnsi"/>
          <w:color w:val="000000" w:themeColor="text1"/>
          <w:sz w:val="20"/>
          <w:szCs w:val="20"/>
        </w:rPr>
        <w:t>-</w:t>
      </w:r>
      <w:r w:rsidR="003A7D13" w:rsidRPr="00140C50">
        <w:rPr>
          <w:rFonts w:asciiTheme="minorHAnsi" w:hAnsiTheme="minorHAnsi" w:cstheme="minorHAnsi"/>
          <w:color w:val="000000" w:themeColor="text1"/>
          <w:sz w:val="20"/>
          <w:szCs w:val="20"/>
        </w:rPr>
        <w:t xml:space="preserve">represented groups such as </w:t>
      </w:r>
      <w:r w:rsidRPr="00140C50">
        <w:rPr>
          <w:rFonts w:asciiTheme="minorHAnsi" w:hAnsiTheme="minorHAnsi" w:cstheme="minorHAnsi"/>
          <w:color w:val="000000" w:themeColor="text1"/>
          <w:sz w:val="20"/>
          <w:szCs w:val="20"/>
        </w:rPr>
        <w:t>women’s groups</w:t>
      </w:r>
      <w:r w:rsidR="002A0ED8" w:rsidRPr="00140C50">
        <w:rPr>
          <w:rFonts w:asciiTheme="minorHAnsi" w:hAnsiTheme="minorHAnsi" w:cstheme="minorHAnsi"/>
          <w:color w:val="000000" w:themeColor="text1"/>
          <w:sz w:val="20"/>
          <w:szCs w:val="20"/>
        </w:rPr>
        <w:t>, youth and indigenous peoples</w:t>
      </w:r>
      <w:r w:rsidR="00732D87" w:rsidRPr="00140C50">
        <w:rPr>
          <w:rFonts w:asciiTheme="minorHAnsi" w:hAnsiTheme="minorHAnsi" w:cstheme="minorHAnsi"/>
          <w:color w:val="000000" w:themeColor="text1"/>
          <w:sz w:val="20"/>
          <w:szCs w:val="20"/>
        </w:rPr>
        <w:t>, in those decision-making processes, including in the NDC and/or NAP committees</w:t>
      </w:r>
      <w:r w:rsidR="00FC1838" w:rsidRPr="00140C50">
        <w:rPr>
          <w:rFonts w:asciiTheme="minorHAnsi" w:hAnsiTheme="minorHAnsi" w:cstheme="minorHAnsi"/>
          <w:color w:val="000000" w:themeColor="text1"/>
          <w:sz w:val="20"/>
          <w:szCs w:val="20"/>
        </w:rPr>
        <w:t>. The</w:t>
      </w:r>
      <w:r w:rsidRPr="00140C50">
        <w:rPr>
          <w:rFonts w:asciiTheme="minorHAnsi" w:hAnsiTheme="minorHAnsi" w:cstheme="minorHAnsi"/>
          <w:color w:val="000000" w:themeColor="text1"/>
          <w:sz w:val="20"/>
          <w:szCs w:val="20"/>
        </w:rPr>
        <w:t xml:space="preserve"> private sector</w:t>
      </w:r>
      <w:r w:rsidR="00FC1838" w:rsidRPr="00140C50">
        <w:rPr>
          <w:rFonts w:asciiTheme="minorHAnsi" w:hAnsiTheme="minorHAnsi" w:cstheme="minorHAnsi"/>
          <w:color w:val="000000" w:themeColor="text1"/>
          <w:sz w:val="20"/>
          <w:szCs w:val="20"/>
        </w:rPr>
        <w:t xml:space="preserve">, </w:t>
      </w:r>
      <w:r w:rsidR="003A7D13" w:rsidRPr="00140C50">
        <w:rPr>
          <w:rFonts w:asciiTheme="minorHAnsi" w:hAnsiTheme="minorHAnsi" w:cstheme="minorHAnsi"/>
          <w:color w:val="000000" w:themeColor="text1"/>
          <w:sz w:val="20"/>
          <w:szCs w:val="20"/>
        </w:rPr>
        <w:t>including small and medium enterprises</w:t>
      </w:r>
      <w:r w:rsidR="00FC1838" w:rsidRPr="00140C50">
        <w:rPr>
          <w:rFonts w:asciiTheme="minorHAnsi" w:hAnsiTheme="minorHAnsi" w:cstheme="minorHAnsi"/>
          <w:color w:val="000000" w:themeColor="text1"/>
          <w:sz w:val="20"/>
          <w:szCs w:val="20"/>
        </w:rPr>
        <w:t xml:space="preserve">, will also </w:t>
      </w:r>
      <w:r w:rsidR="00C27729" w:rsidRPr="00140C50">
        <w:rPr>
          <w:rFonts w:asciiTheme="minorHAnsi" w:hAnsiTheme="minorHAnsi" w:cstheme="minorHAnsi"/>
          <w:color w:val="000000" w:themeColor="text1"/>
          <w:sz w:val="20"/>
          <w:szCs w:val="20"/>
        </w:rPr>
        <w:t>be targeted. This will help</w:t>
      </w:r>
      <w:r w:rsidR="003A7D13"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strengthen the</w:t>
      </w:r>
      <w:r w:rsidR="00C27729" w:rsidRPr="00140C50">
        <w:rPr>
          <w:rFonts w:asciiTheme="minorHAnsi" w:hAnsiTheme="minorHAnsi" w:cstheme="minorHAnsi"/>
          <w:color w:val="000000" w:themeColor="text1"/>
          <w:sz w:val="20"/>
          <w:szCs w:val="20"/>
        </w:rPr>
        <w:t xml:space="preserve"> relevance and inclusion of key issues for these groups </w:t>
      </w:r>
      <w:r w:rsidR="00FB6602" w:rsidRPr="00140C50">
        <w:rPr>
          <w:rFonts w:asciiTheme="minorHAnsi" w:hAnsiTheme="minorHAnsi" w:cstheme="minorHAnsi"/>
          <w:color w:val="000000" w:themeColor="text1"/>
          <w:sz w:val="20"/>
          <w:szCs w:val="20"/>
        </w:rPr>
        <w:t xml:space="preserve">in </w:t>
      </w:r>
      <w:r w:rsidR="00C27729" w:rsidRPr="00140C50">
        <w:rPr>
          <w:rFonts w:asciiTheme="minorHAnsi" w:hAnsiTheme="minorHAnsi" w:cstheme="minorHAnsi"/>
          <w:color w:val="000000" w:themeColor="text1"/>
          <w:sz w:val="20"/>
          <w:szCs w:val="20"/>
        </w:rPr>
        <w:t xml:space="preserve">the countries’ </w:t>
      </w:r>
      <w:r w:rsidRPr="00140C50">
        <w:rPr>
          <w:rFonts w:asciiTheme="minorHAnsi" w:hAnsiTheme="minorHAnsi" w:cstheme="minorHAnsi"/>
          <w:color w:val="000000" w:themeColor="text1"/>
          <w:sz w:val="20"/>
          <w:szCs w:val="20"/>
        </w:rPr>
        <w:t xml:space="preserve">international climate commitments and domestic sectoral </w:t>
      </w:r>
      <w:r w:rsidR="00D26238" w:rsidRPr="00140C50">
        <w:rPr>
          <w:rFonts w:asciiTheme="minorHAnsi" w:hAnsiTheme="minorHAnsi" w:cstheme="minorHAnsi"/>
          <w:color w:val="000000" w:themeColor="text1"/>
          <w:sz w:val="20"/>
          <w:szCs w:val="20"/>
        </w:rPr>
        <w:t xml:space="preserve">plans </w:t>
      </w:r>
      <w:r w:rsidRPr="00140C50">
        <w:rPr>
          <w:rFonts w:asciiTheme="minorHAnsi" w:hAnsiTheme="minorHAnsi" w:cstheme="minorHAnsi"/>
          <w:color w:val="000000" w:themeColor="text1"/>
          <w:sz w:val="20"/>
          <w:szCs w:val="20"/>
        </w:rPr>
        <w:t>and budgetary decisions</w:t>
      </w:r>
      <w:r w:rsidR="001E2B17" w:rsidRPr="00140C50">
        <w:rPr>
          <w:rFonts w:asciiTheme="minorHAnsi" w:hAnsiTheme="minorHAnsi" w:cstheme="minorHAnsi"/>
          <w:color w:val="000000" w:themeColor="text1"/>
          <w:sz w:val="20"/>
          <w:szCs w:val="20"/>
        </w:rPr>
        <w:t xml:space="preserve">. </w:t>
      </w:r>
      <w:r w:rsidR="005E5D8A" w:rsidRPr="00140C50">
        <w:rPr>
          <w:rFonts w:asciiTheme="minorHAnsi" w:hAnsiTheme="minorHAnsi" w:cstheme="minorHAnsi"/>
          <w:color w:val="000000" w:themeColor="text1"/>
          <w:sz w:val="20"/>
          <w:szCs w:val="20"/>
        </w:rPr>
        <w:t xml:space="preserve">This will also </w:t>
      </w:r>
      <w:r w:rsidR="00B94FAA" w:rsidRPr="00140C50">
        <w:rPr>
          <w:rFonts w:asciiTheme="minorHAnsi" w:hAnsiTheme="minorHAnsi" w:cstheme="minorHAnsi"/>
          <w:color w:val="000000" w:themeColor="text1"/>
          <w:sz w:val="20"/>
          <w:szCs w:val="20"/>
        </w:rPr>
        <w:t xml:space="preserve">be to ensure that priorities selected </w:t>
      </w:r>
      <w:r w:rsidR="00EC3B2F" w:rsidRPr="00140C50">
        <w:rPr>
          <w:rFonts w:asciiTheme="minorHAnsi" w:hAnsiTheme="minorHAnsi" w:cstheme="minorHAnsi"/>
          <w:color w:val="000000" w:themeColor="text1"/>
          <w:sz w:val="20"/>
          <w:szCs w:val="20"/>
        </w:rPr>
        <w:t>are reviewed to avoid negative social and environmental impacts. If risks are deemed highly significant, external social and environmental safeguards experts may be called upon to review plans and policies.</w:t>
      </w:r>
    </w:p>
    <w:p w14:paraId="74AB2A3D" w14:textId="77777777" w:rsidR="00B94FAA" w:rsidRPr="00140C50" w:rsidRDefault="00B94FAA" w:rsidP="00796B3C">
      <w:pPr>
        <w:contextualSpacing/>
        <w:jc w:val="both"/>
        <w:rPr>
          <w:rFonts w:asciiTheme="minorHAnsi" w:hAnsiTheme="minorHAnsi" w:cstheme="minorHAnsi"/>
          <w:color w:val="000000" w:themeColor="text1"/>
          <w:sz w:val="20"/>
          <w:szCs w:val="20"/>
        </w:rPr>
      </w:pPr>
    </w:p>
    <w:p w14:paraId="4BD4F16F" w14:textId="46F61E9A"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P</w:t>
      </w:r>
      <w:r w:rsidRPr="00140C50">
        <w:rPr>
          <w:rFonts w:asciiTheme="minorHAnsi" w:hAnsiTheme="minorHAnsi" w:cstheme="minorHAnsi"/>
          <w:iCs/>
          <w:color w:val="000000" w:themeColor="text1"/>
          <w:sz w:val="20"/>
          <w:szCs w:val="20"/>
        </w:rPr>
        <w:t>articipant countries will benefit from the global expertise and resources made available through Output 2.2. Deliverables under each activity are indicative and will be defined under each country’s workplan.</w:t>
      </w:r>
    </w:p>
    <w:p w14:paraId="433F01AC" w14:textId="77777777" w:rsidR="002D5BDE" w:rsidRPr="00140C50" w:rsidRDefault="002D5BDE" w:rsidP="002D5BDE">
      <w:pPr>
        <w:pStyle w:val="ListParagraph"/>
        <w:ind w:left="360"/>
        <w:contextualSpacing/>
        <w:jc w:val="both"/>
        <w:rPr>
          <w:rFonts w:asciiTheme="minorHAnsi" w:hAnsiTheme="minorHAnsi" w:cstheme="minorHAnsi"/>
          <w:iCs/>
          <w:color w:val="000000" w:themeColor="text1"/>
          <w:sz w:val="20"/>
          <w:szCs w:val="20"/>
        </w:rPr>
      </w:pPr>
    </w:p>
    <w:p w14:paraId="632FEEDC" w14:textId="77777777"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Key targets to be achieved as a result of this set of activities are:</w:t>
      </w:r>
    </w:p>
    <w:p w14:paraId="40EB63C9" w14:textId="77777777" w:rsidR="002D5BDE" w:rsidRPr="00140C50" w:rsidRDefault="002D5BDE" w:rsidP="008025A0">
      <w:pPr>
        <w:pStyle w:val="ListParagraph"/>
        <w:numPr>
          <w:ilvl w:val="0"/>
          <w:numId w:val="1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At least 12 ministries (1 in each participant countries) </w:t>
      </w:r>
      <w:r w:rsidR="00C27729" w:rsidRPr="00140C50">
        <w:rPr>
          <w:rFonts w:asciiTheme="minorHAnsi" w:hAnsiTheme="minorHAnsi" w:cstheme="minorHAnsi"/>
          <w:color w:val="000000" w:themeColor="text1"/>
          <w:sz w:val="20"/>
          <w:szCs w:val="20"/>
        </w:rPr>
        <w:t xml:space="preserve">have adopted </w:t>
      </w:r>
      <w:r w:rsidRPr="00140C50">
        <w:rPr>
          <w:rFonts w:asciiTheme="minorHAnsi" w:hAnsiTheme="minorHAnsi" w:cstheme="minorHAnsi"/>
          <w:color w:val="000000" w:themeColor="text1"/>
          <w:sz w:val="20"/>
          <w:szCs w:val="20"/>
        </w:rPr>
        <w:t xml:space="preserve">sectoral plans and/or budget submissions that incorporate NAP and NDC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priorities</w:t>
      </w:r>
      <w:r w:rsidRPr="00140C50" w:rsidDel="0060023A">
        <w:rPr>
          <w:rFonts w:asciiTheme="minorHAnsi" w:hAnsiTheme="minorHAnsi" w:cstheme="minorHAnsi"/>
          <w:color w:val="000000" w:themeColor="text1"/>
          <w:sz w:val="20"/>
          <w:szCs w:val="20"/>
        </w:rPr>
        <w:t xml:space="preserve"> </w:t>
      </w:r>
    </w:p>
    <w:p w14:paraId="215FE525" w14:textId="77777777" w:rsidR="002D5BDE" w:rsidRPr="00140C50" w:rsidRDefault="002D5BDE" w:rsidP="008025A0">
      <w:pPr>
        <w:pStyle w:val="ListParagraph"/>
        <w:numPr>
          <w:ilvl w:val="0"/>
          <w:numId w:val="1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At least 12 (1 in each participant countries) MRV and/or M&amp;E systems are improved or developed at national and/or sectoral level for monitoring and reporting</w:t>
      </w:r>
      <w:r w:rsidR="006A322C" w:rsidRPr="00140C50">
        <w:rPr>
          <w:rFonts w:asciiTheme="minorHAnsi" w:hAnsiTheme="minorHAnsi" w:cstheme="minorHAnsi"/>
          <w:color w:val="000000" w:themeColor="text1"/>
          <w:sz w:val="20"/>
          <w:szCs w:val="20"/>
        </w:rPr>
        <w:t xml:space="preserve"> on mitigation and/or adaptation in</w:t>
      </w:r>
      <w:r w:rsidR="001E2B17" w:rsidRPr="00140C50">
        <w:rPr>
          <w:rFonts w:asciiTheme="minorHAnsi" w:hAnsiTheme="minorHAnsi" w:cstheme="minorHAnsi"/>
          <w:color w:val="000000" w:themeColor="text1"/>
          <w:sz w:val="20"/>
          <w:szCs w:val="20"/>
        </w:rPr>
        <w:t xml:space="preserve"> </w:t>
      </w:r>
      <w:r w:rsidR="00B86D65" w:rsidRPr="00140C50">
        <w:rPr>
          <w:rFonts w:asciiTheme="minorHAnsi" w:hAnsiTheme="minorHAnsi" w:cstheme="minorHAnsi"/>
          <w:color w:val="000000" w:themeColor="text1"/>
          <w:sz w:val="20"/>
          <w:szCs w:val="20"/>
        </w:rPr>
        <w:t>land-use</w:t>
      </w:r>
      <w:r w:rsidR="001E2B17" w:rsidRPr="00140C50">
        <w:rPr>
          <w:rFonts w:asciiTheme="minorHAnsi" w:hAnsiTheme="minorHAnsi" w:cstheme="minorHAnsi"/>
          <w:color w:val="000000" w:themeColor="text1"/>
          <w:sz w:val="20"/>
          <w:szCs w:val="20"/>
        </w:rPr>
        <w:t xml:space="preserve"> and agriculture </w:t>
      </w:r>
      <w:r w:rsidRPr="00140C50">
        <w:rPr>
          <w:rFonts w:asciiTheme="minorHAnsi" w:hAnsiTheme="minorHAnsi" w:cstheme="minorHAnsi"/>
          <w:color w:val="000000" w:themeColor="text1"/>
          <w:sz w:val="20"/>
          <w:szCs w:val="20"/>
        </w:rPr>
        <w:t xml:space="preserve"> </w:t>
      </w:r>
    </w:p>
    <w:p w14:paraId="76E68F16" w14:textId="77777777" w:rsidR="002D5BDE" w:rsidRPr="00140C50" w:rsidRDefault="002D5BDE" w:rsidP="008025A0">
      <w:pPr>
        <w:pStyle w:val="ListParagraph"/>
        <w:numPr>
          <w:ilvl w:val="0"/>
          <w:numId w:val="10"/>
        </w:numPr>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 xml:space="preserve">At least 12 (1 per country) NDCs and/or NAPs enhanced with updated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priorities</w:t>
      </w:r>
    </w:p>
    <w:p w14:paraId="1B23FE0E" w14:textId="77777777" w:rsidR="00256C4E" w:rsidRPr="00140C50" w:rsidRDefault="00256C4E" w:rsidP="00182589">
      <w:pPr>
        <w:pStyle w:val="ListParagraph"/>
        <w:ind w:left="1080"/>
        <w:jc w:val="both"/>
        <w:rPr>
          <w:rFonts w:asciiTheme="minorHAnsi" w:hAnsiTheme="minorHAnsi" w:cstheme="minorHAnsi"/>
          <w:iCs/>
          <w:color w:val="000000" w:themeColor="text1"/>
          <w:sz w:val="20"/>
          <w:szCs w:val="20"/>
        </w:rPr>
      </w:pPr>
    </w:p>
    <w:p w14:paraId="4ED61748" w14:textId="77777777" w:rsidR="002D5BDE" w:rsidRPr="00140C50" w:rsidRDefault="002D5BDE" w:rsidP="002D5BDE">
      <w:p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To achieve this, the following activities will be undertaken:</w:t>
      </w:r>
    </w:p>
    <w:p w14:paraId="064807D7" w14:textId="77777777" w:rsidR="002D5BDE" w:rsidRPr="00140C50" w:rsidRDefault="002D5BDE" w:rsidP="002D5BDE">
      <w:pPr>
        <w:contextualSpacing/>
        <w:jc w:val="both"/>
        <w:rPr>
          <w:rFonts w:asciiTheme="minorHAnsi" w:eastAsia="Calibri" w:hAnsiTheme="minorHAnsi" w:cstheme="minorHAnsi"/>
          <w:b/>
          <w:bCs/>
          <w:color w:val="000000" w:themeColor="text1"/>
          <w:sz w:val="20"/>
          <w:szCs w:val="20"/>
        </w:rPr>
      </w:pPr>
    </w:p>
    <w:p w14:paraId="14617F0D" w14:textId="77777777" w:rsidR="002D5BDE" w:rsidRPr="00140C50" w:rsidRDefault="002D5BDE" w:rsidP="002D5BDE">
      <w:pPr>
        <w:contextual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 xml:space="preserve">Activity 2.1.1: </w:t>
      </w:r>
      <w:r w:rsidRPr="00140C50">
        <w:rPr>
          <w:rFonts w:asciiTheme="minorHAnsi" w:hAnsiTheme="minorHAnsi" w:cstheme="minorHAnsi"/>
          <w:i/>
          <w:color w:val="000000" w:themeColor="text1"/>
          <w:sz w:val="20"/>
          <w:szCs w:val="20"/>
        </w:rPr>
        <w:t xml:space="preserve">Strengthen multi-stakeholder coordination and institutional capacities for the integration of NDC and/or </w:t>
      </w:r>
      <w:proofErr w:type="spellStart"/>
      <w:r w:rsidRPr="00140C50">
        <w:rPr>
          <w:rFonts w:asciiTheme="minorHAnsi" w:hAnsiTheme="minorHAnsi" w:cstheme="minorHAnsi"/>
          <w:i/>
          <w:color w:val="000000" w:themeColor="text1"/>
          <w:sz w:val="20"/>
          <w:szCs w:val="20"/>
        </w:rPr>
        <w:t>NAPs’</w:t>
      </w:r>
      <w:proofErr w:type="spellEnd"/>
      <w:r w:rsidRPr="00140C50">
        <w:rPr>
          <w:rFonts w:asciiTheme="minorHAnsi" w:hAnsiTheme="minorHAnsi" w:cstheme="minorHAnsi"/>
          <w:i/>
          <w:color w:val="000000" w:themeColor="text1"/>
          <w:sz w:val="20"/>
          <w:szCs w:val="20"/>
        </w:rPr>
        <w:t xml:space="preserve"> priorities on </w:t>
      </w:r>
      <w:r w:rsidR="00B86D65" w:rsidRPr="00140C50">
        <w:rPr>
          <w:rFonts w:asciiTheme="minorHAnsi" w:hAnsiTheme="minorHAnsi" w:cstheme="minorHAnsi"/>
          <w:i/>
          <w:color w:val="000000" w:themeColor="text1"/>
          <w:sz w:val="20"/>
          <w:szCs w:val="20"/>
        </w:rPr>
        <w:t>land-use</w:t>
      </w:r>
      <w:r w:rsidRPr="00140C50">
        <w:rPr>
          <w:rFonts w:asciiTheme="minorHAnsi" w:hAnsiTheme="minorHAnsi" w:cstheme="minorHAnsi"/>
          <w:i/>
          <w:color w:val="000000" w:themeColor="text1"/>
          <w:sz w:val="20"/>
          <w:szCs w:val="20"/>
        </w:rPr>
        <w:t xml:space="preserve"> and agriculture in policies, plans and budgets</w:t>
      </w:r>
    </w:p>
    <w:p w14:paraId="7B53D52F" w14:textId="77777777" w:rsidR="002D5BDE" w:rsidRPr="00140C50" w:rsidRDefault="002D5BDE" w:rsidP="002D5BDE">
      <w:pPr>
        <w:contextualSpacing/>
        <w:jc w:val="both"/>
        <w:rPr>
          <w:rFonts w:asciiTheme="minorHAnsi" w:hAnsiTheme="minorHAnsi" w:cstheme="minorHAnsi"/>
          <w:i/>
          <w:iCs/>
          <w:color w:val="000000" w:themeColor="text1"/>
          <w:sz w:val="20"/>
          <w:szCs w:val="20"/>
        </w:rPr>
      </w:pPr>
    </w:p>
    <w:p w14:paraId="13FB1039" w14:textId="21AA0EB6" w:rsidR="00152174"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focus on integrating priorities identified in the NDCs and NAP as they relate to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and the transformative climate solutions assessed in Outcome 1 in the planning and budgeting processes of the participant countries. This will require identifying and addressing capacity gaps as they relate to political will, lack of awareness and understanding of climate-related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issues, lack of or ineffective coordination mechanisms, non-inclusive decision-making processes. It will build on the work of </w:t>
      </w:r>
      <w:r w:rsidR="00E25E37" w:rsidRPr="00140C50">
        <w:rPr>
          <w:rFonts w:asciiTheme="minorHAnsi" w:hAnsiTheme="minorHAnsi" w:cstheme="minorHAnsi"/>
          <w:color w:val="000000" w:themeColor="text1"/>
          <w:sz w:val="20"/>
          <w:szCs w:val="20"/>
        </w:rPr>
        <w:t xml:space="preserve">the NDC partnership, the TWG-P, </w:t>
      </w:r>
      <w:r w:rsidRPr="00140C50">
        <w:rPr>
          <w:rFonts w:asciiTheme="minorHAnsi" w:hAnsiTheme="minorHAnsi" w:cstheme="minorHAnsi"/>
          <w:color w:val="000000" w:themeColor="text1"/>
          <w:sz w:val="20"/>
          <w:szCs w:val="20"/>
        </w:rPr>
        <w:t>the NAP-Ag</w:t>
      </w:r>
      <w:r w:rsidR="00E25E37" w:rsidRPr="00140C50">
        <w:rPr>
          <w:rFonts w:asciiTheme="minorHAnsi" w:hAnsiTheme="minorHAnsi" w:cstheme="minorHAnsi"/>
          <w:color w:val="000000" w:themeColor="text1"/>
          <w:sz w:val="20"/>
          <w:szCs w:val="20"/>
        </w:rPr>
        <w:t xml:space="preserv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and the NAP-GSP in taking stock of capacities, status of </w:t>
      </w:r>
      <w:r w:rsidR="009D5FC6" w:rsidRPr="00140C50">
        <w:rPr>
          <w:rFonts w:asciiTheme="minorHAnsi" w:hAnsiTheme="minorHAnsi" w:cstheme="minorHAnsi"/>
          <w:color w:val="000000" w:themeColor="text1"/>
          <w:sz w:val="20"/>
          <w:szCs w:val="20"/>
        </w:rPr>
        <w:t>climate change adaptation (</w:t>
      </w:r>
      <w:r w:rsidRPr="00140C50">
        <w:rPr>
          <w:rFonts w:asciiTheme="minorHAnsi" w:hAnsiTheme="minorHAnsi" w:cstheme="minorHAnsi"/>
          <w:color w:val="000000" w:themeColor="text1"/>
          <w:sz w:val="20"/>
          <w:szCs w:val="20"/>
        </w:rPr>
        <w:t>CCA</w:t>
      </w:r>
      <w:r w:rsidR="009D5FC6"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mainstreaming and gaps to advance adaptation planning, as well as that of other UNDP and FAO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s. </w:t>
      </w:r>
    </w:p>
    <w:p w14:paraId="140311D8" w14:textId="77777777" w:rsidR="00152174" w:rsidRPr="00140C50" w:rsidRDefault="00152174" w:rsidP="00992725">
      <w:pPr>
        <w:pStyle w:val="ListParagraph"/>
        <w:ind w:left="360"/>
        <w:jc w:val="both"/>
        <w:rPr>
          <w:rFonts w:asciiTheme="minorHAnsi" w:hAnsiTheme="minorHAnsi" w:cstheme="minorHAnsi"/>
          <w:color w:val="000000" w:themeColor="text1"/>
          <w:sz w:val="20"/>
          <w:szCs w:val="20"/>
        </w:rPr>
      </w:pPr>
    </w:p>
    <w:p w14:paraId="5A266681" w14:textId="0377E870"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Ind</w:t>
      </w:r>
      <w:r w:rsidR="003A7D13" w:rsidRPr="00140C50">
        <w:rPr>
          <w:rFonts w:asciiTheme="minorHAnsi" w:hAnsiTheme="minorHAnsi" w:cstheme="minorHAnsi"/>
          <w:color w:val="000000" w:themeColor="text1"/>
          <w:sz w:val="20"/>
          <w:szCs w:val="20"/>
        </w:rPr>
        <w:t>e</w:t>
      </w:r>
      <w:r w:rsidRPr="00140C50">
        <w:rPr>
          <w:rFonts w:asciiTheme="minorHAnsi" w:hAnsiTheme="minorHAnsi" w:cstheme="minorHAnsi"/>
          <w:color w:val="000000" w:themeColor="text1"/>
          <w:sz w:val="20"/>
          <w:szCs w:val="20"/>
        </w:rPr>
        <w:t xml:space="preserve">ed, delivering on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’s objectives will require moving from silo</w:t>
      </w:r>
      <w:r w:rsidR="004379F4"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towards integrated and cross-sectoral approaches to policy and planning that aim to maximi</w:t>
      </w:r>
      <w:r w:rsidR="0019145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e synergies and negotiate trade-offs, including between ministries of agriculture</w:t>
      </w:r>
      <w:r w:rsidR="009D5FC6"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environment, </w:t>
      </w:r>
      <w:r w:rsidR="00D26238" w:rsidRPr="00140C50">
        <w:rPr>
          <w:rFonts w:asciiTheme="minorHAnsi" w:hAnsiTheme="minorHAnsi" w:cstheme="minorHAnsi"/>
          <w:color w:val="000000" w:themeColor="text1"/>
          <w:sz w:val="20"/>
          <w:szCs w:val="20"/>
        </w:rPr>
        <w:t>water and irrigation,</w:t>
      </w:r>
      <w:r w:rsidRPr="00140C50">
        <w:rPr>
          <w:rFonts w:asciiTheme="minorHAnsi" w:hAnsiTheme="minorHAnsi" w:cstheme="minorHAnsi"/>
          <w:color w:val="000000" w:themeColor="text1"/>
          <w:sz w:val="20"/>
          <w:szCs w:val="20"/>
        </w:rPr>
        <w:t xml:space="preserve"> </w:t>
      </w:r>
      <w:r w:rsidR="00103981" w:rsidRPr="00140C50">
        <w:rPr>
          <w:rFonts w:asciiTheme="minorHAnsi" w:hAnsiTheme="minorHAnsi" w:cstheme="minorHAnsi"/>
          <w:color w:val="000000" w:themeColor="text1"/>
          <w:sz w:val="20"/>
          <w:szCs w:val="20"/>
        </w:rPr>
        <w:t xml:space="preserve">lands and </w:t>
      </w:r>
      <w:r w:rsidR="00B86D65" w:rsidRPr="00140C50">
        <w:rPr>
          <w:rFonts w:asciiTheme="minorHAnsi" w:hAnsiTheme="minorHAnsi" w:cstheme="minorHAnsi"/>
          <w:color w:val="000000" w:themeColor="text1"/>
          <w:sz w:val="20"/>
          <w:szCs w:val="20"/>
        </w:rPr>
        <w:t>land-use</w:t>
      </w:r>
      <w:r w:rsidR="00103981" w:rsidRPr="00140C50">
        <w:rPr>
          <w:rFonts w:asciiTheme="minorHAnsi" w:hAnsiTheme="minorHAnsi" w:cstheme="minorHAnsi"/>
          <w:color w:val="000000" w:themeColor="text1"/>
          <w:sz w:val="20"/>
          <w:szCs w:val="20"/>
        </w:rPr>
        <w:t xml:space="preserve"> planning, </w:t>
      </w:r>
      <w:r w:rsidRPr="00140C50">
        <w:rPr>
          <w:rFonts w:asciiTheme="minorHAnsi" w:hAnsiTheme="minorHAnsi" w:cstheme="minorHAnsi"/>
          <w:color w:val="000000" w:themeColor="text1"/>
          <w:sz w:val="20"/>
          <w:szCs w:val="20"/>
        </w:rPr>
        <w:lastRenderedPageBreak/>
        <w:t>gender/women’s affairs, planning and finance</w:t>
      </w:r>
      <w:r w:rsidR="00FA329F" w:rsidRPr="00140C50">
        <w:rPr>
          <w:rFonts w:asciiTheme="minorHAnsi" w:hAnsiTheme="minorHAnsi" w:cstheme="minorHAnsi"/>
          <w:color w:val="000000" w:themeColor="text1"/>
          <w:sz w:val="20"/>
          <w:szCs w:val="20"/>
        </w:rPr>
        <w:t>. This</w:t>
      </w:r>
      <w:r w:rsidR="00366B11" w:rsidRPr="00140C50">
        <w:rPr>
          <w:rFonts w:asciiTheme="minorHAnsi" w:hAnsiTheme="minorHAnsi" w:cstheme="minorHAnsi"/>
          <w:color w:val="000000" w:themeColor="text1"/>
          <w:sz w:val="20"/>
          <w:szCs w:val="20"/>
        </w:rPr>
        <w:t xml:space="preserve"> whole-of-government approach</w:t>
      </w:r>
      <w:r w:rsidRPr="00140C50">
        <w:rPr>
          <w:rFonts w:asciiTheme="minorHAnsi" w:hAnsiTheme="minorHAnsi" w:cstheme="minorHAnsi"/>
          <w:color w:val="000000" w:themeColor="text1"/>
          <w:sz w:val="20"/>
          <w:szCs w:val="20"/>
        </w:rPr>
        <w:t xml:space="preserve"> </w:t>
      </w:r>
      <w:r w:rsidR="00FA329F" w:rsidRPr="00140C50">
        <w:rPr>
          <w:rFonts w:asciiTheme="minorHAnsi" w:hAnsiTheme="minorHAnsi" w:cstheme="minorHAnsi"/>
          <w:color w:val="000000" w:themeColor="text1"/>
          <w:sz w:val="20"/>
          <w:szCs w:val="20"/>
        </w:rPr>
        <w:t xml:space="preserve">will therefore </w:t>
      </w:r>
      <w:r w:rsidR="00E42DD2" w:rsidRPr="00140C50">
        <w:rPr>
          <w:rFonts w:asciiTheme="minorHAnsi" w:hAnsiTheme="minorHAnsi" w:cstheme="minorHAnsi"/>
          <w:color w:val="000000" w:themeColor="text1"/>
          <w:sz w:val="20"/>
          <w:szCs w:val="20"/>
        </w:rPr>
        <w:t>rely in part on multi-stakeholders’ engagement mechanism through NDC and/or NAP committees, or other systems decided by the Government, to engage these stakeholders and build consensus around risk-informed and transformative climate solutions</w:t>
      </w:r>
      <w:r w:rsidR="00CF5AF7" w:rsidRPr="00140C50">
        <w:rPr>
          <w:rFonts w:asciiTheme="minorHAnsi" w:hAnsiTheme="minorHAnsi" w:cstheme="minorHAnsi"/>
          <w:color w:val="000000" w:themeColor="text1"/>
          <w:sz w:val="20"/>
          <w:szCs w:val="20"/>
        </w:rPr>
        <w:t xml:space="preserve"> throughout programme implementation</w:t>
      </w:r>
      <w:r w:rsidRPr="00140C50">
        <w:rPr>
          <w:rFonts w:asciiTheme="minorHAnsi" w:hAnsiTheme="minorHAnsi" w:cstheme="minorHAnsi"/>
          <w:color w:val="000000" w:themeColor="text1"/>
          <w:sz w:val="20"/>
          <w:szCs w:val="20"/>
        </w:rPr>
        <w:t>. It will necessitate new working and thinking methods</w:t>
      </w:r>
      <w:r w:rsidR="001E1421" w:rsidRPr="00140C50">
        <w:rPr>
          <w:rFonts w:asciiTheme="minorHAnsi" w:hAnsiTheme="minorHAnsi" w:cstheme="minorHAnsi"/>
          <w:color w:val="000000" w:themeColor="text1"/>
          <w:sz w:val="20"/>
          <w:szCs w:val="20"/>
        </w:rPr>
        <w:t>, including systems leadership,</w:t>
      </w:r>
      <w:r w:rsidRPr="00140C50">
        <w:rPr>
          <w:rFonts w:asciiTheme="minorHAnsi" w:hAnsiTheme="minorHAnsi" w:cstheme="minorHAnsi"/>
          <w:color w:val="000000" w:themeColor="text1"/>
          <w:sz w:val="20"/>
          <w:szCs w:val="20"/>
        </w:rPr>
        <w:t xml:space="preserve"> to facilitate coordination among these government stakeholders and between them and civil society actors</w:t>
      </w:r>
      <w:r w:rsidR="005704F2" w:rsidRPr="00140C50">
        <w:rPr>
          <w:rFonts w:asciiTheme="minorHAnsi" w:hAnsiTheme="minorHAnsi" w:cstheme="minorHAnsi"/>
          <w:color w:val="000000" w:themeColor="text1"/>
          <w:sz w:val="20"/>
          <w:szCs w:val="20"/>
        </w:rPr>
        <w:t>, which SCALA will undertake in cooperation with the Green Commodity Programme in selected countries</w:t>
      </w:r>
      <w:r w:rsidRPr="00140C50">
        <w:rPr>
          <w:rFonts w:asciiTheme="minorHAnsi" w:hAnsiTheme="minorHAnsi" w:cstheme="minorHAnsi"/>
          <w:color w:val="000000" w:themeColor="text1"/>
          <w:sz w:val="20"/>
          <w:szCs w:val="20"/>
        </w:rPr>
        <w:t>.</w:t>
      </w:r>
      <w:r w:rsidR="0020440A" w:rsidRPr="00140C50">
        <w:rPr>
          <w:rFonts w:asciiTheme="minorHAnsi" w:hAnsiTheme="minorHAnsi" w:cstheme="minorHAnsi"/>
          <w:color w:val="000000" w:themeColor="text1"/>
          <w:sz w:val="20"/>
          <w:szCs w:val="20"/>
        </w:rPr>
        <w:t xml:space="preserve"> A strong emphasis will be put on engaging private sector actors</w:t>
      </w:r>
      <w:r w:rsidR="00E6047F" w:rsidRPr="00140C50">
        <w:rPr>
          <w:rFonts w:asciiTheme="minorHAnsi" w:hAnsiTheme="minorHAnsi" w:cstheme="minorHAnsi"/>
          <w:color w:val="000000" w:themeColor="text1"/>
          <w:sz w:val="20"/>
          <w:szCs w:val="20"/>
        </w:rPr>
        <w:t>, which complement</w:t>
      </w:r>
      <w:r w:rsidR="00327DF2" w:rsidRPr="00140C50">
        <w:rPr>
          <w:rFonts w:asciiTheme="minorHAnsi" w:hAnsiTheme="minorHAnsi" w:cstheme="minorHAnsi"/>
          <w:color w:val="000000" w:themeColor="text1"/>
          <w:sz w:val="20"/>
          <w:szCs w:val="20"/>
        </w:rPr>
        <w:t>s</w:t>
      </w:r>
      <w:r w:rsidR="00E6047F" w:rsidRPr="00140C50">
        <w:rPr>
          <w:rFonts w:asciiTheme="minorHAnsi" w:hAnsiTheme="minorHAnsi" w:cstheme="minorHAnsi"/>
          <w:color w:val="000000" w:themeColor="text1"/>
          <w:sz w:val="20"/>
          <w:szCs w:val="20"/>
        </w:rPr>
        <w:t xml:space="preserve"> activities under Outcome 3. </w:t>
      </w:r>
    </w:p>
    <w:p w14:paraId="0E375B93"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7CC0E1C7"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0EA28529" w14:textId="3C31EFE7" w:rsidR="002D5BDE" w:rsidRPr="00140C50" w:rsidRDefault="002D5BDE"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Identification of barriers in the enabling environment for systems-level changes in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practices</w:t>
      </w:r>
      <w:r w:rsidR="005704F2" w:rsidRPr="00140C50">
        <w:rPr>
          <w:rFonts w:asciiTheme="minorHAnsi" w:hAnsiTheme="minorHAnsi" w:cstheme="minorHAnsi"/>
          <w:color w:val="000000" w:themeColor="text1"/>
          <w:sz w:val="20"/>
          <w:szCs w:val="20"/>
        </w:rPr>
        <w:t xml:space="preserve">, including due to the COVID19 pandemic and its </w:t>
      </w:r>
      <w:proofErr w:type="gramStart"/>
      <w:r w:rsidR="005704F2" w:rsidRPr="00140C50">
        <w:rPr>
          <w:rFonts w:asciiTheme="minorHAnsi" w:hAnsiTheme="minorHAnsi" w:cstheme="minorHAnsi"/>
          <w:color w:val="000000" w:themeColor="text1"/>
          <w:sz w:val="20"/>
          <w:szCs w:val="20"/>
        </w:rPr>
        <w:t>impacts</w:t>
      </w:r>
      <w:r w:rsidRPr="00140C50">
        <w:rPr>
          <w:rFonts w:asciiTheme="minorHAnsi" w:hAnsiTheme="minorHAnsi" w:cstheme="minorHAnsi"/>
          <w:color w:val="000000" w:themeColor="text1"/>
          <w:sz w:val="20"/>
          <w:szCs w:val="20"/>
        </w:rPr>
        <w:t>;</w:t>
      </w:r>
      <w:proofErr w:type="gramEnd"/>
    </w:p>
    <w:p w14:paraId="0BDB1EBC" w14:textId="77777777" w:rsidR="002D5BDE" w:rsidRPr="00140C50" w:rsidRDefault="00607787"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Mapping of stakeholders </w:t>
      </w:r>
      <w:r w:rsidR="002D5BDE" w:rsidRPr="00140C50">
        <w:rPr>
          <w:rFonts w:asciiTheme="minorHAnsi" w:hAnsiTheme="minorHAnsi" w:cstheme="minorHAnsi"/>
          <w:color w:val="000000" w:themeColor="text1"/>
          <w:sz w:val="20"/>
          <w:szCs w:val="20"/>
        </w:rPr>
        <w:t xml:space="preserve">of relevant ministries, </w:t>
      </w:r>
      <w:r w:rsidR="00103981" w:rsidRPr="00140C50">
        <w:rPr>
          <w:rFonts w:asciiTheme="minorHAnsi" w:hAnsiTheme="minorHAnsi" w:cstheme="minorHAnsi"/>
          <w:color w:val="000000" w:themeColor="text1"/>
          <w:sz w:val="20"/>
          <w:szCs w:val="20"/>
        </w:rPr>
        <w:t>civil society</w:t>
      </w:r>
      <w:r w:rsidR="002D5BDE" w:rsidRPr="00140C50">
        <w:rPr>
          <w:rFonts w:asciiTheme="minorHAnsi" w:hAnsiTheme="minorHAnsi" w:cstheme="minorHAnsi"/>
          <w:color w:val="000000" w:themeColor="text1"/>
          <w:sz w:val="20"/>
          <w:szCs w:val="20"/>
        </w:rPr>
        <w:t>, private sector and academia</w:t>
      </w:r>
      <w:r w:rsidRPr="00140C50">
        <w:rPr>
          <w:rFonts w:asciiTheme="minorHAnsi" w:hAnsiTheme="minorHAnsi" w:cstheme="minorHAnsi"/>
          <w:color w:val="000000" w:themeColor="text1"/>
          <w:sz w:val="20"/>
          <w:szCs w:val="20"/>
        </w:rPr>
        <w:t xml:space="preserve"> and their </w:t>
      </w:r>
      <w:proofErr w:type="gramStart"/>
      <w:r w:rsidRPr="00140C50">
        <w:rPr>
          <w:rFonts w:asciiTheme="minorHAnsi" w:hAnsiTheme="minorHAnsi" w:cstheme="minorHAnsi"/>
          <w:color w:val="000000" w:themeColor="text1"/>
          <w:sz w:val="20"/>
          <w:szCs w:val="20"/>
        </w:rPr>
        <w:t>roles</w:t>
      </w:r>
      <w:r w:rsidR="002D5BDE" w:rsidRPr="00140C50">
        <w:rPr>
          <w:rFonts w:asciiTheme="minorHAnsi" w:hAnsiTheme="minorHAnsi" w:cstheme="minorHAnsi"/>
          <w:color w:val="000000" w:themeColor="text1"/>
          <w:sz w:val="20"/>
          <w:szCs w:val="20"/>
        </w:rPr>
        <w:t>;</w:t>
      </w:r>
      <w:proofErr w:type="gramEnd"/>
    </w:p>
    <w:p w14:paraId="7036C58C" w14:textId="77777777" w:rsidR="002D5BDE" w:rsidRPr="00140C50" w:rsidRDefault="00BE2C1B"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Organisation of trainings</w:t>
      </w:r>
      <w:r w:rsidR="002D5BDE" w:rsidRPr="00140C50">
        <w:rPr>
          <w:rFonts w:asciiTheme="minorHAnsi" w:hAnsiTheme="minorHAnsi" w:cstheme="minorHAnsi"/>
          <w:color w:val="000000" w:themeColor="text1"/>
          <w:sz w:val="20"/>
          <w:szCs w:val="20"/>
        </w:rPr>
        <w:t xml:space="preserve"> of key stakeholders as they relate to mainstreaming, planning and </w:t>
      </w:r>
      <w:proofErr w:type="gramStart"/>
      <w:r w:rsidR="002D5BDE" w:rsidRPr="00140C50">
        <w:rPr>
          <w:rFonts w:asciiTheme="minorHAnsi" w:hAnsiTheme="minorHAnsi" w:cstheme="minorHAnsi"/>
          <w:color w:val="000000" w:themeColor="text1"/>
          <w:sz w:val="20"/>
          <w:szCs w:val="20"/>
        </w:rPr>
        <w:t>budgeting;</w:t>
      </w:r>
      <w:proofErr w:type="gramEnd"/>
    </w:p>
    <w:p w14:paraId="00456EFE" w14:textId="64BCA785" w:rsidR="002D5BDE" w:rsidRPr="00140C50" w:rsidRDefault="00BE2C1B"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trainings </w:t>
      </w:r>
      <w:r w:rsidR="002D5BDE" w:rsidRPr="00140C50">
        <w:rPr>
          <w:rFonts w:asciiTheme="minorHAnsi" w:hAnsiTheme="minorHAnsi" w:cstheme="minorHAnsi"/>
          <w:color w:val="000000" w:themeColor="text1"/>
          <w:sz w:val="20"/>
          <w:szCs w:val="20"/>
        </w:rPr>
        <w:t>of key stakeholders on systems-leadership to</w:t>
      </w:r>
      <w:r w:rsidR="00986CFF" w:rsidRPr="00140C50">
        <w:rPr>
          <w:rFonts w:asciiTheme="minorHAnsi" w:hAnsiTheme="minorHAnsi" w:cstheme="minorHAnsi"/>
          <w:color w:val="000000" w:themeColor="text1"/>
          <w:sz w:val="20"/>
          <w:szCs w:val="20"/>
        </w:rPr>
        <w:t xml:space="preserve"> </w:t>
      </w:r>
      <w:r w:rsidR="0098639C" w:rsidRPr="00140C50">
        <w:rPr>
          <w:rFonts w:asciiTheme="minorHAnsi" w:hAnsiTheme="minorHAnsi" w:cstheme="minorHAnsi"/>
          <w:color w:val="000000" w:themeColor="text1"/>
          <w:sz w:val="20"/>
          <w:szCs w:val="20"/>
        </w:rPr>
        <w:t xml:space="preserve">build skills </w:t>
      </w:r>
      <w:r w:rsidR="006603E7" w:rsidRPr="00140C50">
        <w:rPr>
          <w:rFonts w:asciiTheme="minorHAnsi" w:hAnsiTheme="minorHAnsi" w:cstheme="minorHAnsi"/>
          <w:color w:val="000000" w:themeColor="text1"/>
          <w:sz w:val="20"/>
          <w:szCs w:val="20"/>
        </w:rPr>
        <w:t xml:space="preserve">and </w:t>
      </w:r>
      <w:r w:rsidR="00531585" w:rsidRPr="00140C50">
        <w:rPr>
          <w:rFonts w:asciiTheme="minorHAnsi" w:hAnsiTheme="minorHAnsi" w:cstheme="minorHAnsi"/>
          <w:color w:val="000000" w:themeColor="text1"/>
          <w:sz w:val="20"/>
          <w:szCs w:val="20"/>
        </w:rPr>
        <w:t xml:space="preserve">acquire techniques and tools to </w:t>
      </w:r>
      <w:r w:rsidR="00555766" w:rsidRPr="00140C50">
        <w:rPr>
          <w:rFonts w:asciiTheme="minorHAnsi" w:hAnsiTheme="minorHAnsi" w:cstheme="minorHAnsi"/>
          <w:color w:val="000000" w:themeColor="text1"/>
          <w:sz w:val="20"/>
          <w:szCs w:val="20"/>
        </w:rPr>
        <w:t xml:space="preserve">transform systems (such as </w:t>
      </w:r>
      <w:r w:rsidR="003B20B8" w:rsidRPr="00140C50">
        <w:rPr>
          <w:rFonts w:asciiTheme="minorHAnsi" w:hAnsiTheme="minorHAnsi" w:cstheme="minorHAnsi"/>
          <w:color w:val="000000" w:themeColor="text1"/>
          <w:sz w:val="20"/>
          <w:szCs w:val="20"/>
        </w:rPr>
        <w:t>new ways convening different stakeholders</w:t>
      </w:r>
      <w:r w:rsidR="00FE15D3" w:rsidRPr="00140C50">
        <w:rPr>
          <w:rFonts w:asciiTheme="minorHAnsi" w:hAnsiTheme="minorHAnsi" w:cstheme="minorHAnsi"/>
          <w:color w:val="000000" w:themeColor="text1"/>
          <w:sz w:val="20"/>
          <w:szCs w:val="20"/>
        </w:rPr>
        <w:t>,</w:t>
      </w:r>
      <w:r w:rsidR="003B20B8" w:rsidRPr="00140C50">
        <w:rPr>
          <w:rFonts w:asciiTheme="minorHAnsi" w:hAnsiTheme="minorHAnsi" w:cstheme="minorHAnsi"/>
          <w:color w:val="000000" w:themeColor="text1"/>
          <w:sz w:val="20"/>
          <w:szCs w:val="20"/>
        </w:rPr>
        <w:t xml:space="preserve"> or</w:t>
      </w:r>
      <w:r w:rsidR="00FE15D3" w:rsidRPr="00140C50">
        <w:rPr>
          <w:rFonts w:asciiTheme="minorHAnsi" w:hAnsiTheme="minorHAnsi" w:cstheme="minorHAnsi"/>
          <w:color w:val="000000" w:themeColor="text1"/>
          <w:sz w:val="20"/>
          <w:szCs w:val="20"/>
        </w:rPr>
        <w:t xml:space="preserve"> </w:t>
      </w:r>
      <w:r w:rsidR="003B20B8" w:rsidRPr="00140C50">
        <w:rPr>
          <w:rFonts w:asciiTheme="minorHAnsi" w:hAnsiTheme="minorHAnsi" w:cstheme="minorHAnsi"/>
          <w:color w:val="000000" w:themeColor="text1"/>
          <w:sz w:val="20"/>
          <w:szCs w:val="20"/>
        </w:rPr>
        <w:t>adaptive management)</w:t>
      </w:r>
      <w:r w:rsidR="00986CFF" w:rsidRPr="00140C50">
        <w:rPr>
          <w:rFonts w:asciiTheme="minorHAnsi" w:hAnsiTheme="minorHAnsi" w:cstheme="minorHAnsi"/>
          <w:color w:val="000000" w:themeColor="text1"/>
          <w:sz w:val="20"/>
          <w:szCs w:val="20"/>
        </w:rPr>
        <w:t xml:space="preserve">, </w:t>
      </w:r>
      <w:r w:rsidR="002D5BDE" w:rsidRPr="00140C50">
        <w:rPr>
          <w:rFonts w:asciiTheme="minorHAnsi" w:hAnsiTheme="minorHAnsi" w:cstheme="minorHAnsi"/>
          <w:color w:val="000000" w:themeColor="text1"/>
          <w:sz w:val="20"/>
          <w:szCs w:val="20"/>
        </w:rPr>
        <w:t>and collaboration across sectors and a variety of actors</w:t>
      </w:r>
      <w:r w:rsidR="009713BD" w:rsidRPr="00140C50">
        <w:rPr>
          <w:rFonts w:asciiTheme="minorHAnsi" w:hAnsiTheme="minorHAnsi" w:cstheme="minorHAnsi"/>
          <w:color w:val="000000" w:themeColor="text1"/>
          <w:sz w:val="20"/>
          <w:szCs w:val="20"/>
        </w:rPr>
        <w:t xml:space="preserve">, especially the private </w:t>
      </w:r>
      <w:proofErr w:type="gramStart"/>
      <w:r w:rsidR="009713BD" w:rsidRPr="00140C50">
        <w:rPr>
          <w:rFonts w:asciiTheme="minorHAnsi" w:hAnsiTheme="minorHAnsi" w:cstheme="minorHAnsi"/>
          <w:color w:val="000000" w:themeColor="text1"/>
          <w:sz w:val="20"/>
          <w:szCs w:val="20"/>
        </w:rPr>
        <w:t>sector</w:t>
      </w:r>
      <w:r w:rsidR="002D5BDE" w:rsidRPr="00140C50">
        <w:rPr>
          <w:rFonts w:asciiTheme="minorHAnsi" w:hAnsiTheme="minorHAnsi" w:cstheme="minorHAnsi"/>
          <w:color w:val="000000" w:themeColor="text1"/>
          <w:sz w:val="20"/>
          <w:szCs w:val="20"/>
        </w:rPr>
        <w:t>;</w:t>
      </w:r>
      <w:proofErr w:type="gramEnd"/>
    </w:p>
    <w:p w14:paraId="02BFC5BE" w14:textId="59254501" w:rsidR="002D5BDE" w:rsidRPr="00140C50" w:rsidRDefault="002D5BDE"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mentoring initiatives for </w:t>
      </w:r>
      <w:r w:rsidR="00A9034E" w:rsidRPr="00140C50">
        <w:rPr>
          <w:rFonts w:asciiTheme="minorHAnsi" w:hAnsiTheme="minorHAnsi" w:cstheme="minorHAnsi"/>
          <w:color w:val="000000" w:themeColor="text1"/>
          <w:sz w:val="20"/>
          <w:szCs w:val="20"/>
        </w:rPr>
        <w:t xml:space="preserve">representatives and coalitions of </w:t>
      </w:r>
      <w:r w:rsidRPr="00140C50">
        <w:rPr>
          <w:rFonts w:asciiTheme="minorHAnsi" w:hAnsiTheme="minorHAnsi" w:cstheme="minorHAnsi"/>
          <w:color w:val="000000" w:themeColor="text1"/>
          <w:sz w:val="20"/>
          <w:szCs w:val="20"/>
        </w:rPr>
        <w:t>farmers</w:t>
      </w:r>
      <w:r w:rsidR="00013A95" w:rsidRPr="00140C50">
        <w:rPr>
          <w:rFonts w:asciiTheme="minorHAnsi" w:hAnsiTheme="minorHAnsi" w:cstheme="minorHAnsi"/>
          <w:color w:val="000000" w:themeColor="text1"/>
          <w:sz w:val="20"/>
          <w:szCs w:val="20"/>
        </w:rPr>
        <w:t>’ organi</w:t>
      </w:r>
      <w:r w:rsidR="004D3030" w:rsidRPr="00140C50">
        <w:rPr>
          <w:rFonts w:asciiTheme="minorHAnsi" w:hAnsiTheme="minorHAnsi" w:cstheme="minorHAnsi"/>
          <w:color w:val="000000" w:themeColor="text1"/>
          <w:sz w:val="20"/>
          <w:szCs w:val="20"/>
        </w:rPr>
        <w:t>s</w:t>
      </w:r>
      <w:r w:rsidR="00013A95" w:rsidRPr="00140C50">
        <w:rPr>
          <w:rFonts w:asciiTheme="minorHAnsi" w:hAnsiTheme="minorHAnsi" w:cstheme="minorHAnsi"/>
          <w:color w:val="000000" w:themeColor="text1"/>
          <w:sz w:val="20"/>
          <w:szCs w:val="20"/>
        </w:rPr>
        <w:t>ations</w:t>
      </w:r>
      <w:r w:rsidRPr="00140C50">
        <w:rPr>
          <w:rFonts w:asciiTheme="minorHAnsi" w:hAnsiTheme="minorHAnsi" w:cstheme="minorHAnsi"/>
          <w:color w:val="000000" w:themeColor="text1"/>
          <w:sz w:val="20"/>
          <w:szCs w:val="20"/>
        </w:rPr>
        <w:t>, indigenous people’s organi</w:t>
      </w:r>
      <w:r w:rsidR="00C336B5"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ations, youth organi</w:t>
      </w:r>
      <w:r w:rsidR="0019145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ations and women’s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w:t>
      </w:r>
      <w:r w:rsidR="00A9034E" w:rsidRPr="00140C50">
        <w:rPr>
          <w:rFonts w:asciiTheme="minorHAnsi" w:hAnsiTheme="minorHAnsi" w:cstheme="minorHAnsi"/>
          <w:color w:val="000000" w:themeColor="text1"/>
          <w:sz w:val="20"/>
          <w:szCs w:val="20"/>
        </w:rPr>
        <w:t xml:space="preserve">along the particular landscapes or value chains assessed under Outcome 1 </w:t>
      </w:r>
      <w:r w:rsidRPr="00140C50">
        <w:rPr>
          <w:rFonts w:asciiTheme="minorHAnsi" w:hAnsiTheme="minorHAnsi" w:cstheme="minorHAnsi"/>
          <w:color w:val="000000" w:themeColor="text1"/>
          <w:sz w:val="20"/>
          <w:szCs w:val="20"/>
        </w:rPr>
        <w:t xml:space="preserve">to effectively participate in NDC and/or NAP related </w:t>
      </w:r>
      <w:proofErr w:type="gramStart"/>
      <w:r w:rsidRPr="00140C50">
        <w:rPr>
          <w:rFonts w:asciiTheme="minorHAnsi" w:hAnsiTheme="minorHAnsi" w:cstheme="minorHAnsi"/>
          <w:color w:val="000000" w:themeColor="text1"/>
          <w:sz w:val="20"/>
          <w:szCs w:val="20"/>
        </w:rPr>
        <w:t>processes</w:t>
      </w:r>
      <w:r w:rsidR="00B406A0" w:rsidRPr="00140C50">
        <w:rPr>
          <w:rFonts w:asciiTheme="minorHAnsi" w:hAnsiTheme="minorHAnsi" w:cstheme="minorHAnsi"/>
          <w:color w:val="000000" w:themeColor="text1"/>
          <w:sz w:val="20"/>
          <w:szCs w:val="20"/>
        </w:rPr>
        <w:t>;</w:t>
      </w:r>
      <w:proofErr w:type="gramEnd"/>
    </w:p>
    <w:p w14:paraId="0488C857" w14:textId="2F6FFDB1" w:rsidR="00F84EEE" w:rsidRPr="00140C50" w:rsidRDefault="00402699"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Estimating costs of priority actions </w:t>
      </w:r>
      <w:r w:rsidR="00B406A0" w:rsidRPr="00140C50">
        <w:rPr>
          <w:rFonts w:asciiTheme="minorHAnsi" w:hAnsiTheme="minorHAnsi" w:cstheme="minorHAnsi"/>
          <w:color w:val="000000" w:themeColor="text1"/>
          <w:sz w:val="20"/>
          <w:szCs w:val="20"/>
        </w:rPr>
        <w:t xml:space="preserve">appraised under Outcome 1 and contributing to investment </w:t>
      </w:r>
      <w:proofErr w:type="gramStart"/>
      <w:r w:rsidR="00B406A0" w:rsidRPr="00140C50">
        <w:rPr>
          <w:rFonts w:asciiTheme="minorHAnsi" w:hAnsiTheme="minorHAnsi" w:cstheme="minorHAnsi"/>
          <w:color w:val="000000" w:themeColor="text1"/>
          <w:sz w:val="20"/>
          <w:szCs w:val="20"/>
        </w:rPr>
        <w:t>plans;</w:t>
      </w:r>
      <w:proofErr w:type="gramEnd"/>
    </w:p>
    <w:p w14:paraId="1211B7BC" w14:textId="7545BF48" w:rsidR="001C360C" w:rsidRPr="00140C50" w:rsidRDefault="002D5BDE"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Conduct</w:t>
      </w:r>
      <w:r w:rsidR="00C336B5" w:rsidRPr="00140C50">
        <w:rPr>
          <w:rFonts w:asciiTheme="minorHAnsi" w:hAnsiTheme="minorHAnsi" w:cstheme="minorHAnsi"/>
          <w:color w:val="000000" w:themeColor="text1"/>
          <w:sz w:val="20"/>
          <w:szCs w:val="20"/>
        </w:rPr>
        <w:t>ing</w:t>
      </w:r>
      <w:r w:rsidRPr="00140C50">
        <w:rPr>
          <w:rFonts w:asciiTheme="minorHAnsi" w:hAnsiTheme="minorHAnsi" w:cstheme="minorHAnsi"/>
          <w:color w:val="000000" w:themeColor="text1"/>
          <w:sz w:val="20"/>
          <w:szCs w:val="20"/>
        </w:rPr>
        <w:t xml:space="preserve"> a climate public or private expenditure review</w:t>
      </w:r>
      <w:r w:rsidR="001C360C" w:rsidRPr="00140C50">
        <w:rPr>
          <w:rFonts w:asciiTheme="minorHAnsi" w:hAnsiTheme="minorHAnsi" w:cstheme="minorHAnsi"/>
          <w:color w:val="000000" w:themeColor="text1"/>
          <w:sz w:val="20"/>
          <w:szCs w:val="20"/>
        </w:rPr>
        <w:t xml:space="preserve"> relevant to agriculture and </w:t>
      </w:r>
      <w:r w:rsidR="00B86D65" w:rsidRPr="00140C50">
        <w:rPr>
          <w:rFonts w:asciiTheme="minorHAnsi" w:hAnsiTheme="minorHAnsi" w:cstheme="minorHAnsi"/>
          <w:color w:val="000000" w:themeColor="text1"/>
          <w:sz w:val="20"/>
          <w:szCs w:val="20"/>
        </w:rPr>
        <w:t>land-use</w:t>
      </w:r>
      <w:r w:rsidR="001C360C" w:rsidRPr="00140C50">
        <w:rPr>
          <w:rFonts w:asciiTheme="minorHAnsi" w:hAnsiTheme="minorHAnsi" w:cstheme="minorHAnsi"/>
          <w:color w:val="000000" w:themeColor="text1"/>
          <w:sz w:val="20"/>
          <w:szCs w:val="20"/>
        </w:rPr>
        <w:t xml:space="preserve"> sectors</w:t>
      </w:r>
      <w:r w:rsidRPr="00140C50">
        <w:rPr>
          <w:rFonts w:asciiTheme="minorHAnsi" w:hAnsiTheme="minorHAnsi" w:cstheme="minorHAnsi"/>
          <w:color w:val="000000" w:themeColor="text1"/>
          <w:sz w:val="20"/>
          <w:szCs w:val="20"/>
        </w:rPr>
        <w:t xml:space="preserve">, </w:t>
      </w:r>
    </w:p>
    <w:p w14:paraId="4CC26181" w14:textId="77777777" w:rsidR="002D5BDE" w:rsidRPr="00140C50" w:rsidRDefault="001C360C"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w:t>
      </w:r>
      <w:r w:rsidR="002D5BDE" w:rsidRPr="00140C50">
        <w:rPr>
          <w:rFonts w:asciiTheme="minorHAnsi" w:hAnsiTheme="minorHAnsi" w:cstheme="minorHAnsi"/>
          <w:color w:val="000000" w:themeColor="text1"/>
          <w:sz w:val="20"/>
          <w:szCs w:val="20"/>
        </w:rPr>
        <w:t>etting up a climate budget tagging system</w:t>
      </w:r>
      <w:r w:rsidRPr="00140C50">
        <w:rPr>
          <w:rFonts w:asciiTheme="minorHAnsi" w:hAnsiTheme="minorHAnsi" w:cstheme="minorHAnsi"/>
          <w:color w:val="000000" w:themeColor="text1"/>
          <w:sz w:val="20"/>
          <w:szCs w:val="20"/>
        </w:rPr>
        <w:t xml:space="preserve"> in related ministries or departments such as in agriculture, forestry, water or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in coordination with Ministries of </w:t>
      </w:r>
      <w:proofErr w:type="gramStart"/>
      <w:r w:rsidRPr="00140C50">
        <w:rPr>
          <w:rFonts w:asciiTheme="minorHAnsi" w:hAnsiTheme="minorHAnsi" w:cstheme="minorHAnsi"/>
          <w:color w:val="000000" w:themeColor="text1"/>
          <w:sz w:val="20"/>
          <w:szCs w:val="20"/>
        </w:rPr>
        <w:t>Finance</w:t>
      </w:r>
      <w:r w:rsidR="002D5BDE" w:rsidRPr="00140C50">
        <w:rPr>
          <w:rFonts w:asciiTheme="minorHAnsi" w:hAnsiTheme="minorHAnsi" w:cstheme="minorHAnsi"/>
          <w:color w:val="000000" w:themeColor="text1"/>
          <w:sz w:val="20"/>
          <w:szCs w:val="20"/>
        </w:rPr>
        <w:t>;</w:t>
      </w:r>
      <w:proofErr w:type="gramEnd"/>
    </w:p>
    <w:p w14:paraId="582370FC" w14:textId="7A45E47C" w:rsidR="002D5BDE" w:rsidRPr="00140C50" w:rsidRDefault="002D5BDE" w:rsidP="008025A0">
      <w:pPr>
        <w:pStyle w:val="ListParagraph"/>
        <w:numPr>
          <w:ilvl w:val="0"/>
          <w:numId w:val="10"/>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and revision of strategic, policy or planning documents in the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agricultural sectors</w:t>
      </w:r>
      <w:r w:rsidR="00AE0A0A"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including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policy and planning</w:t>
      </w:r>
      <w:r w:rsidR="005704F2" w:rsidRPr="00140C50">
        <w:rPr>
          <w:rFonts w:asciiTheme="minorHAnsi" w:hAnsiTheme="minorHAnsi" w:cstheme="minorHAnsi"/>
          <w:color w:val="000000" w:themeColor="text1"/>
          <w:sz w:val="20"/>
          <w:szCs w:val="20"/>
        </w:rPr>
        <w:t xml:space="preserve"> and </w:t>
      </w:r>
      <w:r w:rsidR="006F5797" w:rsidRPr="00140C50">
        <w:rPr>
          <w:rFonts w:asciiTheme="minorHAnsi" w:hAnsiTheme="minorHAnsi" w:cstheme="minorHAnsi"/>
          <w:color w:val="000000" w:themeColor="text1"/>
          <w:sz w:val="20"/>
          <w:szCs w:val="20"/>
        </w:rPr>
        <w:t xml:space="preserve">countries’ responses to </w:t>
      </w:r>
      <w:r w:rsidR="005704F2" w:rsidRPr="00140C50">
        <w:rPr>
          <w:rFonts w:asciiTheme="minorHAnsi" w:hAnsiTheme="minorHAnsi" w:cstheme="minorHAnsi"/>
          <w:color w:val="000000" w:themeColor="text1"/>
          <w:sz w:val="20"/>
          <w:szCs w:val="20"/>
        </w:rPr>
        <w:t>COVID 19</w:t>
      </w:r>
      <w:r w:rsidR="00AE0A0A"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to harmonise and align them with NDC and/or NAP and other climate related commitments.</w:t>
      </w:r>
    </w:p>
    <w:p w14:paraId="62B250E8"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6DD6BA8E"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activity will contribute to Output 1.1 with regards to stakeholders’ participation and to Activity 2.1.3 through the iterative identification of priorities that could be reflected in the NDCs and/or NAPs.</w:t>
      </w:r>
    </w:p>
    <w:p w14:paraId="61BFD777"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17B9D011" w14:textId="3EF8FB73" w:rsidR="002D5BDE" w:rsidRPr="00140C50" w:rsidRDefault="002D5BDE" w:rsidP="002D5BDE">
      <w:pPr>
        <w:contextual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 xml:space="preserve">Activity 2.1.2: Improve/develop MRV and M&amp;E systems at national and/or sectoral level for monitoring and reporting </w:t>
      </w:r>
      <w:proofErr w:type="gramStart"/>
      <w:r w:rsidRPr="00140C50">
        <w:rPr>
          <w:rFonts w:asciiTheme="minorHAnsi" w:hAnsiTheme="minorHAnsi" w:cstheme="minorHAnsi"/>
          <w:i/>
          <w:iCs/>
          <w:color w:val="000000" w:themeColor="text1"/>
          <w:sz w:val="20"/>
          <w:szCs w:val="20"/>
        </w:rPr>
        <w:t>in regard to</w:t>
      </w:r>
      <w:proofErr w:type="gramEnd"/>
      <w:r w:rsidRPr="00140C50">
        <w:rPr>
          <w:rFonts w:asciiTheme="minorHAnsi" w:hAnsiTheme="minorHAnsi" w:cstheme="minorHAnsi"/>
          <w:i/>
          <w:iCs/>
          <w:color w:val="000000" w:themeColor="text1"/>
          <w:sz w:val="20"/>
          <w:szCs w:val="20"/>
        </w:rPr>
        <w:t xml:space="preserve"> mitigation and/or adaptation in </w:t>
      </w:r>
      <w:r w:rsidR="00B86D65" w:rsidRPr="00140C50">
        <w:rPr>
          <w:rFonts w:asciiTheme="minorHAnsi" w:hAnsiTheme="minorHAnsi" w:cstheme="minorHAnsi"/>
          <w:i/>
          <w:iCs/>
          <w:color w:val="000000" w:themeColor="text1"/>
          <w:sz w:val="20"/>
          <w:szCs w:val="20"/>
        </w:rPr>
        <w:t>land-use</w:t>
      </w:r>
      <w:r w:rsidRPr="00140C50">
        <w:rPr>
          <w:rFonts w:asciiTheme="minorHAnsi" w:hAnsiTheme="minorHAnsi" w:cstheme="minorHAnsi"/>
          <w:i/>
          <w:iCs/>
          <w:color w:val="000000" w:themeColor="text1"/>
          <w:sz w:val="20"/>
          <w:szCs w:val="20"/>
        </w:rPr>
        <w:t xml:space="preserve"> and agriculture, including collection of gender disaggregated data</w:t>
      </w:r>
    </w:p>
    <w:p w14:paraId="4E6FDBDD" w14:textId="77777777" w:rsidR="002D5BDE" w:rsidRPr="00140C50" w:rsidRDefault="002D5BDE" w:rsidP="002D5BDE">
      <w:pPr>
        <w:jc w:val="both"/>
        <w:rPr>
          <w:rFonts w:asciiTheme="minorHAnsi" w:hAnsiTheme="minorHAnsi" w:cstheme="minorHAnsi"/>
          <w:color w:val="000000" w:themeColor="text1"/>
          <w:sz w:val="20"/>
          <w:szCs w:val="20"/>
        </w:rPr>
      </w:pPr>
    </w:p>
    <w:p w14:paraId="34529643" w14:textId="3AB5F1EE"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This activity will focus on working with participant countries to monitor the implementation and achievement of their NDCs, NAPs and the underlying policies that support them</w:t>
      </w:r>
      <w:r w:rsidR="00AE0A0A"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by strengthening their MRV and M&amp;E systems and report on progress toward mitigation and adaptation targets at domestic and international levels. </w:t>
      </w:r>
      <w:r w:rsidR="009F6C2D" w:rsidRPr="00140C50">
        <w:rPr>
          <w:rFonts w:asciiTheme="minorHAnsi" w:hAnsiTheme="minorHAnsi" w:cstheme="minorHAnsi"/>
          <w:color w:val="000000" w:themeColor="text1"/>
          <w:sz w:val="20"/>
          <w:szCs w:val="20"/>
        </w:rPr>
        <w:t>This will assist countries in reporting towards the UNFCCC primarily, as well as</w:t>
      </w:r>
      <w:r w:rsidR="00D26238" w:rsidRPr="00140C50">
        <w:rPr>
          <w:rFonts w:asciiTheme="minorHAnsi" w:hAnsiTheme="minorHAnsi" w:cstheme="minorHAnsi"/>
          <w:color w:val="000000" w:themeColor="text1"/>
          <w:sz w:val="20"/>
          <w:szCs w:val="20"/>
        </w:rPr>
        <w:t xml:space="preserve"> </w:t>
      </w:r>
      <w:r w:rsidR="009F6C2D" w:rsidRPr="00140C50">
        <w:rPr>
          <w:rFonts w:asciiTheme="minorHAnsi" w:hAnsiTheme="minorHAnsi" w:cstheme="minorHAnsi"/>
          <w:color w:val="000000" w:themeColor="text1"/>
          <w:sz w:val="20"/>
          <w:szCs w:val="20"/>
        </w:rPr>
        <w:t xml:space="preserve">the SFDRR, </w:t>
      </w:r>
      <w:r w:rsidR="00191450" w:rsidRPr="00140C50">
        <w:rPr>
          <w:rFonts w:asciiTheme="minorHAnsi" w:hAnsiTheme="minorHAnsi" w:cstheme="minorHAnsi"/>
          <w:color w:val="000000" w:themeColor="text1"/>
          <w:sz w:val="20"/>
          <w:szCs w:val="20"/>
        </w:rPr>
        <w:t xml:space="preserve">the 2030 </w:t>
      </w:r>
      <w:r w:rsidR="009F6C2D" w:rsidRPr="00140C50">
        <w:rPr>
          <w:rFonts w:asciiTheme="minorHAnsi" w:hAnsiTheme="minorHAnsi" w:cstheme="minorHAnsi"/>
          <w:color w:val="000000" w:themeColor="text1"/>
          <w:sz w:val="20"/>
          <w:szCs w:val="20"/>
        </w:rPr>
        <w:t>Agenda and the CBD</w:t>
      </w:r>
      <w:r w:rsidR="00D26238"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Participant countries will receive support to enhance their</w:t>
      </w:r>
      <w:r w:rsidR="0012608D" w:rsidRPr="00140C50">
        <w:rPr>
          <w:rFonts w:asciiTheme="minorHAnsi" w:hAnsiTheme="minorHAnsi" w:cstheme="minorHAnsi"/>
          <w:color w:val="000000" w:themeColor="text1"/>
          <w:sz w:val="20"/>
          <w:szCs w:val="20"/>
        </w:rPr>
        <w:t xml:space="preserve"> institutional and</w:t>
      </w:r>
      <w:r w:rsidRPr="00140C50">
        <w:rPr>
          <w:rFonts w:asciiTheme="minorHAnsi" w:hAnsiTheme="minorHAnsi" w:cstheme="minorHAnsi"/>
          <w:color w:val="000000" w:themeColor="text1"/>
          <w:sz w:val="20"/>
          <w:szCs w:val="20"/>
        </w:rPr>
        <w:t xml:space="preserve"> technical capacity for establishing and/or enhanc</w:t>
      </w:r>
      <w:r w:rsidR="0012608D" w:rsidRPr="00140C50">
        <w:rPr>
          <w:rFonts w:asciiTheme="minorHAnsi" w:hAnsiTheme="minorHAnsi" w:cstheme="minorHAnsi"/>
          <w:color w:val="000000" w:themeColor="text1"/>
          <w:sz w:val="20"/>
          <w:szCs w:val="20"/>
        </w:rPr>
        <w:t>ing</w:t>
      </w:r>
      <w:r w:rsidRPr="00140C50">
        <w:rPr>
          <w:rFonts w:asciiTheme="minorHAnsi" w:hAnsiTheme="minorHAnsi" w:cstheme="minorHAnsi"/>
          <w:color w:val="000000" w:themeColor="text1"/>
          <w:sz w:val="20"/>
          <w:szCs w:val="20"/>
        </w:rPr>
        <w:t xml:space="preserve"> national MRV and M&amp;E systems</w:t>
      </w:r>
      <w:r w:rsidR="00AE0A0A"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in line with the Enhanced Transparency Framework</w:t>
      </w:r>
      <w:r w:rsidR="00D26238" w:rsidRPr="00140C50">
        <w:rPr>
          <w:rFonts w:asciiTheme="minorHAnsi" w:hAnsiTheme="minorHAnsi" w:cstheme="minorHAnsi"/>
          <w:color w:val="000000" w:themeColor="text1"/>
          <w:sz w:val="20"/>
          <w:szCs w:val="20"/>
        </w:rPr>
        <w:t xml:space="preserve"> (ETF)</w:t>
      </w:r>
      <w:r w:rsidR="00E25E37" w:rsidRPr="00140C50">
        <w:rPr>
          <w:rFonts w:asciiTheme="minorHAnsi" w:hAnsiTheme="minorHAnsi" w:cstheme="minorHAnsi"/>
          <w:color w:val="000000" w:themeColor="text1"/>
          <w:sz w:val="20"/>
          <w:szCs w:val="20"/>
        </w:rPr>
        <w:t xml:space="preserve"> of the Paris Agreement</w:t>
      </w:r>
      <w:r w:rsidRPr="00140C50">
        <w:rPr>
          <w:rFonts w:asciiTheme="minorHAnsi" w:hAnsiTheme="minorHAnsi" w:cstheme="minorHAnsi"/>
          <w:color w:val="000000" w:themeColor="text1"/>
          <w:sz w:val="20"/>
          <w:szCs w:val="20"/>
        </w:rPr>
        <w:t xml:space="preserve"> </w:t>
      </w:r>
      <w:proofErr w:type="gramStart"/>
      <w:r w:rsidRPr="00140C50">
        <w:rPr>
          <w:rFonts w:asciiTheme="minorHAnsi" w:hAnsiTheme="minorHAnsi" w:cstheme="minorHAnsi"/>
          <w:color w:val="000000" w:themeColor="text1"/>
          <w:sz w:val="20"/>
          <w:szCs w:val="20"/>
        </w:rPr>
        <w:t>requirements</w:t>
      </w:r>
      <w:r w:rsidR="00AE0A0A"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and</w:t>
      </w:r>
      <w:proofErr w:type="gramEnd"/>
      <w:r w:rsidRPr="00140C50">
        <w:rPr>
          <w:rFonts w:asciiTheme="minorHAnsi" w:hAnsiTheme="minorHAnsi" w:cstheme="minorHAnsi"/>
          <w:color w:val="000000" w:themeColor="text1"/>
          <w:sz w:val="20"/>
          <w:szCs w:val="20"/>
        </w:rPr>
        <w:t xml:space="preserve"> improving reporting of relevant mitigation and adaptation actions in the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sectors. It will draw upon tools and methodologies developed by FAO and UNDP as well as other key technical partners and closely work with the NDC Partnership to help track national and global progress on NDCs. </w:t>
      </w:r>
      <w:r w:rsidR="006F2FE8" w:rsidRPr="00140C50">
        <w:rPr>
          <w:rFonts w:asciiTheme="minorHAnsi" w:hAnsiTheme="minorHAnsi" w:cstheme="minorHAnsi"/>
          <w:color w:val="000000" w:themeColor="text1"/>
          <w:sz w:val="20"/>
          <w:szCs w:val="20"/>
        </w:rPr>
        <w:t xml:space="preserve">This workstream will draw upon innovate solutions to accessing and applying high-spatial resolution data for the assessment, monitoring and reporting of mitigation and adaptation in the land-use and agriculture sectors. </w:t>
      </w:r>
      <w:r w:rsidRPr="00140C50">
        <w:rPr>
          <w:rFonts w:asciiTheme="minorHAnsi" w:hAnsiTheme="minorHAnsi" w:cstheme="minorHAnsi"/>
          <w:color w:val="000000" w:themeColor="text1"/>
          <w:sz w:val="20"/>
          <w:szCs w:val="20"/>
        </w:rPr>
        <w:t xml:space="preserve">Countries could strive to strengthen their overall MRV and M&amp;E systems for climate-related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w:t>
      </w:r>
      <w:proofErr w:type="gramStart"/>
      <w:r w:rsidRPr="00140C50">
        <w:rPr>
          <w:rFonts w:asciiTheme="minorHAnsi" w:hAnsiTheme="minorHAnsi" w:cstheme="minorHAnsi"/>
          <w:color w:val="000000" w:themeColor="text1"/>
          <w:sz w:val="20"/>
          <w:szCs w:val="20"/>
        </w:rPr>
        <w:t>actions, but</w:t>
      </w:r>
      <w:proofErr w:type="gramEnd"/>
      <w:r w:rsidRPr="00140C50">
        <w:rPr>
          <w:rFonts w:asciiTheme="minorHAnsi" w:hAnsiTheme="minorHAnsi" w:cstheme="minorHAnsi"/>
          <w:color w:val="000000" w:themeColor="text1"/>
          <w:sz w:val="20"/>
          <w:szCs w:val="20"/>
        </w:rPr>
        <w:t xml:space="preserve"> could also choose to focus on the actions identified under Output </w:t>
      </w:r>
      <w:r w:rsidR="00F061D4" w:rsidRPr="00140C50">
        <w:rPr>
          <w:rFonts w:asciiTheme="minorHAnsi" w:hAnsiTheme="minorHAnsi" w:cstheme="minorHAnsi"/>
          <w:color w:val="000000" w:themeColor="text1"/>
          <w:sz w:val="20"/>
          <w:szCs w:val="20"/>
        </w:rPr>
        <w:t>1</w:t>
      </w:r>
      <w:r w:rsidRPr="00140C50">
        <w:rPr>
          <w:rFonts w:asciiTheme="minorHAnsi" w:hAnsiTheme="minorHAnsi" w:cstheme="minorHAnsi"/>
          <w:color w:val="000000" w:themeColor="text1"/>
          <w:sz w:val="20"/>
          <w:szCs w:val="20"/>
        </w:rPr>
        <w:t>.</w:t>
      </w:r>
      <w:r w:rsidR="00F061D4" w:rsidRPr="00140C50">
        <w:rPr>
          <w:rFonts w:asciiTheme="minorHAnsi" w:hAnsiTheme="minorHAnsi" w:cstheme="minorHAnsi"/>
          <w:color w:val="000000" w:themeColor="text1"/>
          <w:sz w:val="20"/>
          <w:szCs w:val="20"/>
        </w:rPr>
        <w:t>1</w:t>
      </w:r>
      <w:r w:rsidRPr="00140C50">
        <w:rPr>
          <w:rFonts w:asciiTheme="minorHAnsi" w:hAnsiTheme="minorHAnsi" w:cstheme="minorHAnsi"/>
          <w:color w:val="000000" w:themeColor="text1"/>
          <w:sz w:val="20"/>
          <w:szCs w:val="20"/>
        </w:rPr>
        <w:t>.</w:t>
      </w:r>
    </w:p>
    <w:p w14:paraId="5F5B4E2C" w14:textId="77777777" w:rsidR="002D5BDE" w:rsidRPr="00140C50" w:rsidRDefault="002D5BDE" w:rsidP="002D5BDE">
      <w:pPr>
        <w:jc w:val="both"/>
        <w:rPr>
          <w:rFonts w:asciiTheme="minorHAnsi" w:eastAsia="Calibri" w:hAnsiTheme="minorHAnsi" w:cstheme="minorHAnsi"/>
          <w:color w:val="000000" w:themeColor="text1"/>
          <w:sz w:val="20"/>
          <w:szCs w:val="20"/>
        </w:rPr>
      </w:pPr>
    </w:p>
    <w:p w14:paraId="4CD2D2EA"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It could include:</w:t>
      </w:r>
    </w:p>
    <w:p w14:paraId="4EF2282F" w14:textId="73A6104D" w:rsidR="002D5BDE" w:rsidRPr="00140C50" w:rsidRDefault="00BE2C1B" w:rsidP="008025A0">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trainings </w:t>
      </w:r>
      <w:r w:rsidR="002D5BDE" w:rsidRPr="00140C50">
        <w:rPr>
          <w:rFonts w:asciiTheme="minorHAnsi" w:hAnsiTheme="minorHAnsi" w:cstheme="minorHAnsi"/>
          <w:color w:val="000000" w:themeColor="text1"/>
          <w:sz w:val="20"/>
          <w:szCs w:val="20"/>
        </w:rPr>
        <w:t xml:space="preserve">of selected country officials on using MRV tools and </w:t>
      </w:r>
      <w:r w:rsidR="00A91334" w:rsidRPr="00140C50">
        <w:rPr>
          <w:rFonts w:asciiTheme="minorHAnsi" w:hAnsiTheme="minorHAnsi" w:cstheme="minorHAnsi"/>
          <w:color w:val="000000" w:themeColor="text1"/>
          <w:sz w:val="20"/>
          <w:szCs w:val="20"/>
        </w:rPr>
        <w:t xml:space="preserve">enhancing </w:t>
      </w:r>
      <w:r w:rsidR="002D5BDE" w:rsidRPr="00140C50">
        <w:rPr>
          <w:rFonts w:asciiTheme="minorHAnsi" w:hAnsiTheme="minorHAnsi" w:cstheme="minorHAnsi"/>
          <w:color w:val="000000" w:themeColor="text1"/>
          <w:sz w:val="20"/>
          <w:szCs w:val="20"/>
        </w:rPr>
        <w:t>domestic GHG inventory systems, in line with ETF requirements</w:t>
      </w:r>
      <w:r w:rsidR="00AE0A0A" w:rsidRPr="00140C50">
        <w:rPr>
          <w:rFonts w:asciiTheme="minorHAnsi" w:hAnsiTheme="minorHAnsi" w:cstheme="minorHAnsi"/>
          <w:color w:val="000000" w:themeColor="text1"/>
          <w:sz w:val="20"/>
          <w:szCs w:val="20"/>
        </w:rPr>
        <w:t>,</w:t>
      </w:r>
      <w:r w:rsidR="002D5BDE" w:rsidRPr="00140C50">
        <w:rPr>
          <w:rFonts w:asciiTheme="minorHAnsi" w:hAnsiTheme="minorHAnsi" w:cstheme="minorHAnsi"/>
          <w:color w:val="000000" w:themeColor="text1"/>
          <w:sz w:val="20"/>
          <w:szCs w:val="20"/>
        </w:rPr>
        <w:t xml:space="preserve"> for</w:t>
      </w:r>
      <w:r w:rsidR="003C7DD0" w:rsidRPr="00140C50">
        <w:rPr>
          <w:rFonts w:asciiTheme="minorHAnsi" w:hAnsiTheme="minorHAnsi" w:cstheme="minorHAnsi"/>
          <w:color w:val="000000" w:themeColor="text1"/>
          <w:sz w:val="20"/>
          <w:szCs w:val="20"/>
        </w:rPr>
        <w:t xml:space="preserve"> Agriculture, Forestry and Other </w:t>
      </w:r>
      <w:r w:rsidR="00B86D65" w:rsidRPr="00140C50">
        <w:rPr>
          <w:rFonts w:asciiTheme="minorHAnsi" w:hAnsiTheme="minorHAnsi" w:cstheme="minorHAnsi"/>
          <w:color w:val="000000" w:themeColor="text1"/>
          <w:sz w:val="20"/>
          <w:szCs w:val="20"/>
        </w:rPr>
        <w:t>Land-use</w:t>
      </w:r>
      <w:r w:rsidR="003C7DD0" w:rsidRPr="00140C50">
        <w:rPr>
          <w:rFonts w:asciiTheme="minorHAnsi" w:hAnsiTheme="minorHAnsi" w:cstheme="minorHAnsi"/>
          <w:color w:val="000000" w:themeColor="text1"/>
          <w:sz w:val="20"/>
          <w:szCs w:val="20"/>
        </w:rPr>
        <w:t xml:space="preserve"> (</w:t>
      </w:r>
      <w:r w:rsidR="002D5BDE" w:rsidRPr="00140C50">
        <w:rPr>
          <w:rFonts w:asciiTheme="minorHAnsi" w:hAnsiTheme="minorHAnsi" w:cstheme="minorHAnsi"/>
          <w:color w:val="000000" w:themeColor="text1"/>
          <w:sz w:val="20"/>
          <w:szCs w:val="20"/>
        </w:rPr>
        <w:t>AFOLU</w:t>
      </w:r>
      <w:r w:rsidR="003C7DD0" w:rsidRPr="00140C50">
        <w:rPr>
          <w:rFonts w:asciiTheme="minorHAnsi" w:hAnsiTheme="minorHAnsi" w:cstheme="minorHAnsi"/>
          <w:color w:val="000000" w:themeColor="text1"/>
          <w:sz w:val="20"/>
          <w:szCs w:val="20"/>
        </w:rPr>
        <w:t>)</w:t>
      </w:r>
      <w:r w:rsidR="002D5BDE" w:rsidRPr="00140C50">
        <w:rPr>
          <w:rFonts w:asciiTheme="minorHAnsi" w:hAnsiTheme="minorHAnsi" w:cstheme="minorHAnsi"/>
          <w:color w:val="000000" w:themeColor="text1"/>
          <w:sz w:val="20"/>
          <w:szCs w:val="20"/>
        </w:rPr>
        <w:t xml:space="preserve"> </w:t>
      </w:r>
      <w:proofErr w:type="gramStart"/>
      <w:r w:rsidR="002D5BDE" w:rsidRPr="00140C50">
        <w:rPr>
          <w:rFonts w:asciiTheme="minorHAnsi" w:hAnsiTheme="minorHAnsi" w:cstheme="minorHAnsi"/>
          <w:color w:val="000000" w:themeColor="text1"/>
          <w:sz w:val="20"/>
          <w:szCs w:val="20"/>
        </w:rPr>
        <w:t>sector;</w:t>
      </w:r>
      <w:proofErr w:type="gramEnd"/>
    </w:p>
    <w:p w14:paraId="533CEECA" w14:textId="45405DB6" w:rsidR="00182A22" w:rsidRPr="00140C50" w:rsidRDefault="00BE2C1B" w:rsidP="00182A22">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trainings </w:t>
      </w:r>
      <w:r w:rsidR="002D5BDE" w:rsidRPr="00140C50">
        <w:rPr>
          <w:rFonts w:asciiTheme="minorHAnsi" w:hAnsiTheme="minorHAnsi" w:cstheme="minorHAnsi"/>
          <w:color w:val="000000" w:themeColor="text1"/>
          <w:sz w:val="20"/>
          <w:szCs w:val="20"/>
        </w:rPr>
        <w:t xml:space="preserve">in selected countries on tools </w:t>
      </w:r>
      <w:r w:rsidR="00182A22" w:rsidRPr="00140C50">
        <w:rPr>
          <w:rFonts w:cstheme="minorHAnsi"/>
          <w:color w:val="000000" w:themeColor="text1"/>
          <w:sz w:val="20"/>
          <w:szCs w:val="20"/>
        </w:rPr>
        <w:t xml:space="preserve">and methods for tracking NDC implementation and achievement in the land-use and agriculture sectors on CCA and </w:t>
      </w:r>
      <w:proofErr w:type="gramStart"/>
      <w:r w:rsidR="00182A22" w:rsidRPr="00140C50">
        <w:rPr>
          <w:rFonts w:cstheme="minorHAnsi"/>
          <w:color w:val="000000" w:themeColor="text1"/>
          <w:sz w:val="20"/>
          <w:szCs w:val="20"/>
        </w:rPr>
        <w:t>CCM;</w:t>
      </w:r>
      <w:proofErr w:type="gramEnd"/>
    </w:p>
    <w:p w14:paraId="016F58BC" w14:textId="77777777" w:rsidR="002D5BDE" w:rsidRPr="00140C50" w:rsidRDefault="002D5BDE" w:rsidP="008025A0">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Establishment of baselines for </w:t>
      </w:r>
      <w:r w:rsidR="00AE0A0A" w:rsidRPr="00140C50">
        <w:rPr>
          <w:rFonts w:asciiTheme="minorHAnsi" w:hAnsiTheme="minorHAnsi" w:cstheme="minorHAnsi"/>
          <w:color w:val="000000" w:themeColor="text1"/>
          <w:sz w:val="20"/>
          <w:szCs w:val="20"/>
        </w:rPr>
        <w:t>climate change mitigation (</w:t>
      </w:r>
      <w:r w:rsidRPr="00140C50">
        <w:rPr>
          <w:rFonts w:asciiTheme="minorHAnsi" w:hAnsiTheme="minorHAnsi" w:cstheme="minorHAnsi"/>
          <w:color w:val="000000" w:themeColor="text1"/>
          <w:sz w:val="20"/>
          <w:szCs w:val="20"/>
        </w:rPr>
        <w:t>CCM</w:t>
      </w:r>
      <w:r w:rsidR="00AE0A0A"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and/or CCA solutions identified under Output 1.</w:t>
      </w:r>
      <w:r w:rsidR="009F6C2D" w:rsidRPr="00140C50">
        <w:rPr>
          <w:rFonts w:asciiTheme="minorHAnsi" w:hAnsiTheme="minorHAnsi" w:cstheme="minorHAnsi"/>
          <w:color w:val="000000" w:themeColor="text1"/>
          <w:sz w:val="20"/>
          <w:szCs w:val="20"/>
        </w:rPr>
        <w:t>1</w:t>
      </w:r>
    </w:p>
    <w:p w14:paraId="27ABD993" w14:textId="77777777" w:rsidR="002D5BDE" w:rsidRPr="00140C50" w:rsidRDefault="002D5BDE" w:rsidP="008025A0">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Definition of </w:t>
      </w:r>
      <w:r w:rsidR="00E429EC" w:rsidRPr="00140C50">
        <w:rPr>
          <w:rFonts w:asciiTheme="minorHAnsi" w:hAnsiTheme="minorHAnsi" w:cstheme="minorHAnsi"/>
          <w:color w:val="000000" w:themeColor="text1"/>
          <w:sz w:val="20"/>
          <w:szCs w:val="20"/>
        </w:rPr>
        <w:t>tailored guidance tools and</w:t>
      </w:r>
      <w:r w:rsidRPr="00140C50">
        <w:rPr>
          <w:rFonts w:asciiTheme="minorHAnsi" w:hAnsiTheme="minorHAnsi" w:cstheme="minorHAnsi"/>
          <w:color w:val="000000" w:themeColor="text1"/>
          <w:sz w:val="20"/>
          <w:szCs w:val="20"/>
        </w:rPr>
        <w:t xml:space="preserve"> metrics for the M&amp;E of adaptation in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starting with the climate solutions identified under Output 1.</w:t>
      </w:r>
      <w:r w:rsidR="00F061D4" w:rsidRPr="00140C50">
        <w:rPr>
          <w:rFonts w:asciiTheme="minorHAnsi" w:hAnsiTheme="minorHAnsi" w:cstheme="minorHAnsi"/>
          <w:color w:val="000000" w:themeColor="text1"/>
          <w:sz w:val="20"/>
          <w:szCs w:val="20"/>
        </w:rPr>
        <w:t>1</w:t>
      </w:r>
    </w:p>
    <w:p w14:paraId="0B621E37" w14:textId="726CA50B" w:rsidR="002D5BDE" w:rsidRPr="00140C50" w:rsidRDefault="002D5BDE" w:rsidP="008025A0">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w:t>
      </w:r>
      <w:r w:rsidR="00C336B5" w:rsidRPr="00140C50">
        <w:rPr>
          <w:rFonts w:asciiTheme="minorHAnsi" w:hAnsiTheme="minorHAnsi" w:cstheme="minorHAnsi"/>
          <w:color w:val="000000" w:themeColor="text1"/>
          <w:sz w:val="20"/>
          <w:szCs w:val="20"/>
        </w:rPr>
        <w:t>alculating</w:t>
      </w:r>
      <w:r w:rsidRPr="00140C50">
        <w:rPr>
          <w:rFonts w:asciiTheme="minorHAnsi" w:hAnsiTheme="minorHAnsi" w:cstheme="minorHAnsi"/>
          <w:color w:val="000000" w:themeColor="text1"/>
          <w:sz w:val="20"/>
          <w:szCs w:val="20"/>
        </w:rPr>
        <w:t xml:space="preserve"> estimate</w:t>
      </w:r>
      <w:r w:rsidR="00C336B5"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(ex-ante) of GHG reductions and removals from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management </w:t>
      </w:r>
      <w:proofErr w:type="gramStart"/>
      <w:r w:rsidRPr="00140C50">
        <w:rPr>
          <w:rFonts w:asciiTheme="minorHAnsi" w:hAnsiTheme="minorHAnsi" w:cstheme="minorHAnsi"/>
          <w:color w:val="000000" w:themeColor="text1"/>
          <w:sz w:val="20"/>
          <w:szCs w:val="20"/>
        </w:rPr>
        <w:t>practices;</w:t>
      </w:r>
      <w:proofErr w:type="gramEnd"/>
    </w:p>
    <w:p w14:paraId="4E2DE37B" w14:textId="77777777" w:rsidR="002D5BDE" w:rsidRPr="00140C50" w:rsidRDefault="002D5BDE" w:rsidP="008025A0">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Alignment with other M&amp;E systems such as SDGs, SFDRR’s Reduction Indicator C-2 on reducing direct agricultural loss attributed to climate related events, and </w:t>
      </w:r>
      <w:proofErr w:type="gramStart"/>
      <w:r w:rsidRPr="00140C50">
        <w:rPr>
          <w:rFonts w:asciiTheme="minorHAnsi" w:hAnsiTheme="minorHAnsi" w:cstheme="minorHAnsi"/>
          <w:color w:val="000000" w:themeColor="text1"/>
          <w:sz w:val="20"/>
          <w:szCs w:val="20"/>
        </w:rPr>
        <w:t>CBD;</w:t>
      </w:r>
      <w:proofErr w:type="gramEnd"/>
      <w:r w:rsidRPr="00140C50">
        <w:rPr>
          <w:rFonts w:asciiTheme="minorHAnsi" w:hAnsiTheme="minorHAnsi" w:cstheme="minorHAnsi"/>
          <w:color w:val="000000" w:themeColor="text1"/>
          <w:sz w:val="20"/>
          <w:szCs w:val="20"/>
        </w:rPr>
        <w:t xml:space="preserve"> </w:t>
      </w:r>
    </w:p>
    <w:p w14:paraId="517CD06B" w14:textId="77777777" w:rsidR="002D5BDE" w:rsidRPr="00140C50" w:rsidRDefault="002D5BDE" w:rsidP="008025A0">
      <w:pPr>
        <w:pStyle w:val="ListParagraph"/>
        <w:numPr>
          <w:ilvl w:val="0"/>
          <w:numId w:val="26"/>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Design of national M&amp;E frameworks</w:t>
      </w:r>
      <w:r w:rsidR="00FE7004"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for monitoring the </w:t>
      </w:r>
      <w:r w:rsidR="00BE52E8" w:rsidRPr="00140C50">
        <w:rPr>
          <w:rFonts w:asciiTheme="minorHAnsi" w:hAnsiTheme="minorHAnsi" w:cstheme="minorHAnsi"/>
          <w:color w:val="000000" w:themeColor="text1"/>
          <w:sz w:val="20"/>
          <w:szCs w:val="20"/>
        </w:rPr>
        <w:t>process</w:t>
      </w:r>
      <w:r w:rsidR="00FE7004" w:rsidRPr="00140C50">
        <w:rPr>
          <w:rFonts w:asciiTheme="minorHAnsi" w:hAnsiTheme="minorHAnsi" w:cstheme="minorHAnsi"/>
          <w:color w:val="000000" w:themeColor="text1"/>
          <w:sz w:val="20"/>
          <w:szCs w:val="20"/>
        </w:rPr>
        <w:t xml:space="preserve"> of</w:t>
      </w:r>
      <w:r w:rsidR="00BE52E8"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implementation and evaluating the impacts of adaptation actions</w:t>
      </w:r>
      <w:r w:rsidR="00FE7004" w:rsidRPr="00140C50">
        <w:rPr>
          <w:rFonts w:asciiTheme="minorHAnsi" w:hAnsiTheme="minorHAnsi" w:cstheme="minorHAnsi"/>
          <w:color w:val="000000" w:themeColor="text1"/>
          <w:sz w:val="20"/>
          <w:szCs w:val="20"/>
        </w:rPr>
        <w:t>, including data and indicators on underrepresented groups (</w:t>
      </w:r>
      <w:proofErr w:type="gramStart"/>
      <w:r w:rsidR="00FE7004" w:rsidRPr="00140C50">
        <w:rPr>
          <w:rFonts w:asciiTheme="minorHAnsi" w:hAnsiTheme="minorHAnsi" w:cstheme="minorHAnsi"/>
          <w:color w:val="000000" w:themeColor="text1"/>
          <w:sz w:val="20"/>
          <w:szCs w:val="20"/>
        </w:rPr>
        <w:t>e.g.</w:t>
      </w:r>
      <w:proofErr w:type="gramEnd"/>
      <w:r w:rsidR="00FE7004" w:rsidRPr="00140C50">
        <w:rPr>
          <w:rFonts w:asciiTheme="minorHAnsi" w:hAnsiTheme="minorHAnsi" w:cstheme="minorHAnsi"/>
          <w:color w:val="000000" w:themeColor="text1"/>
          <w:sz w:val="20"/>
          <w:szCs w:val="20"/>
        </w:rPr>
        <w:t xml:space="preserve"> sex- and age disaggregated data and indicators of participation, access and distribution of benefits)</w:t>
      </w:r>
      <w:r w:rsidRPr="00140C50">
        <w:rPr>
          <w:rFonts w:asciiTheme="minorHAnsi" w:hAnsiTheme="minorHAnsi" w:cstheme="minorHAnsi"/>
          <w:color w:val="000000" w:themeColor="text1"/>
          <w:sz w:val="20"/>
          <w:szCs w:val="20"/>
        </w:rPr>
        <w:t xml:space="preserve">. </w:t>
      </w:r>
    </w:p>
    <w:p w14:paraId="3C547C3A" w14:textId="77777777" w:rsidR="002D5BDE" w:rsidRPr="00140C50" w:rsidRDefault="002D5BDE" w:rsidP="002D5BDE">
      <w:pPr>
        <w:contextualSpacing/>
        <w:jc w:val="both"/>
        <w:rPr>
          <w:rFonts w:asciiTheme="minorHAnsi" w:hAnsiTheme="minorHAnsi" w:cstheme="minorHAnsi"/>
          <w:i/>
          <w:iCs/>
          <w:color w:val="000000" w:themeColor="text1"/>
          <w:sz w:val="20"/>
          <w:szCs w:val="20"/>
        </w:rPr>
      </w:pPr>
    </w:p>
    <w:p w14:paraId="102E915E" w14:textId="128E6E7A"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Deliverables under this activity will contribute to Activity 2.1.1 as they will </w:t>
      </w:r>
      <w:r w:rsidR="003A7D13" w:rsidRPr="00140C50">
        <w:rPr>
          <w:rFonts w:asciiTheme="minorHAnsi" w:hAnsiTheme="minorHAnsi" w:cstheme="minorHAnsi"/>
          <w:color w:val="000000" w:themeColor="text1"/>
          <w:sz w:val="20"/>
          <w:szCs w:val="20"/>
        </w:rPr>
        <w:t xml:space="preserve">assist in closing the feedback loop to </w:t>
      </w:r>
      <w:r w:rsidRPr="00140C50">
        <w:rPr>
          <w:rFonts w:asciiTheme="minorHAnsi" w:hAnsiTheme="minorHAnsi" w:cstheme="minorHAnsi"/>
          <w:color w:val="000000" w:themeColor="text1"/>
          <w:sz w:val="20"/>
          <w:szCs w:val="20"/>
        </w:rPr>
        <w:t>provide</w:t>
      </w:r>
      <w:r w:rsidR="003A7D13" w:rsidRPr="00140C50">
        <w:rPr>
          <w:rFonts w:asciiTheme="minorHAnsi" w:hAnsiTheme="minorHAnsi" w:cstheme="minorHAnsi"/>
          <w:color w:val="000000" w:themeColor="text1"/>
          <w:sz w:val="20"/>
          <w:szCs w:val="20"/>
        </w:rPr>
        <w:t xml:space="preserve"> this important</w:t>
      </w:r>
      <w:r w:rsidRPr="00140C50">
        <w:rPr>
          <w:rFonts w:asciiTheme="minorHAnsi" w:hAnsiTheme="minorHAnsi" w:cstheme="minorHAnsi"/>
          <w:color w:val="000000" w:themeColor="text1"/>
          <w:sz w:val="20"/>
          <w:szCs w:val="20"/>
        </w:rPr>
        <w:t xml:space="preserve"> information for the </w:t>
      </w:r>
      <w:r w:rsidR="00404DAA" w:rsidRPr="00140C50">
        <w:rPr>
          <w:rFonts w:asciiTheme="minorHAnsi" w:hAnsiTheme="minorHAnsi" w:cstheme="minorHAnsi"/>
          <w:color w:val="000000" w:themeColor="text1"/>
          <w:sz w:val="20"/>
          <w:szCs w:val="20"/>
        </w:rPr>
        <w:t xml:space="preserve">refinement of the </w:t>
      </w:r>
      <w:r w:rsidRPr="00140C50">
        <w:rPr>
          <w:rFonts w:asciiTheme="minorHAnsi" w:hAnsiTheme="minorHAnsi" w:cstheme="minorHAnsi"/>
          <w:color w:val="000000" w:themeColor="text1"/>
          <w:sz w:val="20"/>
          <w:szCs w:val="20"/>
        </w:rPr>
        <w:t>iterative planning and budgeting processes, as well as to Activity 2.1.3 for the revision of NDCs and/or NAPs and Output 3.1 by providing metrics on climate solutions and inform private sector and financiers’ decisions.</w:t>
      </w:r>
    </w:p>
    <w:p w14:paraId="7D30FA56" w14:textId="77777777" w:rsidR="005704F2" w:rsidRPr="00140C50" w:rsidRDefault="005704F2" w:rsidP="005704F2">
      <w:pPr>
        <w:pStyle w:val="ListParagraph"/>
        <w:ind w:left="360"/>
        <w:contextualSpacing/>
        <w:jc w:val="both"/>
        <w:rPr>
          <w:rFonts w:asciiTheme="minorHAnsi" w:hAnsiTheme="minorHAnsi" w:cstheme="minorHAnsi"/>
          <w:color w:val="000000" w:themeColor="text1"/>
          <w:sz w:val="20"/>
          <w:szCs w:val="20"/>
        </w:rPr>
      </w:pPr>
    </w:p>
    <w:p w14:paraId="658B83E2" w14:textId="77777777" w:rsidR="002D5BDE" w:rsidRPr="00140C50" w:rsidRDefault="002D5BDE" w:rsidP="002D5BDE">
      <w:pPr>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 xml:space="preserve">Activity 2.1.3: Enhance NDCs and/or NAPs by integrating transformative and inclusive </w:t>
      </w:r>
      <w:r w:rsidR="00B86D65" w:rsidRPr="00140C50">
        <w:rPr>
          <w:rFonts w:asciiTheme="minorHAnsi" w:hAnsiTheme="minorHAnsi" w:cstheme="minorHAnsi"/>
          <w:i/>
          <w:iCs/>
          <w:color w:val="000000" w:themeColor="text1"/>
          <w:sz w:val="20"/>
          <w:szCs w:val="20"/>
        </w:rPr>
        <w:t>land-use</w:t>
      </w:r>
      <w:r w:rsidRPr="00140C50">
        <w:rPr>
          <w:rFonts w:asciiTheme="minorHAnsi" w:hAnsiTheme="minorHAnsi" w:cstheme="minorHAnsi"/>
          <w:i/>
          <w:iCs/>
          <w:color w:val="000000" w:themeColor="text1"/>
          <w:sz w:val="20"/>
          <w:szCs w:val="20"/>
        </w:rPr>
        <w:t xml:space="preserve"> and agriculture priorities</w:t>
      </w:r>
    </w:p>
    <w:p w14:paraId="344F72E8" w14:textId="77777777" w:rsidR="002D5BDE" w:rsidRPr="00140C50" w:rsidRDefault="002D5BDE" w:rsidP="002D5BDE">
      <w:pPr>
        <w:contextualSpacing/>
        <w:jc w:val="both"/>
        <w:rPr>
          <w:rFonts w:asciiTheme="minorHAnsi" w:eastAsia="Calibri" w:hAnsiTheme="minorHAnsi" w:cstheme="minorHAnsi"/>
          <w:color w:val="000000" w:themeColor="text1"/>
          <w:sz w:val="20"/>
          <w:szCs w:val="20"/>
        </w:rPr>
      </w:pPr>
    </w:p>
    <w:p w14:paraId="66F80725" w14:textId="77777777" w:rsidR="002D5BDE" w:rsidRPr="00140C50" w:rsidRDefault="002D5BDE" w:rsidP="008025A0">
      <w:pPr>
        <w:pStyle w:val="ListParagraph"/>
        <w:numPr>
          <w:ilvl w:val="0"/>
          <w:numId w:val="11"/>
        </w:numPr>
        <w:contextual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This activity aims to inform the next iteration of participant countries’ NDCs and/or NAPs. It will do so by building on the stronger evidence base developed under Outcome 1, the stronger political will and societal engagement on climate risk-informed </w:t>
      </w:r>
      <w:r w:rsidR="00B46985" w:rsidRPr="00140C50">
        <w:rPr>
          <w:rFonts w:asciiTheme="minorHAnsi" w:eastAsia="Calibri" w:hAnsiTheme="minorHAnsi" w:cstheme="minorHAnsi"/>
          <w:color w:val="000000" w:themeColor="text1"/>
          <w:sz w:val="20"/>
          <w:szCs w:val="20"/>
        </w:rPr>
        <w:t xml:space="preserve">planning </w:t>
      </w:r>
      <w:r w:rsidRPr="00140C50">
        <w:rPr>
          <w:rFonts w:asciiTheme="minorHAnsi" w:eastAsia="Calibri" w:hAnsiTheme="minorHAnsi" w:cstheme="minorHAnsi"/>
          <w:color w:val="000000" w:themeColor="text1"/>
          <w:sz w:val="20"/>
          <w:szCs w:val="20"/>
        </w:rPr>
        <w:t>and alignment with other national development priorities under Activity 2.1.1 and 2.1.2.</w:t>
      </w:r>
      <w:r w:rsidR="00B46985" w:rsidRPr="00140C50">
        <w:rPr>
          <w:rFonts w:asciiTheme="minorHAnsi" w:eastAsia="Calibri" w:hAnsiTheme="minorHAnsi" w:cstheme="minorHAnsi"/>
          <w:color w:val="000000" w:themeColor="text1"/>
          <w:sz w:val="20"/>
          <w:szCs w:val="20"/>
        </w:rPr>
        <w:t>,</w:t>
      </w:r>
      <w:r w:rsidRPr="00140C50">
        <w:rPr>
          <w:rFonts w:asciiTheme="minorHAnsi" w:eastAsia="Calibri" w:hAnsiTheme="minorHAnsi" w:cstheme="minorHAnsi"/>
          <w:color w:val="000000" w:themeColor="text1"/>
          <w:sz w:val="20"/>
          <w:szCs w:val="20"/>
        </w:rPr>
        <w:t xml:space="preserve"> as well as the identification of opportunities for private sector engagement under Outcome 3. This will contribute to the iterative approach set up under the UNFCCC, whereby Parties submit their NDCs and/or NAPs to guide their national efforts, while the implementation of climate actions will feed back into their next submissions.  </w:t>
      </w:r>
    </w:p>
    <w:p w14:paraId="5437009D" w14:textId="77777777" w:rsidR="002D5BDE" w:rsidRPr="00140C50" w:rsidRDefault="002D5BDE" w:rsidP="002D5BDE">
      <w:pPr>
        <w:contextualSpacing/>
        <w:jc w:val="both"/>
        <w:rPr>
          <w:rFonts w:asciiTheme="minorHAnsi" w:eastAsia="Calibri" w:hAnsiTheme="minorHAnsi" w:cstheme="minorHAnsi"/>
          <w:color w:val="000000" w:themeColor="text1"/>
          <w:sz w:val="20"/>
          <w:szCs w:val="20"/>
        </w:rPr>
      </w:pPr>
    </w:p>
    <w:p w14:paraId="5D1F6FA2" w14:textId="77777777" w:rsidR="002D5BDE" w:rsidRPr="00140C50" w:rsidRDefault="002D5BDE" w:rsidP="008025A0">
      <w:pPr>
        <w:pStyle w:val="ListParagraph"/>
        <w:numPr>
          <w:ilvl w:val="0"/>
          <w:numId w:val="11"/>
        </w:numPr>
        <w:contextual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It could include:</w:t>
      </w:r>
    </w:p>
    <w:p w14:paraId="1A0A8993" w14:textId="77777777" w:rsidR="002D5BDE" w:rsidRPr="00140C50" w:rsidRDefault="002D5BDE" w:rsidP="008025A0">
      <w:pPr>
        <w:pStyle w:val="ListParagraph"/>
        <w:numPr>
          <w:ilvl w:val="0"/>
          <w:numId w:val="27"/>
        </w:numPr>
        <w:contextual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Organisation of multi-stakeholder workshops and consultations in view of NDCs’ revision and priorities in the </w:t>
      </w:r>
      <w:r w:rsidR="00B86D65" w:rsidRPr="00140C50">
        <w:rPr>
          <w:rFonts w:asciiTheme="minorHAnsi" w:eastAsia="Calibri" w:hAnsiTheme="minorHAnsi" w:cstheme="minorHAnsi"/>
          <w:color w:val="000000" w:themeColor="text1"/>
          <w:sz w:val="20"/>
          <w:szCs w:val="20"/>
        </w:rPr>
        <w:t>land-use</w:t>
      </w:r>
      <w:r w:rsidRPr="00140C50">
        <w:rPr>
          <w:rFonts w:asciiTheme="minorHAnsi" w:eastAsia="Calibri" w:hAnsiTheme="minorHAnsi" w:cstheme="minorHAnsi"/>
          <w:color w:val="000000" w:themeColor="text1"/>
          <w:sz w:val="20"/>
          <w:szCs w:val="20"/>
        </w:rPr>
        <w:t xml:space="preserve"> and agriculture </w:t>
      </w:r>
      <w:proofErr w:type="gramStart"/>
      <w:r w:rsidRPr="00140C50">
        <w:rPr>
          <w:rFonts w:asciiTheme="minorHAnsi" w:eastAsia="Calibri" w:hAnsiTheme="minorHAnsi" w:cstheme="minorHAnsi"/>
          <w:color w:val="000000" w:themeColor="text1"/>
          <w:sz w:val="20"/>
          <w:szCs w:val="20"/>
        </w:rPr>
        <w:t>sectors;</w:t>
      </w:r>
      <w:proofErr w:type="gramEnd"/>
    </w:p>
    <w:p w14:paraId="214C7936" w14:textId="4D049433" w:rsidR="002D5BDE" w:rsidRPr="00140C50" w:rsidRDefault="002D5BDE" w:rsidP="008025A0">
      <w:pPr>
        <w:pStyle w:val="ListParagraph"/>
        <w:numPr>
          <w:ilvl w:val="0"/>
          <w:numId w:val="27"/>
        </w:numPr>
        <w:contextual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Organisation of multi-stakeholder workshops and consultations in view of sectoral NAPs or overall NAPs in relation to the </w:t>
      </w:r>
      <w:r w:rsidR="00B86D65" w:rsidRPr="00140C50">
        <w:rPr>
          <w:rFonts w:asciiTheme="minorHAnsi" w:eastAsia="Calibri" w:hAnsiTheme="minorHAnsi" w:cstheme="minorHAnsi"/>
          <w:color w:val="000000" w:themeColor="text1"/>
          <w:sz w:val="20"/>
          <w:szCs w:val="20"/>
        </w:rPr>
        <w:t>land-use</w:t>
      </w:r>
      <w:r w:rsidRPr="00140C50">
        <w:rPr>
          <w:rFonts w:asciiTheme="minorHAnsi" w:eastAsia="Calibri" w:hAnsiTheme="minorHAnsi" w:cstheme="minorHAnsi"/>
          <w:color w:val="000000" w:themeColor="text1"/>
          <w:sz w:val="20"/>
          <w:szCs w:val="20"/>
        </w:rPr>
        <w:t xml:space="preserve"> and agriculture </w:t>
      </w:r>
      <w:proofErr w:type="gramStart"/>
      <w:r w:rsidRPr="00140C50">
        <w:rPr>
          <w:rFonts w:asciiTheme="minorHAnsi" w:eastAsia="Calibri" w:hAnsiTheme="minorHAnsi" w:cstheme="minorHAnsi"/>
          <w:color w:val="000000" w:themeColor="text1"/>
          <w:sz w:val="20"/>
          <w:szCs w:val="20"/>
        </w:rPr>
        <w:t>sectors;</w:t>
      </w:r>
      <w:proofErr w:type="gramEnd"/>
    </w:p>
    <w:p w14:paraId="0DD2D7EC" w14:textId="57C435FC" w:rsidR="002D5BDE" w:rsidRPr="00140C50" w:rsidRDefault="00C336B5" w:rsidP="008025A0">
      <w:pPr>
        <w:pStyle w:val="ListParagraph"/>
        <w:numPr>
          <w:ilvl w:val="0"/>
          <w:numId w:val="27"/>
        </w:numPr>
        <w:contextualSpacing/>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Undertaking</w:t>
      </w:r>
      <w:r w:rsidR="002D5BDE" w:rsidRPr="00140C50">
        <w:rPr>
          <w:rFonts w:asciiTheme="minorHAnsi" w:eastAsia="Calibri" w:hAnsiTheme="minorHAnsi" w:cstheme="minorHAnsi"/>
          <w:color w:val="000000" w:themeColor="text1"/>
          <w:sz w:val="20"/>
          <w:szCs w:val="20"/>
        </w:rPr>
        <w:t xml:space="preserve"> specific studies required in addition to those undertaken under Output 1.1, other activities under Output 2.1, and under Output 3, such as socio-economic impact analysis, updating of emissions data, gender analysis, </w:t>
      </w:r>
      <w:r w:rsidR="00F84EEE" w:rsidRPr="00140C50">
        <w:rPr>
          <w:rFonts w:asciiTheme="minorHAnsi" w:eastAsia="Calibri" w:hAnsiTheme="minorHAnsi" w:cstheme="minorHAnsi"/>
          <w:color w:val="000000" w:themeColor="text1"/>
          <w:sz w:val="20"/>
          <w:szCs w:val="20"/>
        </w:rPr>
        <w:t xml:space="preserve">costing, </w:t>
      </w:r>
      <w:r w:rsidR="002D5BDE" w:rsidRPr="00140C50">
        <w:rPr>
          <w:rFonts w:asciiTheme="minorHAnsi" w:eastAsia="Calibri" w:hAnsiTheme="minorHAnsi" w:cstheme="minorHAnsi"/>
          <w:color w:val="000000" w:themeColor="text1"/>
          <w:sz w:val="20"/>
          <w:szCs w:val="20"/>
        </w:rPr>
        <w:t xml:space="preserve">etc. </w:t>
      </w:r>
    </w:p>
    <w:p w14:paraId="6CB24143" w14:textId="77777777" w:rsidR="002D5BDE" w:rsidRPr="00140C50" w:rsidRDefault="002D5BDE" w:rsidP="002D5BDE">
      <w:pPr>
        <w:jc w:val="both"/>
        <w:rPr>
          <w:rFonts w:asciiTheme="minorHAnsi" w:hAnsiTheme="minorHAnsi" w:cstheme="minorHAnsi"/>
          <w:iCs/>
          <w:color w:val="000000" w:themeColor="text1"/>
          <w:sz w:val="20"/>
          <w:szCs w:val="20"/>
        </w:rPr>
      </w:pPr>
    </w:p>
    <w:p w14:paraId="0D7EA0F4" w14:textId="77777777" w:rsidR="004F7C5B" w:rsidRPr="00140C50" w:rsidRDefault="002D5BDE"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Deliverables under this activity will inform Activity 2.2.2 on the global advocacy and knowledge sharing, as well as Outcome 3 to ensure the alignment of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 xml:space="preserve"> activities with the updated Government priorities.  </w:t>
      </w:r>
    </w:p>
    <w:p w14:paraId="4DF15C9F" w14:textId="77777777" w:rsidR="002D5BDE" w:rsidRPr="00140C50" w:rsidRDefault="002D5BDE" w:rsidP="002D5BDE">
      <w:pPr>
        <w:pStyle w:val="ListParagraph"/>
        <w:ind w:left="360"/>
        <w:jc w:val="both"/>
        <w:rPr>
          <w:rFonts w:asciiTheme="minorHAnsi" w:hAnsiTheme="minorHAnsi" w:cstheme="minorHAnsi"/>
          <w:iCs/>
          <w:color w:val="000000" w:themeColor="text1"/>
          <w:sz w:val="20"/>
          <w:szCs w:val="20"/>
        </w:rPr>
      </w:pPr>
    </w:p>
    <w:p w14:paraId="3F7B3181" w14:textId="77777777" w:rsidR="002D5BDE" w:rsidRPr="00140C50" w:rsidRDefault="002D5BDE" w:rsidP="002D5BDE">
      <w:pPr>
        <w:jc w:val="both"/>
        <w:rPr>
          <w:rFonts w:asciiTheme="minorHAnsi" w:eastAsia="Calibri" w:hAnsiTheme="minorHAnsi" w:cstheme="minorHAnsi"/>
          <w:b/>
          <w:bCs/>
          <w:i/>
          <w:iCs/>
          <w:color w:val="000000" w:themeColor="text1"/>
          <w:sz w:val="20"/>
          <w:szCs w:val="20"/>
        </w:rPr>
      </w:pPr>
      <w:r w:rsidRPr="00140C50">
        <w:rPr>
          <w:rFonts w:asciiTheme="minorHAnsi" w:eastAsia="Calibri" w:hAnsiTheme="minorHAnsi" w:cstheme="minorHAnsi"/>
          <w:b/>
          <w:bCs/>
          <w:i/>
          <w:iCs/>
          <w:color w:val="000000" w:themeColor="text1"/>
          <w:sz w:val="20"/>
          <w:szCs w:val="20"/>
        </w:rPr>
        <w:t xml:space="preserve">Output 2.2. </w:t>
      </w:r>
      <w:r w:rsidR="004F7C5B" w:rsidRPr="00140C50">
        <w:rPr>
          <w:rFonts w:asciiTheme="minorHAnsi" w:eastAsia="Calibri" w:hAnsiTheme="minorHAnsi" w:cstheme="minorHAnsi"/>
          <w:b/>
          <w:bCs/>
          <w:i/>
          <w:iCs/>
          <w:color w:val="000000" w:themeColor="text1"/>
          <w:sz w:val="20"/>
          <w:szCs w:val="20"/>
        </w:rPr>
        <w:t>Advocacy conducted to integrate transformative actions in NDCs and NAPs</w:t>
      </w:r>
    </w:p>
    <w:p w14:paraId="7426F15C" w14:textId="77777777" w:rsidR="002D5BDE" w:rsidRPr="00140C50" w:rsidRDefault="002D5BDE" w:rsidP="002D5BDE">
      <w:pPr>
        <w:jc w:val="both"/>
        <w:rPr>
          <w:rFonts w:asciiTheme="minorHAnsi" w:eastAsia="Calibri" w:hAnsiTheme="minorHAnsi" w:cstheme="minorHAnsi"/>
          <w:color w:val="000000" w:themeColor="text1"/>
          <w:sz w:val="20"/>
          <w:szCs w:val="20"/>
          <w:u w:val="single"/>
        </w:rPr>
      </w:pPr>
    </w:p>
    <w:p w14:paraId="15064BEA" w14:textId="77777777" w:rsidR="002D5BDE" w:rsidRPr="00140C50" w:rsidRDefault="00B82BDA" w:rsidP="008025A0">
      <w:pPr>
        <w:pStyle w:val="ListParagraph"/>
        <w:numPr>
          <w:ilvl w:val="0"/>
          <w:numId w:val="11"/>
        </w:numPr>
        <w:jc w:val="both"/>
        <w:rPr>
          <w:color w:val="000000" w:themeColor="text1"/>
        </w:rPr>
      </w:pPr>
      <w:r w:rsidRPr="00140C50">
        <w:rPr>
          <w:rFonts w:asciiTheme="minorHAnsi" w:hAnsiTheme="minorHAnsi" w:cstheme="minorHAnsi"/>
          <w:iCs/>
          <w:color w:val="000000" w:themeColor="text1"/>
          <w:sz w:val="20"/>
          <w:szCs w:val="20"/>
        </w:rPr>
        <w:t>T</w:t>
      </w:r>
      <w:r w:rsidR="002D5BDE" w:rsidRPr="00140C50">
        <w:rPr>
          <w:rFonts w:asciiTheme="minorHAnsi" w:hAnsiTheme="minorHAnsi" w:cstheme="minorHAnsi"/>
          <w:iCs/>
          <w:color w:val="000000" w:themeColor="text1"/>
          <w:sz w:val="20"/>
          <w:szCs w:val="20"/>
        </w:rPr>
        <w:t xml:space="preserve">his set of activities will focus on the provision of technical </w:t>
      </w:r>
      <w:r w:rsidR="001E1421" w:rsidRPr="00140C50">
        <w:rPr>
          <w:rFonts w:asciiTheme="minorHAnsi" w:hAnsiTheme="minorHAnsi" w:cstheme="minorHAnsi"/>
          <w:iCs/>
          <w:color w:val="000000" w:themeColor="text1"/>
          <w:sz w:val="20"/>
          <w:szCs w:val="20"/>
        </w:rPr>
        <w:t xml:space="preserve">and functional capacity </w:t>
      </w:r>
      <w:r w:rsidR="002D5BDE" w:rsidRPr="00140C50">
        <w:rPr>
          <w:rFonts w:asciiTheme="minorHAnsi" w:hAnsiTheme="minorHAnsi" w:cstheme="minorHAnsi"/>
          <w:iCs/>
          <w:color w:val="000000" w:themeColor="text1"/>
          <w:sz w:val="20"/>
          <w:szCs w:val="20"/>
        </w:rPr>
        <w:t>support to countries on their whole-of-</w:t>
      </w:r>
      <w:r w:rsidRPr="00140C50">
        <w:rPr>
          <w:rFonts w:asciiTheme="minorHAnsi" w:hAnsiTheme="minorHAnsi" w:cstheme="minorHAnsi"/>
          <w:iCs/>
          <w:color w:val="000000" w:themeColor="text1"/>
          <w:sz w:val="20"/>
          <w:szCs w:val="20"/>
        </w:rPr>
        <w:t>government</w:t>
      </w:r>
      <w:r w:rsidR="002D5BDE" w:rsidRPr="00140C50">
        <w:rPr>
          <w:rFonts w:asciiTheme="minorHAnsi" w:hAnsiTheme="minorHAnsi" w:cstheme="minorHAnsi"/>
          <w:iCs/>
          <w:color w:val="000000" w:themeColor="text1"/>
          <w:sz w:val="20"/>
          <w:szCs w:val="20"/>
        </w:rPr>
        <w:t xml:space="preserve"> integration process and on strengthening the organisations’ thought leadership on climate risk-informed </w:t>
      </w:r>
      <w:r w:rsidR="00B86D65" w:rsidRPr="00140C50">
        <w:rPr>
          <w:rFonts w:asciiTheme="minorHAnsi" w:hAnsiTheme="minorHAnsi" w:cstheme="minorHAnsi"/>
          <w:iCs/>
          <w:color w:val="000000" w:themeColor="text1"/>
          <w:sz w:val="20"/>
          <w:szCs w:val="20"/>
        </w:rPr>
        <w:t>land-use</w:t>
      </w:r>
      <w:r w:rsidR="002D5BDE" w:rsidRPr="00140C50">
        <w:rPr>
          <w:rFonts w:asciiTheme="minorHAnsi" w:hAnsiTheme="minorHAnsi" w:cstheme="minorHAnsi"/>
          <w:iCs/>
          <w:color w:val="000000" w:themeColor="text1"/>
          <w:sz w:val="20"/>
          <w:szCs w:val="20"/>
        </w:rPr>
        <w:t xml:space="preserve"> and agriculture action. It will do so by extracting, analysing and disseminating knowledge stemming from the implementation of the </w:t>
      </w:r>
      <w:r w:rsidR="00F2424D" w:rsidRPr="00140C50">
        <w:rPr>
          <w:rFonts w:asciiTheme="minorHAnsi" w:hAnsiTheme="minorHAnsi" w:cstheme="minorHAnsi"/>
          <w:iCs/>
          <w:color w:val="000000" w:themeColor="text1"/>
          <w:sz w:val="20"/>
          <w:szCs w:val="20"/>
        </w:rPr>
        <w:t>Programme</w:t>
      </w:r>
      <w:r w:rsidR="002D5BDE" w:rsidRPr="00140C50">
        <w:rPr>
          <w:rFonts w:asciiTheme="minorHAnsi" w:hAnsiTheme="minorHAnsi" w:cstheme="minorHAnsi"/>
          <w:iCs/>
          <w:color w:val="000000" w:themeColor="text1"/>
          <w:sz w:val="20"/>
          <w:szCs w:val="20"/>
        </w:rPr>
        <w:t xml:space="preserve"> across countries and contributing to global </w:t>
      </w:r>
      <w:r w:rsidR="002D5BDE" w:rsidRPr="00140C50">
        <w:rPr>
          <w:rFonts w:asciiTheme="minorHAnsi" w:hAnsiTheme="minorHAnsi" w:cstheme="minorHAnsi"/>
          <w:iCs/>
          <w:color w:val="000000" w:themeColor="text1"/>
          <w:sz w:val="20"/>
          <w:szCs w:val="20"/>
        </w:rPr>
        <w:lastRenderedPageBreak/>
        <w:t xml:space="preserve">advocacy on climate-related </w:t>
      </w:r>
      <w:r w:rsidR="00B86D65" w:rsidRPr="00140C50">
        <w:rPr>
          <w:rFonts w:asciiTheme="minorHAnsi" w:hAnsiTheme="minorHAnsi" w:cstheme="minorHAnsi"/>
          <w:iCs/>
          <w:color w:val="000000" w:themeColor="text1"/>
          <w:sz w:val="20"/>
          <w:szCs w:val="20"/>
        </w:rPr>
        <w:t>land-use</w:t>
      </w:r>
      <w:r w:rsidR="002D5BDE" w:rsidRPr="00140C50">
        <w:rPr>
          <w:rFonts w:asciiTheme="minorHAnsi" w:hAnsiTheme="minorHAnsi" w:cstheme="minorHAnsi"/>
          <w:iCs/>
          <w:color w:val="000000" w:themeColor="text1"/>
          <w:sz w:val="20"/>
          <w:szCs w:val="20"/>
        </w:rPr>
        <w:t xml:space="preserve"> and agriculture issues.</w:t>
      </w:r>
      <w:r w:rsidR="006040A8" w:rsidRPr="00140C50">
        <w:rPr>
          <w:rFonts w:asciiTheme="minorHAnsi" w:hAnsiTheme="minorHAnsi" w:cstheme="minorHAnsi"/>
          <w:iCs/>
          <w:color w:val="000000" w:themeColor="text1"/>
          <w:sz w:val="20"/>
          <w:szCs w:val="20"/>
        </w:rPr>
        <w:t xml:space="preserve"> This will feed into the UNFCCC transparency framework and reporting cycles</w:t>
      </w:r>
      <w:r w:rsidR="002D5BDE" w:rsidRPr="00140C50">
        <w:rPr>
          <w:rFonts w:asciiTheme="minorHAnsi" w:hAnsiTheme="minorHAnsi" w:cstheme="minorHAnsi"/>
          <w:iCs/>
          <w:color w:val="000000" w:themeColor="text1"/>
          <w:sz w:val="20"/>
          <w:szCs w:val="20"/>
        </w:rPr>
        <w:t xml:space="preserve"> </w:t>
      </w:r>
      <w:r w:rsidR="0020674D" w:rsidRPr="00140C50">
        <w:rPr>
          <w:rFonts w:asciiTheme="minorHAnsi" w:hAnsiTheme="minorHAnsi" w:cstheme="minorHAnsi"/>
          <w:iCs/>
          <w:color w:val="000000" w:themeColor="text1"/>
          <w:sz w:val="20"/>
          <w:szCs w:val="20"/>
        </w:rPr>
        <w:t>by informing the regular revision of NDCs and NAPs submissions.</w:t>
      </w:r>
    </w:p>
    <w:p w14:paraId="2D9AFC4B" w14:textId="77777777" w:rsidR="002D5BDE" w:rsidRPr="00140C50" w:rsidRDefault="002D5BDE" w:rsidP="002D5BDE">
      <w:pPr>
        <w:pStyle w:val="ListParagraph"/>
        <w:ind w:left="360"/>
        <w:jc w:val="both"/>
        <w:rPr>
          <w:color w:val="000000" w:themeColor="text1"/>
        </w:rPr>
      </w:pPr>
    </w:p>
    <w:p w14:paraId="2DCD8A23" w14:textId="77777777" w:rsidR="002D5BDE" w:rsidRPr="00140C50" w:rsidRDefault="002D5BDE" w:rsidP="008025A0">
      <w:pPr>
        <w:pStyle w:val="ListParagraph"/>
        <w:numPr>
          <w:ilvl w:val="0"/>
          <w:numId w:val="11"/>
        </w:numPr>
        <w:jc w:val="both"/>
        <w:rPr>
          <w:color w:val="000000" w:themeColor="text1"/>
        </w:rPr>
      </w:pPr>
      <w:r w:rsidRPr="00140C50">
        <w:rPr>
          <w:rFonts w:asciiTheme="minorHAnsi" w:hAnsiTheme="minorHAnsi" w:cstheme="minorHAnsi"/>
          <w:iCs/>
          <w:color w:val="000000" w:themeColor="text1"/>
          <w:sz w:val="20"/>
          <w:szCs w:val="20"/>
        </w:rPr>
        <w:t>The key targets to be achieved as a result of this set of activities are:</w:t>
      </w:r>
    </w:p>
    <w:p w14:paraId="41391FBB" w14:textId="6F787BA8" w:rsidR="00B46985" w:rsidRPr="00140C50" w:rsidRDefault="002D5BDE" w:rsidP="008025A0">
      <w:pPr>
        <w:pStyle w:val="ListParagraph"/>
        <w:numPr>
          <w:ilvl w:val="0"/>
          <w:numId w:val="28"/>
        </w:numPr>
        <w:rPr>
          <w:color w:val="000000" w:themeColor="text1"/>
          <w:sz w:val="18"/>
          <w:szCs w:val="18"/>
        </w:rPr>
      </w:pPr>
      <w:r w:rsidRPr="00140C50">
        <w:rPr>
          <w:rFonts w:asciiTheme="minorHAnsi" w:hAnsiTheme="minorHAnsi" w:cstheme="minorHAnsi"/>
          <w:color w:val="000000" w:themeColor="text1"/>
          <w:sz w:val="20"/>
          <w:szCs w:val="20"/>
        </w:rPr>
        <w:t xml:space="preserve">Up to 5 guidelines on </w:t>
      </w:r>
      <w:r w:rsidR="00C336B5" w:rsidRPr="00140C50">
        <w:rPr>
          <w:rFonts w:asciiTheme="minorHAnsi" w:hAnsiTheme="minorHAnsi" w:cstheme="minorHAnsi"/>
          <w:color w:val="000000" w:themeColor="text1"/>
          <w:sz w:val="20"/>
          <w:szCs w:val="20"/>
        </w:rPr>
        <w:t xml:space="preserve">the </w:t>
      </w:r>
      <w:r w:rsidRPr="00140C50">
        <w:rPr>
          <w:rFonts w:asciiTheme="minorHAnsi" w:hAnsiTheme="minorHAnsi" w:cstheme="minorHAnsi"/>
          <w:color w:val="000000" w:themeColor="text1"/>
          <w:sz w:val="20"/>
          <w:szCs w:val="20"/>
        </w:rPr>
        <w:t xml:space="preserve">integration of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/ag</w:t>
      </w:r>
      <w:r w:rsidR="00B46985" w:rsidRPr="00140C50">
        <w:rPr>
          <w:rFonts w:asciiTheme="minorHAnsi" w:hAnsiTheme="minorHAnsi" w:cstheme="minorHAnsi"/>
          <w:color w:val="000000" w:themeColor="text1"/>
          <w:sz w:val="20"/>
          <w:szCs w:val="20"/>
        </w:rPr>
        <w:t>riculture i</w:t>
      </w:r>
      <w:r w:rsidRPr="00140C50">
        <w:rPr>
          <w:rFonts w:asciiTheme="minorHAnsi" w:hAnsiTheme="minorHAnsi" w:cstheme="minorHAnsi"/>
          <w:color w:val="000000" w:themeColor="text1"/>
          <w:sz w:val="20"/>
          <w:szCs w:val="20"/>
        </w:rPr>
        <w:t xml:space="preserve">nto government policy, planning, budgeting and M&amp;E/MRV, </w:t>
      </w:r>
      <w:r w:rsidR="00D63DB2" w:rsidRPr="00140C50">
        <w:rPr>
          <w:rFonts w:asciiTheme="minorHAnsi" w:hAnsiTheme="minorHAnsi" w:cstheme="minorHAnsi"/>
          <w:color w:val="000000" w:themeColor="text1"/>
          <w:sz w:val="20"/>
          <w:szCs w:val="20"/>
        </w:rPr>
        <w:t xml:space="preserve">developed </w:t>
      </w:r>
      <w:r w:rsidRPr="00140C50">
        <w:rPr>
          <w:rFonts w:asciiTheme="minorHAnsi" w:hAnsiTheme="minorHAnsi" w:cstheme="minorHAnsi"/>
          <w:color w:val="000000" w:themeColor="text1"/>
          <w:sz w:val="20"/>
          <w:szCs w:val="20"/>
        </w:rPr>
        <w:t xml:space="preserve">and disseminated </w:t>
      </w:r>
    </w:p>
    <w:p w14:paraId="4783198E" w14:textId="0EF19525" w:rsidR="002D5BDE" w:rsidRPr="00140C50" w:rsidRDefault="002D5BDE" w:rsidP="008025A0">
      <w:pPr>
        <w:pStyle w:val="ListParagraph"/>
        <w:numPr>
          <w:ilvl w:val="0"/>
          <w:numId w:val="28"/>
        </w:numPr>
        <w:rPr>
          <w:color w:val="000000" w:themeColor="text1"/>
          <w:sz w:val="18"/>
          <w:szCs w:val="18"/>
        </w:rPr>
      </w:pPr>
      <w:r w:rsidRPr="00140C50">
        <w:rPr>
          <w:rFonts w:asciiTheme="minorHAnsi" w:hAnsiTheme="minorHAnsi" w:cstheme="minorHAnsi"/>
          <w:color w:val="000000" w:themeColor="text1"/>
          <w:sz w:val="20"/>
          <w:szCs w:val="20"/>
        </w:rPr>
        <w:t>At least 10 reports, thematic briefs, submissions to UNFCCC, PPTs and case studies on</w:t>
      </w:r>
      <w:r w:rsidR="00D63DB2" w:rsidRPr="00140C50">
        <w:rPr>
          <w:rFonts w:asciiTheme="minorHAnsi" w:hAnsiTheme="minorHAnsi" w:cstheme="minorHAnsi"/>
          <w:color w:val="000000" w:themeColor="text1"/>
          <w:sz w:val="20"/>
          <w:szCs w:val="20"/>
        </w:rPr>
        <w:t xml:space="preserve"> </w:t>
      </w:r>
      <w:r w:rsidR="00C336B5" w:rsidRPr="00140C50">
        <w:rPr>
          <w:rFonts w:asciiTheme="minorHAnsi" w:hAnsiTheme="minorHAnsi" w:cstheme="minorHAnsi"/>
          <w:color w:val="000000" w:themeColor="text1"/>
          <w:sz w:val="20"/>
          <w:szCs w:val="20"/>
        </w:rPr>
        <w:t xml:space="preserve">the </w:t>
      </w:r>
      <w:r w:rsidR="00D63DB2" w:rsidRPr="00140C50">
        <w:rPr>
          <w:rFonts w:asciiTheme="minorHAnsi" w:hAnsiTheme="minorHAnsi" w:cstheme="minorHAnsi"/>
          <w:color w:val="000000" w:themeColor="text1"/>
          <w:sz w:val="20"/>
          <w:szCs w:val="20"/>
        </w:rPr>
        <w:t xml:space="preserve">integration of </w:t>
      </w:r>
      <w:r w:rsidR="00B86D65" w:rsidRPr="00140C50">
        <w:rPr>
          <w:rFonts w:asciiTheme="minorHAnsi" w:hAnsiTheme="minorHAnsi" w:cstheme="minorHAnsi"/>
          <w:color w:val="000000" w:themeColor="text1"/>
          <w:sz w:val="20"/>
          <w:szCs w:val="20"/>
        </w:rPr>
        <w:t>land-use</w:t>
      </w:r>
      <w:r w:rsidR="00D63DB2" w:rsidRPr="00140C50">
        <w:rPr>
          <w:rFonts w:asciiTheme="minorHAnsi" w:hAnsiTheme="minorHAnsi" w:cstheme="minorHAnsi"/>
          <w:color w:val="000000" w:themeColor="text1"/>
          <w:sz w:val="20"/>
          <w:szCs w:val="20"/>
        </w:rPr>
        <w:t xml:space="preserve"> and agriculture into</w:t>
      </w:r>
      <w:r w:rsidRPr="00140C50">
        <w:rPr>
          <w:rFonts w:asciiTheme="minorHAnsi" w:hAnsiTheme="minorHAnsi" w:cstheme="minorHAnsi"/>
          <w:color w:val="000000" w:themeColor="text1"/>
          <w:sz w:val="20"/>
          <w:szCs w:val="20"/>
        </w:rPr>
        <w:t xml:space="preserve"> NDCs and NAPs published and disseminated</w:t>
      </w:r>
      <w:r w:rsidRPr="00140C50" w:rsidDel="00654B39">
        <w:rPr>
          <w:rFonts w:asciiTheme="minorHAnsi" w:hAnsiTheme="minorHAnsi" w:cstheme="minorHAnsi"/>
          <w:color w:val="000000" w:themeColor="text1"/>
          <w:sz w:val="20"/>
          <w:szCs w:val="20"/>
        </w:rPr>
        <w:t xml:space="preserve"> </w:t>
      </w:r>
    </w:p>
    <w:p w14:paraId="0B784783" w14:textId="77777777" w:rsidR="002D5BDE" w:rsidRPr="00140C50" w:rsidRDefault="002D5BDE" w:rsidP="002D5BDE">
      <w:pPr>
        <w:rPr>
          <w:iCs/>
          <w:color w:val="000000" w:themeColor="text1"/>
          <w:sz w:val="20"/>
          <w:szCs w:val="20"/>
        </w:rPr>
      </w:pPr>
    </w:p>
    <w:p w14:paraId="205C27C9" w14:textId="77777777" w:rsidR="002D5BDE" w:rsidRPr="00140C50" w:rsidRDefault="002D5BDE" w:rsidP="002D5BDE">
      <w:pPr>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To achieve this, the following activities will be undertaken:</w:t>
      </w:r>
    </w:p>
    <w:p w14:paraId="0A6F1088" w14:textId="77777777" w:rsidR="002D5BDE" w:rsidRPr="00140C50" w:rsidRDefault="002D5BDE" w:rsidP="002D5BDE">
      <w:pPr>
        <w:rPr>
          <w:rFonts w:asciiTheme="minorHAnsi" w:hAnsiTheme="minorHAnsi" w:cstheme="minorHAnsi"/>
          <w:iCs/>
          <w:color w:val="000000" w:themeColor="text1"/>
          <w:sz w:val="20"/>
          <w:szCs w:val="20"/>
        </w:rPr>
      </w:pPr>
    </w:p>
    <w:p w14:paraId="61D9E1F5" w14:textId="77777777" w:rsidR="002D5BDE" w:rsidRPr="00140C50" w:rsidRDefault="002D5BDE" w:rsidP="002D5BDE">
      <w:pPr>
        <w:jc w:val="both"/>
        <w:rPr>
          <w:rFonts w:asciiTheme="minorHAnsi" w:hAnsiTheme="minorHAnsi" w:cstheme="minorHAnsi"/>
          <w:i/>
          <w:color w:val="000000" w:themeColor="text1"/>
          <w:sz w:val="20"/>
          <w:szCs w:val="20"/>
        </w:rPr>
      </w:pPr>
      <w:r w:rsidRPr="00140C50">
        <w:rPr>
          <w:rFonts w:asciiTheme="minorHAnsi" w:hAnsiTheme="minorHAnsi" w:cstheme="minorHAnsi"/>
          <w:i/>
          <w:color w:val="000000" w:themeColor="text1"/>
          <w:sz w:val="20"/>
          <w:szCs w:val="20"/>
        </w:rPr>
        <w:t xml:space="preserve">Activity 2.2.1: Produce and disseminate guidance/toolkit to support national capacities to integrate </w:t>
      </w:r>
      <w:r w:rsidR="00B86D65" w:rsidRPr="00140C50">
        <w:rPr>
          <w:rFonts w:asciiTheme="minorHAnsi" w:hAnsiTheme="minorHAnsi" w:cstheme="minorHAnsi"/>
          <w:i/>
          <w:color w:val="000000" w:themeColor="text1"/>
          <w:sz w:val="20"/>
          <w:szCs w:val="20"/>
        </w:rPr>
        <w:t>land-use</w:t>
      </w:r>
      <w:r w:rsidRPr="00140C50">
        <w:rPr>
          <w:rFonts w:asciiTheme="minorHAnsi" w:hAnsiTheme="minorHAnsi" w:cstheme="minorHAnsi"/>
          <w:i/>
          <w:color w:val="000000" w:themeColor="text1"/>
          <w:sz w:val="20"/>
          <w:szCs w:val="20"/>
        </w:rPr>
        <w:t xml:space="preserve"> and agriculture into government policy, planning, budgeting, and MRV/M&amp;E systems</w:t>
      </w:r>
    </w:p>
    <w:p w14:paraId="7EBE68D0" w14:textId="77777777" w:rsidR="002D5BDE" w:rsidRPr="00140C50" w:rsidRDefault="002D5BDE" w:rsidP="002D5BDE">
      <w:pPr>
        <w:rPr>
          <w:rFonts w:asciiTheme="minorHAnsi" w:hAnsiTheme="minorHAnsi" w:cstheme="minorHAnsi"/>
          <w:iCs/>
          <w:color w:val="000000" w:themeColor="text1"/>
          <w:sz w:val="20"/>
          <w:szCs w:val="20"/>
        </w:rPr>
      </w:pPr>
    </w:p>
    <w:p w14:paraId="69C7FA95" w14:textId="5AC6E960" w:rsidR="002D5BDE" w:rsidRPr="00140C50" w:rsidRDefault="002D5BDE"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This activity will consist </w:t>
      </w:r>
      <w:r w:rsidR="00C336B5" w:rsidRPr="00140C50">
        <w:rPr>
          <w:rFonts w:asciiTheme="minorHAnsi" w:hAnsiTheme="minorHAnsi" w:cstheme="minorHAnsi"/>
          <w:iCs/>
          <w:color w:val="000000" w:themeColor="text1"/>
          <w:sz w:val="20"/>
          <w:szCs w:val="20"/>
        </w:rPr>
        <w:t>of</w:t>
      </w:r>
      <w:r w:rsidRPr="00140C50">
        <w:rPr>
          <w:rFonts w:asciiTheme="minorHAnsi" w:hAnsiTheme="minorHAnsi" w:cstheme="minorHAnsi"/>
          <w:iCs/>
          <w:color w:val="000000" w:themeColor="text1"/>
          <w:sz w:val="20"/>
          <w:szCs w:val="20"/>
        </w:rPr>
        <w:t xml:space="preserve"> assessing existing material and producing guidance/toolkit under Output 2.1. This technical </w:t>
      </w:r>
      <w:r w:rsidR="001E1421" w:rsidRPr="00140C50">
        <w:rPr>
          <w:rFonts w:asciiTheme="minorHAnsi" w:hAnsiTheme="minorHAnsi" w:cstheme="minorHAnsi"/>
          <w:iCs/>
          <w:color w:val="000000" w:themeColor="text1"/>
          <w:sz w:val="20"/>
          <w:szCs w:val="20"/>
        </w:rPr>
        <w:t xml:space="preserve">and functional </w:t>
      </w:r>
      <w:r w:rsidRPr="00140C50">
        <w:rPr>
          <w:rFonts w:asciiTheme="minorHAnsi" w:hAnsiTheme="minorHAnsi" w:cstheme="minorHAnsi"/>
          <w:iCs/>
          <w:color w:val="000000" w:themeColor="text1"/>
          <w:sz w:val="20"/>
          <w:szCs w:val="20"/>
        </w:rPr>
        <w:t xml:space="preserve">guidance could include topics such as systems-leadership and multi-stakeholder engagement, budgetary integration for the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w:t>
      </w:r>
      <w:r w:rsidR="00B86D65" w:rsidRPr="00140C50">
        <w:rPr>
          <w:rFonts w:asciiTheme="minorHAnsi" w:hAnsiTheme="minorHAnsi" w:cstheme="minorHAnsi"/>
          <w:iCs/>
          <w:color w:val="000000" w:themeColor="text1"/>
          <w:sz w:val="20"/>
          <w:szCs w:val="20"/>
        </w:rPr>
        <w:t xml:space="preserve">and agriculture </w:t>
      </w:r>
      <w:r w:rsidRPr="00140C50">
        <w:rPr>
          <w:rFonts w:asciiTheme="minorHAnsi" w:hAnsiTheme="minorHAnsi" w:cstheme="minorHAnsi"/>
          <w:iCs/>
          <w:color w:val="000000" w:themeColor="text1"/>
          <w:sz w:val="20"/>
          <w:szCs w:val="20"/>
        </w:rPr>
        <w:t xml:space="preserve">sectors, GHG accounting, MRV and M&amp;E for the </w:t>
      </w:r>
      <w:r w:rsidR="00B86D65" w:rsidRPr="00140C50">
        <w:rPr>
          <w:rFonts w:asciiTheme="minorHAnsi" w:hAnsiTheme="minorHAnsi" w:cstheme="minorHAnsi"/>
          <w:iCs/>
          <w:color w:val="000000" w:themeColor="text1"/>
          <w:sz w:val="20"/>
          <w:szCs w:val="20"/>
        </w:rPr>
        <w:t>land-use and agriculture</w:t>
      </w:r>
      <w:r w:rsidRPr="00140C50">
        <w:rPr>
          <w:rFonts w:asciiTheme="minorHAnsi" w:hAnsiTheme="minorHAnsi" w:cstheme="minorHAnsi"/>
          <w:iCs/>
          <w:color w:val="000000" w:themeColor="text1"/>
          <w:sz w:val="20"/>
          <w:szCs w:val="20"/>
        </w:rPr>
        <w:t xml:space="preserve"> sectors, gender-responsive approaches to planning and other topics as required. The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 xml:space="preserve"> will also contribute to global task teams across UNDP and FAO, such as the UNDP Climate Promise and Climate Change task team, to support multi-thematic engagement on NDCs and/or NAPs which include CCA, DRR, </w:t>
      </w:r>
      <w:r w:rsidR="00D63DB2" w:rsidRPr="00140C50">
        <w:rPr>
          <w:rFonts w:asciiTheme="minorHAnsi" w:hAnsiTheme="minorHAnsi" w:cstheme="minorHAnsi"/>
          <w:iCs/>
          <w:color w:val="000000" w:themeColor="text1"/>
          <w:sz w:val="20"/>
          <w:szCs w:val="20"/>
        </w:rPr>
        <w:t>f</w:t>
      </w:r>
      <w:r w:rsidRPr="00140C50">
        <w:rPr>
          <w:rFonts w:asciiTheme="minorHAnsi" w:hAnsiTheme="minorHAnsi" w:cstheme="minorHAnsi"/>
          <w:iCs/>
          <w:color w:val="000000" w:themeColor="text1"/>
          <w:sz w:val="20"/>
          <w:szCs w:val="20"/>
        </w:rPr>
        <w:t>orestry, mitigation</w:t>
      </w:r>
      <w:r w:rsidR="009F6C2D"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nature-based solutions</w:t>
      </w:r>
      <w:r w:rsidR="009F6C2D"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poverty</w:t>
      </w:r>
      <w:r w:rsidR="009F6C2D" w:rsidRPr="00140C50">
        <w:rPr>
          <w:rFonts w:asciiTheme="minorHAnsi" w:hAnsiTheme="minorHAnsi" w:cstheme="minorHAnsi"/>
          <w:iCs/>
          <w:color w:val="000000" w:themeColor="text1"/>
          <w:sz w:val="20"/>
          <w:szCs w:val="20"/>
        </w:rPr>
        <w:t xml:space="preserve">, and </w:t>
      </w:r>
      <w:r w:rsidRPr="00140C50">
        <w:rPr>
          <w:rFonts w:asciiTheme="minorHAnsi" w:hAnsiTheme="minorHAnsi" w:cstheme="minorHAnsi"/>
          <w:iCs/>
          <w:color w:val="000000" w:themeColor="text1"/>
          <w:sz w:val="20"/>
          <w:szCs w:val="20"/>
        </w:rPr>
        <w:t>tran</w:t>
      </w:r>
      <w:r w:rsidR="001D7D05"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parency approaches.</w:t>
      </w:r>
      <w:r w:rsidR="004D7573" w:rsidRPr="00140C50">
        <w:rPr>
          <w:rFonts w:asciiTheme="minorHAnsi" w:hAnsiTheme="minorHAnsi" w:cstheme="minorHAnsi"/>
          <w:iCs/>
          <w:color w:val="000000" w:themeColor="text1"/>
          <w:sz w:val="20"/>
          <w:szCs w:val="20"/>
        </w:rPr>
        <w:t xml:space="preserve"> It will work closely with existing Programmes which have developed such tools, such as the UNDP GCP and the Climate Finance Network.</w:t>
      </w:r>
    </w:p>
    <w:p w14:paraId="37E50C42" w14:textId="77777777" w:rsidR="00D26238" w:rsidRPr="00140C50" w:rsidRDefault="00D26238" w:rsidP="002D5BDE">
      <w:pPr>
        <w:jc w:val="both"/>
        <w:rPr>
          <w:rFonts w:asciiTheme="minorHAnsi" w:hAnsiTheme="minorHAnsi" w:cstheme="minorHAnsi"/>
          <w:iCs/>
          <w:color w:val="000000" w:themeColor="text1"/>
          <w:sz w:val="20"/>
          <w:szCs w:val="20"/>
        </w:rPr>
      </w:pPr>
    </w:p>
    <w:p w14:paraId="6914098E" w14:textId="77777777" w:rsidR="002D5BDE" w:rsidRPr="00140C50" w:rsidRDefault="002D5BDE"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It </w:t>
      </w:r>
      <w:r w:rsidRPr="00140C50">
        <w:rPr>
          <w:rFonts w:asciiTheme="minorHAnsi" w:hAnsiTheme="minorHAnsi" w:cstheme="minorHAnsi"/>
          <w:color w:val="000000" w:themeColor="text1"/>
          <w:sz w:val="20"/>
          <w:szCs w:val="20"/>
        </w:rPr>
        <w:t>could</w:t>
      </w:r>
      <w:r w:rsidRPr="00140C50">
        <w:rPr>
          <w:rFonts w:asciiTheme="minorHAnsi" w:hAnsiTheme="minorHAnsi" w:cstheme="minorHAnsi"/>
          <w:iCs/>
          <w:color w:val="000000" w:themeColor="text1"/>
          <w:sz w:val="20"/>
          <w:szCs w:val="20"/>
        </w:rPr>
        <w:t xml:space="preserve"> include:</w:t>
      </w:r>
    </w:p>
    <w:p w14:paraId="40BF74A9" w14:textId="77777777" w:rsidR="002D5BDE" w:rsidRPr="00140C50" w:rsidRDefault="002D5BDE" w:rsidP="008025A0">
      <w:pPr>
        <w:pStyle w:val="ListParagraph"/>
        <w:numPr>
          <w:ilvl w:val="0"/>
          <w:numId w:val="10"/>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Development and monitoring of a capacity development </w:t>
      </w:r>
      <w:proofErr w:type="gramStart"/>
      <w:r w:rsidRPr="00140C50">
        <w:rPr>
          <w:rFonts w:asciiTheme="minorHAnsi" w:hAnsiTheme="minorHAnsi" w:cstheme="minorHAnsi"/>
          <w:iCs/>
          <w:color w:val="000000" w:themeColor="text1"/>
          <w:sz w:val="20"/>
          <w:szCs w:val="20"/>
        </w:rPr>
        <w:t>strategy;</w:t>
      </w:r>
      <w:proofErr w:type="gramEnd"/>
      <w:r w:rsidRPr="00140C50">
        <w:rPr>
          <w:rFonts w:asciiTheme="minorHAnsi" w:hAnsiTheme="minorHAnsi" w:cstheme="minorHAnsi"/>
          <w:iCs/>
          <w:color w:val="000000" w:themeColor="text1"/>
          <w:sz w:val="20"/>
          <w:szCs w:val="20"/>
        </w:rPr>
        <w:t xml:space="preserve"> </w:t>
      </w:r>
    </w:p>
    <w:p w14:paraId="0BEB5CB3" w14:textId="77777777" w:rsidR="002D5BDE" w:rsidRPr="00140C50" w:rsidRDefault="002D5BDE" w:rsidP="008025A0">
      <w:pPr>
        <w:pStyle w:val="ListParagraph"/>
        <w:numPr>
          <w:ilvl w:val="0"/>
          <w:numId w:val="10"/>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Review and assessment of existing guidance on relevant topics under Output </w:t>
      </w:r>
      <w:proofErr w:type="gramStart"/>
      <w:r w:rsidRPr="00140C50">
        <w:rPr>
          <w:rFonts w:asciiTheme="minorHAnsi" w:hAnsiTheme="minorHAnsi" w:cstheme="minorHAnsi"/>
          <w:iCs/>
          <w:color w:val="000000" w:themeColor="text1"/>
          <w:sz w:val="20"/>
          <w:szCs w:val="20"/>
        </w:rPr>
        <w:t>2.1;</w:t>
      </w:r>
      <w:proofErr w:type="gramEnd"/>
    </w:p>
    <w:p w14:paraId="5F5008AE" w14:textId="77777777" w:rsidR="002D5BDE" w:rsidRPr="00140C50" w:rsidRDefault="002D5BDE" w:rsidP="008025A0">
      <w:pPr>
        <w:pStyle w:val="ListParagraph"/>
        <w:numPr>
          <w:ilvl w:val="0"/>
          <w:numId w:val="10"/>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Identification and deployment of additional expertise required by countries under Output </w:t>
      </w:r>
      <w:proofErr w:type="gramStart"/>
      <w:r w:rsidRPr="00140C50">
        <w:rPr>
          <w:rFonts w:asciiTheme="minorHAnsi" w:hAnsiTheme="minorHAnsi" w:cstheme="minorHAnsi"/>
          <w:iCs/>
          <w:color w:val="000000" w:themeColor="text1"/>
          <w:sz w:val="20"/>
          <w:szCs w:val="20"/>
        </w:rPr>
        <w:t>2.1;</w:t>
      </w:r>
      <w:proofErr w:type="gramEnd"/>
    </w:p>
    <w:p w14:paraId="1C69EA42" w14:textId="77777777" w:rsidR="002D5BDE" w:rsidRPr="00140C50" w:rsidRDefault="002D5BDE" w:rsidP="008025A0">
      <w:pPr>
        <w:pStyle w:val="ListParagraph"/>
        <w:numPr>
          <w:ilvl w:val="0"/>
          <w:numId w:val="10"/>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Production of additional guidance material in up to 5 topics based on requests and needs. These could be guidelines, technical briefs, compilation of </w:t>
      </w:r>
      <w:proofErr w:type="gramStart"/>
      <w:r w:rsidRPr="00140C50">
        <w:rPr>
          <w:rFonts w:asciiTheme="minorHAnsi" w:hAnsiTheme="minorHAnsi" w:cstheme="minorHAnsi"/>
          <w:iCs/>
          <w:color w:val="000000" w:themeColor="text1"/>
          <w:sz w:val="20"/>
          <w:szCs w:val="20"/>
        </w:rPr>
        <w:t>material;</w:t>
      </w:r>
      <w:proofErr w:type="gramEnd"/>
    </w:p>
    <w:p w14:paraId="264CA0CC" w14:textId="77777777" w:rsidR="002D5BDE" w:rsidRPr="00140C50" w:rsidRDefault="002D5BDE" w:rsidP="008025A0">
      <w:pPr>
        <w:pStyle w:val="ListParagraph"/>
        <w:numPr>
          <w:ilvl w:val="0"/>
          <w:numId w:val="10"/>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Organisation of webinars and other virtual training events.</w:t>
      </w:r>
    </w:p>
    <w:p w14:paraId="64C17C23" w14:textId="77777777" w:rsidR="002D5BDE" w:rsidRPr="00140C50" w:rsidRDefault="002D5BDE" w:rsidP="002D5BDE">
      <w:pPr>
        <w:jc w:val="both"/>
        <w:rPr>
          <w:rFonts w:asciiTheme="minorHAnsi" w:hAnsiTheme="minorHAnsi" w:cstheme="minorHAnsi"/>
          <w:iCs/>
          <w:color w:val="000000" w:themeColor="text1"/>
          <w:sz w:val="20"/>
          <w:szCs w:val="20"/>
        </w:rPr>
      </w:pPr>
    </w:p>
    <w:p w14:paraId="6DC4363C" w14:textId="77777777" w:rsidR="002D5BDE" w:rsidRPr="00140C50" w:rsidRDefault="002D5BDE"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Deliverables under this activity will support countries under Output 2.1 and will also contribute to the global advocacy and knowledge sharing under Activity 2.2.2.</w:t>
      </w:r>
    </w:p>
    <w:p w14:paraId="1B618EBD" w14:textId="77777777" w:rsidR="002D5BDE" w:rsidRPr="00140C50" w:rsidRDefault="002D5BDE" w:rsidP="002D5BDE">
      <w:pPr>
        <w:jc w:val="both"/>
        <w:rPr>
          <w:rFonts w:asciiTheme="minorHAnsi" w:hAnsiTheme="minorHAnsi" w:cstheme="minorHAnsi"/>
          <w:color w:val="000000" w:themeColor="text1"/>
          <w:sz w:val="20"/>
          <w:szCs w:val="20"/>
        </w:rPr>
      </w:pPr>
    </w:p>
    <w:p w14:paraId="08ADB4B7" w14:textId="77777777" w:rsidR="002D5BDE" w:rsidRPr="00140C50" w:rsidRDefault="002D5BDE" w:rsidP="002D5BDE">
      <w:pPr>
        <w:contextual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 xml:space="preserve">Activity 2.2.2: Contribute to the global advocacy and knowledge sharing on NDC, NAPs, and transformative actions for </w:t>
      </w:r>
      <w:r w:rsidR="00B86D65" w:rsidRPr="00140C50">
        <w:rPr>
          <w:rFonts w:asciiTheme="minorHAnsi" w:hAnsiTheme="minorHAnsi" w:cstheme="minorHAnsi"/>
          <w:i/>
          <w:iCs/>
          <w:color w:val="000000" w:themeColor="text1"/>
          <w:sz w:val="20"/>
          <w:szCs w:val="20"/>
        </w:rPr>
        <w:t>land-use</w:t>
      </w:r>
      <w:r w:rsidRPr="00140C50">
        <w:rPr>
          <w:rFonts w:asciiTheme="minorHAnsi" w:hAnsiTheme="minorHAnsi" w:cstheme="minorHAnsi"/>
          <w:i/>
          <w:iCs/>
          <w:color w:val="000000" w:themeColor="text1"/>
          <w:sz w:val="20"/>
          <w:szCs w:val="20"/>
        </w:rPr>
        <w:t xml:space="preserve"> and agriculture</w:t>
      </w:r>
    </w:p>
    <w:p w14:paraId="0AFA91F9" w14:textId="77777777" w:rsidR="002D5BDE" w:rsidRPr="00140C50" w:rsidRDefault="002D5BDE" w:rsidP="002D5BDE">
      <w:pPr>
        <w:jc w:val="both"/>
        <w:rPr>
          <w:rFonts w:asciiTheme="minorHAnsi" w:hAnsiTheme="minorHAnsi" w:cstheme="minorHAnsi"/>
          <w:i/>
          <w:iCs/>
          <w:color w:val="000000" w:themeColor="text1"/>
          <w:sz w:val="20"/>
          <w:szCs w:val="20"/>
        </w:rPr>
      </w:pPr>
    </w:p>
    <w:p w14:paraId="49BEA77E" w14:textId="2AC678F5"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w:t>
      </w:r>
      <w:r w:rsidR="00C336B5" w:rsidRPr="00140C50">
        <w:rPr>
          <w:rFonts w:asciiTheme="minorHAnsi" w:hAnsiTheme="minorHAnsi" w:cstheme="minorHAnsi"/>
          <w:color w:val="000000" w:themeColor="text1"/>
          <w:sz w:val="20"/>
          <w:szCs w:val="20"/>
        </w:rPr>
        <w:t>include</w:t>
      </w:r>
      <w:r w:rsidRPr="00140C50">
        <w:rPr>
          <w:rFonts w:asciiTheme="minorHAnsi" w:hAnsiTheme="minorHAnsi" w:cstheme="minorHAnsi"/>
          <w:color w:val="000000" w:themeColor="text1"/>
          <w:sz w:val="20"/>
          <w:szCs w:val="20"/>
        </w:rPr>
        <w:t xml:space="preserve"> the production and dissemination of knowledge products which capture lessons learned under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t>
      </w:r>
      <w:r w:rsidR="00C336B5" w:rsidRPr="00140C50">
        <w:rPr>
          <w:rFonts w:asciiTheme="minorHAnsi" w:hAnsiTheme="minorHAnsi" w:cstheme="minorHAnsi"/>
          <w:color w:val="000000" w:themeColor="text1"/>
          <w:sz w:val="20"/>
          <w:szCs w:val="20"/>
        </w:rPr>
        <w:t>for both other</w:t>
      </w:r>
      <w:r w:rsidRPr="00140C50">
        <w:rPr>
          <w:rFonts w:asciiTheme="minorHAnsi" w:hAnsiTheme="minorHAnsi" w:cstheme="minorHAnsi"/>
          <w:color w:val="000000" w:themeColor="text1"/>
          <w:sz w:val="20"/>
          <w:szCs w:val="20"/>
        </w:rPr>
        <w:t xml:space="preserve"> countries</w:t>
      </w:r>
      <w:r w:rsidR="00C336B5" w:rsidRPr="00140C50">
        <w:rPr>
          <w:rFonts w:asciiTheme="minorHAnsi" w:hAnsiTheme="minorHAnsi" w:cstheme="minorHAnsi"/>
          <w:color w:val="000000" w:themeColor="text1"/>
          <w:sz w:val="20"/>
          <w:szCs w:val="20"/>
        </w:rPr>
        <w:t xml:space="preserve"> in the Programme</w:t>
      </w:r>
      <w:r w:rsidRPr="00140C50">
        <w:rPr>
          <w:rFonts w:asciiTheme="minorHAnsi" w:hAnsiTheme="minorHAnsi" w:cstheme="minorHAnsi"/>
          <w:color w:val="000000" w:themeColor="text1"/>
          <w:sz w:val="20"/>
          <w:szCs w:val="20"/>
        </w:rPr>
        <w:t xml:space="preserve"> and the wider development and CCA community. Broader relevant topics for climate risk-informed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will also be researched</w:t>
      </w:r>
      <w:r w:rsidR="004D7573" w:rsidRPr="00140C50">
        <w:rPr>
          <w:rFonts w:asciiTheme="minorHAnsi" w:hAnsiTheme="minorHAnsi" w:cstheme="minorHAnsi"/>
          <w:color w:val="000000" w:themeColor="text1"/>
          <w:sz w:val="20"/>
          <w:szCs w:val="20"/>
        </w:rPr>
        <w:t xml:space="preserve">, including </w:t>
      </w:r>
      <w:r w:rsidR="0071741F" w:rsidRPr="00140C50">
        <w:rPr>
          <w:rFonts w:asciiTheme="minorHAnsi" w:hAnsiTheme="minorHAnsi" w:cstheme="minorHAnsi"/>
          <w:color w:val="000000" w:themeColor="text1"/>
          <w:sz w:val="20"/>
          <w:szCs w:val="20"/>
        </w:rPr>
        <w:t>on what COVID</w:t>
      </w:r>
      <w:r w:rsidR="00C336B5" w:rsidRPr="00140C50">
        <w:rPr>
          <w:rFonts w:asciiTheme="minorHAnsi" w:hAnsiTheme="minorHAnsi" w:cstheme="minorHAnsi"/>
          <w:color w:val="000000" w:themeColor="text1"/>
          <w:sz w:val="20"/>
          <w:szCs w:val="20"/>
        </w:rPr>
        <w:t>-</w:t>
      </w:r>
      <w:r w:rsidR="0071741F" w:rsidRPr="00140C50">
        <w:rPr>
          <w:rFonts w:asciiTheme="minorHAnsi" w:hAnsiTheme="minorHAnsi" w:cstheme="minorHAnsi"/>
          <w:color w:val="000000" w:themeColor="text1"/>
          <w:sz w:val="20"/>
          <w:szCs w:val="20"/>
        </w:rPr>
        <w:t xml:space="preserve">19 recovery plans and stimulus packages could include </w:t>
      </w:r>
      <w:r w:rsidR="008432D9" w:rsidRPr="00140C50">
        <w:rPr>
          <w:rFonts w:asciiTheme="minorHAnsi" w:hAnsiTheme="minorHAnsi" w:cstheme="minorHAnsi"/>
          <w:color w:val="000000" w:themeColor="text1"/>
          <w:sz w:val="20"/>
          <w:szCs w:val="20"/>
        </w:rPr>
        <w:t>with regards to these sectors</w:t>
      </w:r>
      <w:r w:rsidRPr="00140C50">
        <w:rPr>
          <w:rFonts w:asciiTheme="minorHAnsi" w:hAnsiTheme="minorHAnsi" w:cstheme="minorHAnsi"/>
          <w:color w:val="000000" w:themeColor="text1"/>
          <w:sz w:val="20"/>
          <w:szCs w:val="20"/>
        </w:rPr>
        <w:t xml:space="preserve">.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also aim to inform processes related to the global goal on adaptation as part of the global stocktake under the Paris Agreement. This will contribute to the global advocacy on transformative action for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and foster South-South learning opportunities. The knowledge products will be produced in a timely manner with regards to regional and global advocacy opportunities (around the NAP Expo, intersessional meetings and COP of the UNFCCC, Adaptation Future, etc.).</w:t>
      </w:r>
    </w:p>
    <w:p w14:paraId="322C62CB" w14:textId="77777777" w:rsidR="002D5BDE" w:rsidRPr="00140C50" w:rsidRDefault="002D5BDE" w:rsidP="002D5BDE">
      <w:pPr>
        <w:jc w:val="both"/>
        <w:rPr>
          <w:rFonts w:asciiTheme="minorHAnsi" w:hAnsiTheme="minorHAnsi" w:cstheme="minorHAnsi"/>
          <w:i/>
          <w:iCs/>
          <w:color w:val="000000" w:themeColor="text1"/>
          <w:sz w:val="20"/>
          <w:szCs w:val="20"/>
        </w:rPr>
      </w:pPr>
    </w:p>
    <w:p w14:paraId="6BD6CD4D" w14:textId="7777777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2A8EEEB9" w14:textId="77777777" w:rsidR="002D5BDE" w:rsidRPr="00140C50" w:rsidRDefault="002D5BDE"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Design and creation of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webpages on the FAO and UNDP web</w:t>
      </w:r>
      <w:r w:rsidR="001D7D05" w:rsidRPr="00140C50">
        <w:rPr>
          <w:rFonts w:asciiTheme="minorHAnsi" w:hAnsiTheme="minorHAnsi" w:cstheme="minorHAnsi"/>
          <w:color w:val="000000" w:themeColor="text1"/>
          <w:sz w:val="20"/>
          <w:szCs w:val="20"/>
        </w:rPr>
        <w:t>-</w:t>
      </w:r>
      <w:proofErr w:type="gramStart"/>
      <w:r w:rsidRPr="00140C50">
        <w:rPr>
          <w:rFonts w:asciiTheme="minorHAnsi" w:hAnsiTheme="minorHAnsi" w:cstheme="minorHAnsi"/>
          <w:color w:val="000000" w:themeColor="text1"/>
          <w:sz w:val="20"/>
          <w:szCs w:val="20"/>
        </w:rPr>
        <w:t>portals;</w:t>
      </w:r>
      <w:proofErr w:type="gramEnd"/>
    </w:p>
    <w:p w14:paraId="4868EA7A" w14:textId="0A6D5C76" w:rsidR="002D5BDE" w:rsidRPr="00140C50" w:rsidRDefault="002D5BDE"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Developing a knowledge management </w:t>
      </w:r>
      <w:proofErr w:type="gramStart"/>
      <w:r w:rsidRPr="00140C50">
        <w:rPr>
          <w:rFonts w:asciiTheme="minorHAnsi" w:hAnsiTheme="minorHAnsi" w:cstheme="minorHAnsi"/>
          <w:color w:val="000000" w:themeColor="text1"/>
          <w:sz w:val="20"/>
          <w:szCs w:val="20"/>
        </w:rPr>
        <w:t>strategy;</w:t>
      </w:r>
      <w:proofErr w:type="gramEnd"/>
    </w:p>
    <w:p w14:paraId="2080E08E" w14:textId="27DA6A85" w:rsidR="008432D9" w:rsidRPr="00140C50" w:rsidRDefault="008432D9"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 xml:space="preserve">Production of a global report on </w:t>
      </w:r>
      <w:r w:rsidR="00D34D24" w:rsidRPr="00140C50">
        <w:rPr>
          <w:rFonts w:asciiTheme="minorHAnsi" w:hAnsiTheme="minorHAnsi" w:cstheme="minorHAnsi"/>
          <w:color w:val="000000" w:themeColor="text1"/>
          <w:sz w:val="20"/>
          <w:szCs w:val="20"/>
        </w:rPr>
        <w:t>climate</w:t>
      </w:r>
      <w:r w:rsidRPr="00140C50">
        <w:rPr>
          <w:rFonts w:asciiTheme="minorHAnsi" w:hAnsiTheme="minorHAnsi" w:cstheme="minorHAnsi"/>
          <w:color w:val="000000" w:themeColor="text1"/>
          <w:sz w:val="20"/>
          <w:szCs w:val="20"/>
        </w:rPr>
        <w:t xml:space="preserve"> </w:t>
      </w:r>
      <w:r w:rsidR="00D34D24" w:rsidRPr="00140C50">
        <w:rPr>
          <w:rFonts w:asciiTheme="minorHAnsi" w:hAnsiTheme="minorHAnsi" w:cstheme="minorHAnsi"/>
          <w:color w:val="000000" w:themeColor="text1"/>
          <w:sz w:val="20"/>
          <w:szCs w:val="20"/>
        </w:rPr>
        <w:t xml:space="preserve">risk-informed </w:t>
      </w:r>
      <w:r w:rsidRPr="00140C50">
        <w:rPr>
          <w:rFonts w:asciiTheme="minorHAnsi" w:hAnsiTheme="minorHAnsi" w:cstheme="minorHAnsi"/>
          <w:color w:val="000000" w:themeColor="text1"/>
          <w:sz w:val="20"/>
          <w:szCs w:val="20"/>
        </w:rPr>
        <w:t>measures in the land use and agriculture sectors to s</w:t>
      </w:r>
      <w:r w:rsidR="00D34D24" w:rsidRPr="00140C50">
        <w:rPr>
          <w:rFonts w:asciiTheme="minorHAnsi" w:hAnsiTheme="minorHAnsi" w:cstheme="minorHAnsi"/>
          <w:color w:val="000000" w:themeColor="text1"/>
          <w:sz w:val="20"/>
          <w:szCs w:val="20"/>
        </w:rPr>
        <w:t>upport rural development and livelihoods</w:t>
      </w:r>
      <w:r w:rsidR="00CE12DB" w:rsidRPr="00140C50">
        <w:rPr>
          <w:rFonts w:asciiTheme="minorHAnsi" w:hAnsiTheme="minorHAnsi" w:cstheme="minorHAnsi"/>
          <w:color w:val="000000" w:themeColor="text1"/>
          <w:sz w:val="20"/>
          <w:szCs w:val="20"/>
        </w:rPr>
        <w:t xml:space="preserve"> </w:t>
      </w:r>
      <w:r w:rsidR="009D7CCA" w:rsidRPr="00140C50">
        <w:rPr>
          <w:rFonts w:asciiTheme="minorHAnsi" w:hAnsiTheme="minorHAnsi" w:cstheme="minorHAnsi"/>
          <w:color w:val="000000" w:themeColor="text1"/>
          <w:sz w:val="20"/>
          <w:szCs w:val="20"/>
        </w:rPr>
        <w:t>in the context of COVID 19 responses.</w:t>
      </w:r>
      <w:r w:rsidR="00861FC2" w:rsidRPr="00140C50">
        <w:rPr>
          <w:rFonts w:asciiTheme="minorHAnsi" w:hAnsiTheme="minorHAnsi" w:cstheme="minorHAnsi"/>
          <w:color w:val="000000" w:themeColor="text1"/>
          <w:sz w:val="20"/>
          <w:szCs w:val="20"/>
        </w:rPr>
        <w:t xml:space="preserve"> </w:t>
      </w:r>
    </w:p>
    <w:p w14:paraId="7BF817CB" w14:textId="77777777" w:rsidR="002D5BDE" w:rsidRPr="00140C50" w:rsidRDefault="002D5BDE"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Production of two global reviews (every 2 years) on the status of and recommendations to improve the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components of NDCs and/or </w:t>
      </w:r>
      <w:proofErr w:type="gramStart"/>
      <w:r w:rsidRPr="00140C50">
        <w:rPr>
          <w:rFonts w:asciiTheme="minorHAnsi" w:hAnsiTheme="minorHAnsi" w:cstheme="minorHAnsi"/>
          <w:color w:val="000000" w:themeColor="text1"/>
          <w:sz w:val="20"/>
          <w:szCs w:val="20"/>
        </w:rPr>
        <w:t>NAPs;</w:t>
      </w:r>
      <w:proofErr w:type="gramEnd"/>
    </w:p>
    <w:p w14:paraId="77B5BFE7" w14:textId="77777777" w:rsidR="002D5BDE" w:rsidRPr="00140C50" w:rsidRDefault="002D5BDE"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Participat</w:t>
      </w:r>
      <w:r w:rsidR="00D63DB2" w:rsidRPr="00140C50">
        <w:rPr>
          <w:rFonts w:asciiTheme="minorHAnsi" w:hAnsiTheme="minorHAnsi" w:cstheme="minorHAnsi"/>
          <w:color w:val="000000" w:themeColor="text1"/>
          <w:sz w:val="20"/>
          <w:szCs w:val="20"/>
        </w:rPr>
        <w:t>ion</w:t>
      </w:r>
      <w:r w:rsidRPr="00140C50">
        <w:rPr>
          <w:rFonts w:asciiTheme="minorHAnsi" w:hAnsiTheme="minorHAnsi" w:cstheme="minorHAnsi"/>
          <w:color w:val="000000" w:themeColor="text1"/>
          <w:sz w:val="20"/>
          <w:szCs w:val="20"/>
        </w:rPr>
        <w:t xml:space="preserve"> in global dialogues on implementation of NDCs and/or NAPs by liaising with key partners (NDC Partnership, various UNFCCC bodies (LEG, </w:t>
      </w:r>
      <w:r w:rsidR="00A36AEF" w:rsidRPr="00140C50">
        <w:rPr>
          <w:rFonts w:asciiTheme="minorHAnsi" w:hAnsiTheme="minorHAnsi" w:cstheme="minorHAnsi"/>
          <w:color w:val="000000" w:themeColor="text1"/>
          <w:sz w:val="20"/>
          <w:szCs w:val="20"/>
        </w:rPr>
        <w:t>TEP – A, TEM</w:t>
      </w:r>
      <w:r w:rsidRPr="00140C50">
        <w:rPr>
          <w:rFonts w:asciiTheme="minorHAnsi" w:hAnsiTheme="minorHAnsi" w:cstheme="minorHAnsi"/>
          <w:color w:val="000000" w:themeColor="text1"/>
          <w:sz w:val="20"/>
          <w:szCs w:val="20"/>
        </w:rPr>
        <w:t xml:space="preserve">, Adaptation Committee, Consultative Group of experts, </w:t>
      </w:r>
      <w:proofErr w:type="spellStart"/>
      <w:r w:rsidRPr="00140C50">
        <w:rPr>
          <w:rFonts w:asciiTheme="minorHAnsi" w:hAnsiTheme="minorHAnsi" w:cstheme="minorHAnsi"/>
          <w:color w:val="000000" w:themeColor="text1"/>
          <w:sz w:val="20"/>
          <w:szCs w:val="20"/>
        </w:rPr>
        <w:t>Koronivia</w:t>
      </w:r>
      <w:proofErr w:type="spellEnd"/>
      <w:r w:rsidRPr="00140C50">
        <w:rPr>
          <w:rFonts w:asciiTheme="minorHAnsi" w:hAnsiTheme="minorHAnsi" w:cstheme="minorHAnsi"/>
          <w:color w:val="000000" w:themeColor="text1"/>
          <w:sz w:val="20"/>
          <w:szCs w:val="20"/>
        </w:rPr>
        <w:t xml:space="preserve"> Working Group), other UN agencies, and technical partners such as the NAP Global Network,</w:t>
      </w:r>
      <w:r w:rsidR="00D63DB2"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the Global Water </w:t>
      </w:r>
      <w:proofErr w:type="gramStart"/>
      <w:r w:rsidRPr="00140C50">
        <w:rPr>
          <w:rFonts w:asciiTheme="minorHAnsi" w:hAnsiTheme="minorHAnsi" w:cstheme="minorHAnsi"/>
          <w:color w:val="000000" w:themeColor="text1"/>
          <w:sz w:val="20"/>
          <w:szCs w:val="20"/>
        </w:rPr>
        <w:t>Partnership;</w:t>
      </w:r>
      <w:proofErr w:type="gramEnd"/>
    </w:p>
    <w:p w14:paraId="128FF62F" w14:textId="77777777" w:rsidR="002D5BDE" w:rsidRPr="00140C50" w:rsidRDefault="002D5BDE"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Production of thematic briefs, country cases, PPTs to draw and disseminate the lessons learnt from the </w:t>
      </w:r>
      <w:proofErr w:type="gramStart"/>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w:t>
      </w:r>
      <w:proofErr w:type="gramEnd"/>
    </w:p>
    <w:p w14:paraId="37E426E4" w14:textId="1B1B0CF9" w:rsidR="002D5BDE" w:rsidRPr="00140C50" w:rsidRDefault="002D5BDE" w:rsidP="008025A0">
      <w:pPr>
        <w:pStyle w:val="ListParagraph"/>
        <w:numPr>
          <w:ilvl w:val="0"/>
          <w:numId w:val="2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peer-to-peer learning and knowledge-sharing events (virtual and on the </w:t>
      </w:r>
      <w:r w:rsidR="006C23C1" w:rsidRPr="00140C50">
        <w:rPr>
          <w:rFonts w:asciiTheme="minorHAnsi" w:hAnsiTheme="minorHAnsi" w:cstheme="minorHAnsi"/>
          <w:color w:val="000000" w:themeColor="text1"/>
          <w:sz w:val="20"/>
          <w:szCs w:val="20"/>
        </w:rPr>
        <w:t>side-lines</w:t>
      </w:r>
      <w:r w:rsidRPr="00140C50">
        <w:rPr>
          <w:rFonts w:asciiTheme="minorHAnsi" w:hAnsiTheme="minorHAnsi" w:cstheme="minorHAnsi"/>
          <w:color w:val="000000" w:themeColor="text1"/>
          <w:sz w:val="20"/>
          <w:szCs w:val="20"/>
        </w:rPr>
        <w:t xml:space="preserve"> of other </w:t>
      </w:r>
      <w:r w:rsidR="001D7D05" w:rsidRPr="00140C50">
        <w:rPr>
          <w:rFonts w:asciiTheme="minorHAnsi" w:hAnsiTheme="minorHAnsi" w:cstheme="minorHAnsi"/>
          <w:color w:val="000000" w:themeColor="text1"/>
          <w:sz w:val="20"/>
          <w:szCs w:val="20"/>
        </w:rPr>
        <w:t>conferences)</w:t>
      </w:r>
      <w:r w:rsidR="00C336B5" w:rsidRPr="00140C50">
        <w:rPr>
          <w:rFonts w:asciiTheme="minorHAnsi" w:hAnsiTheme="minorHAnsi" w:cstheme="minorHAnsi"/>
          <w:color w:val="000000" w:themeColor="text1"/>
          <w:sz w:val="20"/>
          <w:szCs w:val="20"/>
        </w:rPr>
        <w:t>.</w:t>
      </w:r>
    </w:p>
    <w:p w14:paraId="46B4CD0C" w14:textId="77777777" w:rsidR="002D5BDE" w:rsidRPr="00140C50" w:rsidRDefault="002D5BDE" w:rsidP="002D5BDE">
      <w:pPr>
        <w:jc w:val="both"/>
        <w:rPr>
          <w:rFonts w:asciiTheme="minorHAnsi" w:hAnsiTheme="minorHAnsi" w:cstheme="minorHAnsi"/>
          <w:color w:val="000000" w:themeColor="text1"/>
          <w:sz w:val="20"/>
          <w:szCs w:val="20"/>
        </w:rPr>
      </w:pPr>
    </w:p>
    <w:p w14:paraId="212B257F" w14:textId="74D38A68"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Deliverables under this activity will draw from the thematic lessons learnt and case studies under other activities across the three outcomes. </w:t>
      </w:r>
    </w:p>
    <w:p w14:paraId="0F4A2E57" w14:textId="2C60ADE1" w:rsidR="00EE0B22" w:rsidRPr="00140C50" w:rsidRDefault="00EE0B22" w:rsidP="002D5BDE">
      <w:pPr>
        <w:jc w:val="both"/>
        <w:rPr>
          <w:rFonts w:asciiTheme="minorHAnsi" w:hAnsiTheme="minorHAnsi" w:cstheme="minorHAnsi"/>
          <w:iCs/>
          <w:color w:val="000000" w:themeColor="text1"/>
          <w:sz w:val="20"/>
          <w:szCs w:val="20"/>
          <w:u w:val="single"/>
        </w:rPr>
      </w:pPr>
    </w:p>
    <w:p w14:paraId="2AA575F2" w14:textId="4C313CDE" w:rsidR="001535EF" w:rsidRPr="00140C50" w:rsidRDefault="001535EF" w:rsidP="001535EF">
      <w:pPr>
        <w:contextual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 xml:space="preserve">Activity 2.2.3: </w:t>
      </w:r>
      <w:r w:rsidR="00D05127" w:rsidRPr="00140C50">
        <w:rPr>
          <w:rFonts w:asciiTheme="minorHAnsi" w:hAnsiTheme="minorHAnsi" w:cstheme="minorHAnsi"/>
          <w:i/>
          <w:iCs/>
          <w:color w:val="000000" w:themeColor="text1"/>
          <w:sz w:val="20"/>
          <w:szCs w:val="20"/>
        </w:rPr>
        <w:t>Support an additional set of countries to incorporate land-use and agriculture sector into national climate related goals and enhance their NDCs and/or NAPs</w:t>
      </w:r>
    </w:p>
    <w:p w14:paraId="17F8DE34" w14:textId="1D88F8EF" w:rsidR="00D05127" w:rsidRPr="00140C50" w:rsidRDefault="00D05127" w:rsidP="001535EF">
      <w:pPr>
        <w:contextualSpacing/>
        <w:jc w:val="both"/>
        <w:rPr>
          <w:rFonts w:asciiTheme="minorHAnsi" w:hAnsiTheme="minorHAnsi" w:cstheme="minorHAnsi"/>
          <w:i/>
          <w:iCs/>
          <w:color w:val="000000" w:themeColor="text1"/>
          <w:sz w:val="20"/>
          <w:szCs w:val="20"/>
        </w:rPr>
      </w:pPr>
    </w:p>
    <w:p w14:paraId="0F1712E1" w14:textId="0A3BAA6A" w:rsidR="007C5E35" w:rsidRPr="00140C50" w:rsidRDefault="00D05127" w:rsidP="00D05127">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This activity will support countries outside of the Programme that may require more limited and time-bound support to enhance their NDCs and/or NAPs and could benefit from the Programme’s tools and learnings</w:t>
      </w:r>
      <w:r w:rsidRPr="00140C50">
        <w:rPr>
          <w:rFonts w:asciiTheme="minorHAnsi" w:hAnsiTheme="minorHAnsi" w:cstheme="minorHAnsi"/>
          <w:iCs/>
          <w:color w:val="000000" w:themeColor="text1"/>
          <w:sz w:val="20"/>
          <w:szCs w:val="20"/>
        </w:rPr>
        <w:t xml:space="preserve"> upon specific requests received </w:t>
      </w:r>
      <w:r w:rsidR="00CE2E81" w:rsidRPr="00140C50">
        <w:rPr>
          <w:rFonts w:asciiTheme="minorHAnsi" w:hAnsiTheme="minorHAnsi" w:cstheme="minorHAnsi"/>
          <w:iCs/>
          <w:color w:val="000000" w:themeColor="text1"/>
          <w:sz w:val="20"/>
          <w:szCs w:val="20"/>
        </w:rPr>
        <w:t>through the global advocacy work under Activity 2.2.2. It will be complementary to the UNDP Climate Promise and the UNDP NDC Support Programme and will closely coordinate with the NDC Partnership to complement the Climate Action Enhancement Package and NAP Global Network Country Support Hub specifically on land use and agriculture.</w:t>
      </w:r>
    </w:p>
    <w:p w14:paraId="6D2CEC17" w14:textId="77777777" w:rsidR="002D5BDE" w:rsidRPr="00140C50" w:rsidRDefault="002D5BDE" w:rsidP="002D5BDE">
      <w:pPr>
        <w:jc w:val="both"/>
        <w:rPr>
          <w:rFonts w:asciiTheme="minorHAnsi" w:hAnsiTheme="minorHAnsi" w:cstheme="minorHAnsi"/>
          <w:i/>
          <w:iCs/>
          <w:color w:val="000000" w:themeColor="text1"/>
          <w:sz w:val="20"/>
          <w:szCs w:val="20"/>
        </w:rPr>
      </w:pPr>
    </w:p>
    <w:p w14:paraId="10CD7F00" w14:textId="77777777" w:rsidR="00450353" w:rsidRPr="00140C50" w:rsidRDefault="00450353" w:rsidP="00450353">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Through this activity, identified and interested target countries (additional to the SCALA countries) will be approached to receive technical and functional assistance for enhancing the agriculture and land-use related priorities in their NDC and NAP revisions for 2025. This will be done through a pool of experts who will provide targeted and timely assistance, such as through studies and technical trainings on topics related to land-use and agriculture, building on lessons learned and expertise from the remaining activities of the SCALA Programme.</w:t>
      </w:r>
    </w:p>
    <w:p w14:paraId="56EADCBC" w14:textId="77777777" w:rsidR="002D5BDE" w:rsidRPr="00140C50" w:rsidRDefault="002D5BDE" w:rsidP="002D5BDE">
      <w:pPr>
        <w:jc w:val="both"/>
        <w:rPr>
          <w:rFonts w:asciiTheme="minorHAnsi" w:hAnsiTheme="minorHAnsi" w:cstheme="minorHAnsi"/>
          <w:color w:val="000000" w:themeColor="text1"/>
          <w:sz w:val="20"/>
          <w:szCs w:val="20"/>
        </w:rPr>
      </w:pPr>
    </w:p>
    <w:p w14:paraId="45C4087E" w14:textId="77777777" w:rsidR="00450353" w:rsidRPr="00140C50" w:rsidRDefault="00450353" w:rsidP="00450353">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0C869860" w14:textId="77777777" w:rsidR="00450353" w:rsidRPr="00140C50" w:rsidRDefault="00450353" w:rsidP="00450353">
      <w:pPr>
        <w:pStyle w:val="ListParagraph"/>
        <w:numPr>
          <w:ilvl w:val="0"/>
          <w:numId w:val="3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of country requests and liaison with countries to </w:t>
      </w:r>
      <w:r w:rsidRPr="00140C50">
        <w:rPr>
          <w:rFonts w:asciiTheme="minorHAnsi" w:hAnsiTheme="minorHAnsi" w:cstheme="minorHAnsi"/>
          <w:iCs/>
          <w:color w:val="000000" w:themeColor="text1"/>
          <w:sz w:val="20"/>
          <w:szCs w:val="20"/>
        </w:rPr>
        <w:t xml:space="preserve">prepare terms of reference to identify and tailor expert </w:t>
      </w:r>
      <w:proofErr w:type="gramStart"/>
      <w:r w:rsidRPr="00140C50">
        <w:rPr>
          <w:rFonts w:asciiTheme="minorHAnsi" w:hAnsiTheme="minorHAnsi" w:cstheme="minorHAnsi"/>
          <w:iCs/>
          <w:color w:val="000000" w:themeColor="text1"/>
          <w:sz w:val="20"/>
          <w:szCs w:val="20"/>
        </w:rPr>
        <w:t>support;</w:t>
      </w:r>
      <w:proofErr w:type="gramEnd"/>
    </w:p>
    <w:p w14:paraId="08A38A77" w14:textId="2B2AF755" w:rsidR="002D5BDE" w:rsidRPr="00140C50" w:rsidRDefault="00450353" w:rsidP="002D5BDE">
      <w:pPr>
        <w:pStyle w:val="ListParagraph"/>
        <w:numPr>
          <w:ilvl w:val="0"/>
          <w:numId w:val="30"/>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Deploying the support in country.</w:t>
      </w:r>
    </w:p>
    <w:p w14:paraId="7AAFBCCA" w14:textId="77777777" w:rsidR="00EE0B22" w:rsidRPr="00140C50" w:rsidRDefault="00EE0B22" w:rsidP="0069130D">
      <w:pPr>
        <w:jc w:val="both"/>
        <w:rPr>
          <w:rFonts w:asciiTheme="minorHAnsi" w:hAnsiTheme="minorHAnsi" w:cstheme="minorHAnsi"/>
          <w:color w:val="000000" w:themeColor="text1"/>
          <w:sz w:val="20"/>
          <w:szCs w:val="20"/>
        </w:rPr>
      </w:pPr>
    </w:p>
    <w:p w14:paraId="42EA98DA" w14:textId="3BFC95AB" w:rsidR="002D5BDE" w:rsidRPr="00140C50" w:rsidRDefault="002D5BDE" w:rsidP="002D5BDE">
      <w:pPr>
        <w:jc w:val="both"/>
        <w:rPr>
          <w:rFonts w:asciiTheme="minorHAnsi" w:hAnsiTheme="minorHAnsi" w:cstheme="minorHAnsi"/>
          <w:b/>
          <w:bCs/>
          <w:color w:val="000000" w:themeColor="text1"/>
          <w:sz w:val="20"/>
          <w:szCs w:val="20"/>
        </w:rPr>
      </w:pPr>
      <w:r w:rsidRPr="00140C50">
        <w:rPr>
          <w:rFonts w:asciiTheme="minorHAnsi" w:hAnsiTheme="minorHAnsi" w:cstheme="minorHAnsi"/>
          <w:b/>
          <w:bCs/>
          <w:color w:val="000000" w:themeColor="text1"/>
          <w:sz w:val="20"/>
          <w:szCs w:val="20"/>
        </w:rPr>
        <w:t xml:space="preserve">Outcome 3: </w:t>
      </w:r>
      <w:bookmarkStart w:id="42" w:name="_Hlk39872874"/>
      <w:r w:rsidR="005579E0" w:rsidRPr="00140C50">
        <w:rPr>
          <w:rFonts w:asciiTheme="minorHAnsi" w:hAnsiTheme="minorHAnsi" w:cstheme="minorHAnsi"/>
          <w:b/>
          <w:bCs/>
          <w:color w:val="000000" w:themeColor="text1"/>
          <w:sz w:val="20"/>
          <w:szCs w:val="20"/>
        </w:rPr>
        <w:t>P</w:t>
      </w:r>
      <w:r w:rsidRPr="00140C50">
        <w:rPr>
          <w:rFonts w:asciiTheme="minorHAnsi" w:hAnsiTheme="minorHAnsi" w:cstheme="minorHAnsi"/>
          <w:b/>
          <w:bCs/>
          <w:color w:val="000000" w:themeColor="text1"/>
          <w:sz w:val="20"/>
          <w:szCs w:val="20"/>
        </w:rPr>
        <w:t>rivate sector engagement in climate action</w:t>
      </w:r>
      <w:r w:rsidR="005B5DA2" w:rsidRPr="00140C50">
        <w:rPr>
          <w:rFonts w:asciiTheme="minorHAnsi" w:hAnsiTheme="minorHAnsi" w:cstheme="minorHAnsi"/>
          <w:b/>
          <w:bCs/>
          <w:color w:val="000000" w:themeColor="text1"/>
          <w:sz w:val="20"/>
          <w:szCs w:val="20"/>
        </w:rPr>
        <w:t xml:space="preserve"> in </w:t>
      </w:r>
      <w:r w:rsidR="00B86D65" w:rsidRPr="00140C50">
        <w:rPr>
          <w:rFonts w:asciiTheme="minorHAnsi" w:hAnsiTheme="minorHAnsi" w:cstheme="minorHAnsi"/>
          <w:b/>
          <w:bCs/>
          <w:color w:val="000000" w:themeColor="text1"/>
          <w:sz w:val="20"/>
          <w:szCs w:val="20"/>
        </w:rPr>
        <w:t>land-use</w:t>
      </w:r>
      <w:r w:rsidR="005B5DA2" w:rsidRPr="00140C50">
        <w:rPr>
          <w:rFonts w:asciiTheme="minorHAnsi" w:hAnsiTheme="minorHAnsi" w:cstheme="minorHAnsi"/>
          <w:b/>
          <w:bCs/>
          <w:color w:val="000000" w:themeColor="text1"/>
          <w:sz w:val="20"/>
          <w:szCs w:val="20"/>
        </w:rPr>
        <w:t xml:space="preserve"> and agriculture</w:t>
      </w:r>
      <w:bookmarkEnd w:id="42"/>
      <w:r w:rsidR="005579E0" w:rsidRPr="00140C50">
        <w:rPr>
          <w:rFonts w:asciiTheme="minorHAnsi" w:hAnsiTheme="minorHAnsi" w:cstheme="minorHAnsi"/>
          <w:b/>
          <w:bCs/>
          <w:color w:val="000000" w:themeColor="text1"/>
          <w:sz w:val="20"/>
          <w:szCs w:val="20"/>
        </w:rPr>
        <w:t xml:space="preserve"> increased</w:t>
      </w:r>
    </w:p>
    <w:p w14:paraId="3CF6CC9F" w14:textId="77777777" w:rsidR="002D5BDE" w:rsidRPr="00140C50" w:rsidRDefault="002D5BDE" w:rsidP="002D5BDE">
      <w:pPr>
        <w:jc w:val="both"/>
        <w:rPr>
          <w:rFonts w:asciiTheme="minorHAnsi" w:hAnsiTheme="minorHAnsi" w:cstheme="minorHAnsi"/>
          <w:b/>
          <w:bCs/>
          <w:color w:val="000000" w:themeColor="text1"/>
          <w:sz w:val="20"/>
          <w:szCs w:val="20"/>
        </w:rPr>
      </w:pPr>
    </w:p>
    <w:p w14:paraId="6314B90A" w14:textId="7F269655" w:rsidR="002D5BDE" w:rsidRPr="00140C50" w:rsidRDefault="002D5BDE" w:rsidP="008025A0">
      <w:pPr>
        <w:pStyle w:val="ListParagraph"/>
        <w:numPr>
          <w:ilvl w:val="0"/>
          <w:numId w:val="11"/>
        </w:numPr>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This outcome will support the acceleration of climate action in</w:t>
      </w:r>
      <w:r w:rsidR="00B86D65" w:rsidRPr="00140C50">
        <w:rPr>
          <w:rFonts w:asciiTheme="minorHAnsi" w:eastAsia="Calibri" w:hAnsiTheme="minorHAnsi" w:cstheme="minorHAnsi"/>
          <w:color w:val="000000" w:themeColor="text1"/>
          <w:sz w:val="20"/>
          <w:szCs w:val="20"/>
        </w:rPr>
        <w:t xml:space="preserve"> the</w:t>
      </w:r>
      <w:r w:rsidRPr="00140C50">
        <w:rPr>
          <w:rFonts w:asciiTheme="minorHAnsi" w:eastAsia="Calibri" w:hAnsiTheme="minorHAnsi" w:cstheme="minorHAnsi"/>
          <w:color w:val="000000" w:themeColor="text1"/>
          <w:sz w:val="20"/>
          <w:szCs w:val="20"/>
        </w:rPr>
        <w:t xml:space="preserve"> </w:t>
      </w:r>
      <w:r w:rsidR="00B86D65" w:rsidRPr="00140C50">
        <w:rPr>
          <w:rFonts w:asciiTheme="minorHAnsi" w:eastAsia="Calibri" w:hAnsiTheme="minorHAnsi" w:cstheme="minorHAnsi"/>
          <w:color w:val="000000" w:themeColor="text1"/>
          <w:sz w:val="20"/>
          <w:szCs w:val="20"/>
        </w:rPr>
        <w:t>land-use and agriculture sectors</w:t>
      </w:r>
      <w:r w:rsidRPr="00140C50">
        <w:rPr>
          <w:rFonts w:asciiTheme="minorHAnsi" w:eastAsia="Calibri" w:hAnsiTheme="minorHAnsi" w:cstheme="minorHAnsi"/>
          <w:color w:val="000000" w:themeColor="text1"/>
          <w:sz w:val="20"/>
          <w:szCs w:val="20"/>
        </w:rPr>
        <w:t xml:space="preserve"> by mobili</w:t>
      </w:r>
      <w:r w:rsidR="00C336B5"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 xml:space="preserve">ing private sector partnerships for scaling up adaptation and mitigation priorities in </w:t>
      </w:r>
      <w:r w:rsidR="00B86D65" w:rsidRPr="00140C50">
        <w:rPr>
          <w:rFonts w:asciiTheme="minorHAnsi" w:eastAsia="Calibri" w:hAnsiTheme="minorHAnsi" w:cstheme="minorHAnsi"/>
          <w:color w:val="000000" w:themeColor="text1"/>
          <w:sz w:val="20"/>
          <w:szCs w:val="20"/>
        </w:rPr>
        <w:t>the land-use and agriculture sectors</w:t>
      </w:r>
      <w:r w:rsidRPr="00140C50">
        <w:rPr>
          <w:rFonts w:asciiTheme="minorHAnsi" w:eastAsia="Calibri" w:hAnsiTheme="minorHAnsi" w:cstheme="minorHAnsi"/>
          <w:color w:val="000000" w:themeColor="text1"/>
          <w:sz w:val="20"/>
          <w:szCs w:val="20"/>
        </w:rPr>
        <w:t xml:space="preserve">. At country level, it will seek to address the lack of incentives </w:t>
      </w:r>
      <w:r w:rsidR="007D5B4A" w:rsidRPr="00140C50">
        <w:rPr>
          <w:rFonts w:asciiTheme="minorHAnsi" w:eastAsia="Calibri" w:hAnsiTheme="minorHAnsi" w:cstheme="minorHAnsi"/>
          <w:color w:val="000000" w:themeColor="text1"/>
          <w:sz w:val="20"/>
          <w:szCs w:val="20"/>
        </w:rPr>
        <w:t xml:space="preserve">for private sector investment </w:t>
      </w:r>
      <w:r w:rsidRPr="00140C50">
        <w:rPr>
          <w:rFonts w:asciiTheme="minorHAnsi" w:eastAsia="Calibri" w:hAnsiTheme="minorHAnsi" w:cstheme="minorHAnsi"/>
          <w:color w:val="000000" w:themeColor="text1"/>
          <w:sz w:val="20"/>
          <w:szCs w:val="20"/>
        </w:rPr>
        <w:t>and weaknesses in the enabling environment for private sector engagement by strengthening the partnerships between ministries and institutions in charge of small and medium enterprises, agricultural credit institutions, Chambers of Commerce, as well as global consumer goods companies and commodity traders, to scale up transformative and inclusive climate solutions identified under Outcome 1. Recogni</w:t>
      </w:r>
      <w:r w:rsidR="00C336B5"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ing the resource constraints that are faced by both the private and public sector</w:t>
      </w:r>
      <w:r w:rsidR="00C336B5"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 xml:space="preserve">, this set of activities will aim not only to identify </w:t>
      </w:r>
      <w:r w:rsidR="007D5B4A" w:rsidRPr="00140C50">
        <w:rPr>
          <w:rFonts w:asciiTheme="minorHAnsi" w:eastAsia="Calibri" w:hAnsiTheme="minorHAnsi" w:cstheme="minorHAnsi"/>
          <w:color w:val="000000" w:themeColor="text1"/>
          <w:sz w:val="20"/>
          <w:szCs w:val="20"/>
        </w:rPr>
        <w:t xml:space="preserve">climate-induced risks and </w:t>
      </w:r>
      <w:r w:rsidRPr="00140C50">
        <w:rPr>
          <w:rFonts w:asciiTheme="minorHAnsi" w:eastAsia="Calibri" w:hAnsiTheme="minorHAnsi" w:cstheme="minorHAnsi"/>
          <w:color w:val="000000" w:themeColor="text1"/>
          <w:sz w:val="20"/>
          <w:szCs w:val="20"/>
        </w:rPr>
        <w:t>business opportunities for the private sector,</w:t>
      </w:r>
      <w:r w:rsidR="009920B0" w:rsidRPr="00140C50">
        <w:rPr>
          <w:rFonts w:asciiTheme="minorHAnsi" w:eastAsia="Calibri" w:hAnsiTheme="minorHAnsi" w:cstheme="minorHAnsi"/>
          <w:color w:val="000000" w:themeColor="text1"/>
          <w:sz w:val="20"/>
          <w:szCs w:val="20"/>
        </w:rPr>
        <w:t xml:space="preserve"> building on the</w:t>
      </w:r>
      <w:r w:rsidR="003D438E" w:rsidRPr="00140C50">
        <w:rPr>
          <w:rFonts w:asciiTheme="minorHAnsi" w:eastAsia="Calibri" w:hAnsiTheme="minorHAnsi" w:cstheme="minorHAnsi"/>
          <w:color w:val="000000" w:themeColor="text1"/>
          <w:sz w:val="20"/>
          <w:szCs w:val="20"/>
        </w:rPr>
        <w:t xml:space="preserve"> climate rationale and</w:t>
      </w:r>
      <w:r w:rsidR="009920B0" w:rsidRPr="00140C50">
        <w:rPr>
          <w:rFonts w:asciiTheme="minorHAnsi" w:eastAsia="Calibri" w:hAnsiTheme="minorHAnsi" w:cstheme="minorHAnsi"/>
          <w:color w:val="000000" w:themeColor="text1"/>
          <w:sz w:val="20"/>
          <w:szCs w:val="20"/>
        </w:rPr>
        <w:t xml:space="preserve"> assessments conducted under Outcome 1 and priorities adopted under Outcome 3,</w:t>
      </w:r>
      <w:r w:rsidRPr="00140C50">
        <w:rPr>
          <w:rFonts w:asciiTheme="minorHAnsi" w:eastAsia="Calibri" w:hAnsiTheme="minorHAnsi" w:cstheme="minorHAnsi"/>
          <w:color w:val="000000" w:themeColor="text1"/>
          <w:sz w:val="20"/>
          <w:szCs w:val="20"/>
        </w:rPr>
        <w:t xml:space="preserve"> but ultimately to improve climate resilient farming practices overall to </w:t>
      </w:r>
      <w:r w:rsidR="007D5B4A" w:rsidRPr="00140C50">
        <w:rPr>
          <w:rFonts w:asciiTheme="minorHAnsi" w:eastAsia="Calibri" w:hAnsiTheme="minorHAnsi" w:cstheme="minorHAnsi"/>
          <w:color w:val="000000" w:themeColor="text1"/>
          <w:sz w:val="20"/>
          <w:szCs w:val="20"/>
        </w:rPr>
        <w:t>increase agricultural productivity</w:t>
      </w:r>
      <w:r w:rsidRPr="00140C50">
        <w:rPr>
          <w:rFonts w:asciiTheme="minorHAnsi" w:eastAsia="Calibri" w:hAnsiTheme="minorHAnsi" w:cstheme="minorHAnsi"/>
          <w:color w:val="000000" w:themeColor="text1"/>
          <w:sz w:val="20"/>
          <w:szCs w:val="20"/>
        </w:rPr>
        <w:t xml:space="preserve">, and incomes for </w:t>
      </w:r>
      <w:r w:rsidR="00B84F81" w:rsidRPr="00140C50">
        <w:rPr>
          <w:rFonts w:asciiTheme="minorHAnsi" w:eastAsia="Calibri" w:hAnsiTheme="minorHAnsi" w:cstheme="minorHAnsi"/>
          <w:color w:val="000000" w:themeColor="text1"/>
          <w:sz w:val="20"/>
          <w:szCs w:val="20"/>
        </w:rPr>
        <w:t xml:space="preserve">female and male </w:t>
      </w:r>
      <w:r w:rsidRPr="00140C50">
        <w:rPr>
          <w:rFonts w:asciiTheme="minorHAnsi" w:eastAsia="Calibri" w:hAnsiTheme="minorHAnsi" w:cstheme="minorHAnsi"/>
          <w:color w:val="000000" w:themeColor="text1"/>
          <w:sz w:val="20"/>
          <w:szCs w:val="20"/>
        </w:rPr>
        <w:t>smallholder</w:t>
      </w:r>
      <w:r w:rsidR="00E2444D" w:rsidRPr="00140C50">
        <w:rPr>
          <w:rFonts w:asciiTheme="minorHAnsi" w:eastAsia="Calibri" w:hAnsiTheme="minorHAnsi" w:cstheme="minorHAnsi"/>
          <w:color w:val="000000" w:themeColor="text1"/>
          <w:sz w:val="20"/>
          <w:szCs w:val="20"/>
        </w:rPr>
        <w:t xml:space="preserve"> farmers</w:t>
      </w:r>
      <w:r w:rsidRPr="00140C50">
        <w:rPr>
          <w:rFonts w:asciiTheme="minorHAnsi" w:eastAsia="Calibri" w:hAnsiTheme="minorHAnsi" w:cstheme="minorHAnsi"/>
          <w:color w:val="000000" w:themeColor="text1"/>
          <w:sz w:val="20"/>
          <w:szCs w:val="20"/>
        </w:rPr>
        <w:t xml:space="preserve">. It will therefore also contribute to the development </w:t>
      </w:r>
      <w:r w:rsidR="00687FB7" w:rsidRPr="00140C50">
        <w:rPr>
          <w:rFonts w:asciiTheme="minorHAnsi" w:eastAsia="Calibri" w:hAnsiTheme="minorHAnsi" w:cstheme="minorHAnsi"/>
          <w:color w:val="000000" w:themeColor="text1"/>
          <w:sz w:val="20"/>
          <w:szCs w:val="20"/>
        </w:rPr>
        <w:t xml:space="preserve">of </w:t>
      </w:r>
      <w:r w:rsidRPr="00140C50">
        <w:rPr>
          <w:rFonts w:asciiTheme="minorHAnsi" w:eastAsia="Calibri" w:hAnsiTheme="minorHAnsi" w:cstheme="minorHAnsi"/>
          <w:color w:val="000000" w:themeColor="text1"/>
          <w:sz w:val="20"/>
          <w:szCs w:val="20"/>
        </w:rPr>
        <w:t xml:space="preserve">costed implementation and </w:t>
      </w:r>
      <w:r w:rsidRPr="00140C50">
        <w:rPr>
          <w:rFonts w:asciiTheme="minorHAnsi" w:eastAsia="Calibri" w:hAnsiTheme="minorHAnsi" w:cstheme="minorHAnsi"/>
          <w:color w:val="000000" w:themeColor="text1"/>
          <w:sz w:val="20"/>
          <w:szCs w:val="20"/>
        </w:rPr>
        <w:lastRenderedPageBreak/>
        <w:t xml:space="preserve">financing plans </w:t>
      </w:r>
      <w:r w:rsidR="00B86D65" w:rsidRPr="00140C50">
        <w:rPr>
          <w:rFonts w:asciiTheme="minorHAnsi" w:eastAsia="Calibri" w:hAnsiTheme="minorHAnsi" w:cstheme="minorHAnsi"/>
          <w:color w:val="000000" w:themeColor="text1"/>
          <w:sz w:val="20"/>
          <w:szCs w:val="20"/>
        </w:rPr>
        <w:t>and the land-use and agriculture sectors’</w:t>
      </w:r>
      <w:r w:rsidRPr="00140C50">
        <w:rPr>
          <w:rFonts w:asciiTheme="minorHAnsi" w:eastAsia="Calibri" w:hAnsiTheme="minorHAnsi" w:cstheme="minorHAnsi"/>
          <w:color w:val="000000" w:themeColor="text1"/>
          <w:sz w:val="20"/>
          <w:szCs w:val="20"/>
        </w:rPr>
        <w:t xml:space="preserve"> actions in NDCs and NAPs, and support countries in preparing concept notes for 1-2 priority transformative and inclusive actions. </w:t>
      </w:r>
    </w:p>
    <w:p w14:paraId="2D0BA733" w14:textId="77777777" w:rsidR="006D5319" w:rsidRPr="00140C50" w:rsidRDefault="006D5319" w:rsidP="006D5319">
      <w:pPr>
        <w:pStyle w:val="ListParagraph"/>
        <w:ind w:left="360"/>
        <w:jc w:val="both"/>
        <w:rPr>
          <w:rFonts w:asciiTheme="minorHAnsi" w:eastAsia="Calibri" w:hAnsiTheme="minorHAnsi" w:cstheme="minorHAnsi"/>
          <w:color w:val="000000" w:themeColor="text1"/>
          <w:sz w:val="20"/>
          <w:szCs w:val="20"/>
        </w:rPr>
      </w:pPr>
    </w:p>
    <w:p w14:paraId="331A1EF4" w14:textId="3315F0A3" w:rsidR="002D5BDE" w:rsidRPr="00140C50" w:rsidRDefault="002D5BDE" w:rsidP="008025A0">
      <w:pPr>
        <w:pStyle w:val="ListParagraph"/>
        <w:numPr>
          <w:ilvl w:val="0"/>
          <w:numId w:val="11"/>
        </w:numPr>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At global level, guidance on private sector engagement in NDCs and NAPs will be developed</w:t>
      </w:r>
      <w:r w:rsidR="00450353" w:rsidRPr="00140C50">
        <w:rPr>
          <w:rFonts w:asciiTheme="minorHAnsi" w:eastAsia="Calibri" w:hAnsiTheme="minorHAnsi" w:cstheme="minorHAnsi"/>
          <w:color w:val="000000" w:themeColor="text1"/>
          <w:sz w:val="20"/>
          <w:szCs w:val="20"/>
        </w:rPr>
        <w:t xml:space="preserve"> based on experience and best practices </w:t>
      </w:r>
      <w:r w:rsidR="004E2639" w:rsidRPr="00140C50">
        <w:rPr>
          <w:rFonts w:asciiTheme="minorHAnsi" w:eastAsia="Calibri" w:hAnsiTheme="minorHAnsi" w:cstheme="minorHAnsi"/>
          <w:color w:val="000000" w:themeColor="text1"/>
          <w:sz w:val="20"/>
          <w:szCs w:val="20"/>
        </w:rPr>
        <w:t>from countries</w:t>
      </w:r>
      <w:r w:rsidRPr="00140C50">
        <w:rPr>
          <w:rFonts w:asciiTheme="minorHAnsi" w:eastAsia="Calibri" w:hAnsiTheme="minorHAnsi" w:cstheme="minorHAnsi"/>
          <w:color w:val="000000" w:themeColor="text1"/>
          <w:sz w:val="20"/>
          <w:szCs w:val="20"/>
        </w:rPr>
        <w:t xml:space="preserve">, as well as research on innovative climate solutions regarding technologies, financial instruments and others. This work will build on existing </w:t>
      </w:r>
      <w:r w:rsidR="00F2424D" w:rsidRPr="00140C50">
        <w:rPr>
          <w:rFonts w:asciiTheme="minorHAnsi" w:eastAsia="Calibri" w:hAnsiTheme="minorHAnsi" w:cstheme="minorHAnsi"/>
          <w:color w:val="000000" w:themeColor="text1"/>
          <w:sz w:val="20"/>
          <w:szCs w:val="20"/>
        </w:rPr>
        <w:t>Programme</w:t>
      </w:r>
      <w:r w:rsidRPr="00140C50">
        <w:rPr>
          <w:rFonts w:asciiTheme="minorHAnsi" w:eastAsia="Calibri" w:hAnsiTheme="minorHAnsi" w:cstheme="minorHAnsi"/>
          <w:color w:val="000000" w:themeColor="text1"/>
          <w:sz w:val="20"/>
          <w:szCs w:val="20"/>
        </w:rPr>
        <w:t xml:space="preserve">s such as the UNDP </w:t>
      </w:r>
      <w:hyperlink r:id="rId24" w:history="1">
        <w:r w:rsidRPr="00140C50">
          <w:rPr>
            <w:rStyle w:val="Hyperlink"/>
            <w:rFonts w:asciiTheme="minorHAnsi" w:eastAsia="Calibri" w:hAnsiTheme="minorHAnsi" w:cstheme="minorHAnsi"/>
            <w:color w:val="000000" w:themeColor="text1"/>
            <w:sz w:val="20"/>
            <w:szCs w:val="20"/>
          </w:rPr>
          <w:t xml:space="preserve">Green Commodity </w:t>
        </w:r>
        <w:r w:rsidR="00F2424D" w:rsidRPr="00140C50">
          <w:rPr>
            <w:rStyle w:val="Hyperlink"/>
            <w:rFonts w:asciiTheme="minorHAnsi" w:eastAsia="Calibri" w:hAnsiTheme="minorHAnsi" w:cstheme="minorHAnsi"/>
            <w:color w:val="000000" w:themeColor="text1"/>
            <w:sz w:val="20"/>
            <w:szCs w:val="20"/>
          </w:rPr>
          <w:t>Programme</w:t>
        </w:r>
      </w:hyperlink>
      <w:r w:rsidRPr="00140C50">
        <w:rPr>
          <w:rFonts w:asciiTheme="minorHAnsi" w:eastAsia="Calibri" w:hAnsiTheme="minorHAnsi" w:cstheme="minorHAnsi"/>
          <w:color w:val="000000" w:themeColor="text1"/>
          <w:sz w:val="20"/>
          <w:szCs w:val="20"/>
        </w:rPr>
        <w:t xml:space="preserve"> and the FAO’s </w:t>
      </w:r>
      <w:hyperlink r:id="rId25" w:history="1">
        <w:r w:rsidRPr="00140C50">
          <w:rPr>
            <w:rStyle w:val="Hyperlink"/>
            <w:rFonts w:asciiTheme="minorHAnsi" w:eastAsia="Calibri" w:hAnsiTheme="minorHAnsi" w:cstheme="minorHAnsi"/>
            <w:color w:val="000000" w:themeColor="text1"/>
            <w:sz w:val="20"/>
            <w:szCs w:val="20"/>
          </w:rPr>
          <w:t>Scaling up Agroecology Initiative</w:t>
        </w:r>
      </w:hyperlink>
      <w:r w:rsidRPr="00140C50">
        <w:rPr>
          <w:rFonts w:asciiTheme="minorHAnsi" w:eastAsia="Calibri" w:hAnsiTheme="minorHAnsi" w:cstheme="minorHAnsi"/>
          <w:color w:val="000000" w:themeColor="text1"/>
          <w:sz w:val="20"/>
          <w:szCs w:val="20"/>
        </w:rPr>
        <w:t>, as well as best practice</w:t>
      </w:r>
      <w:r w:rsidR="00C336B5" w:rsidRPr="00140C50">
        <w:rPr>
          <w:rFonts w:asciiTheme="minorHAnsi" w:eastAsia="Calibri" w:hAnsiTheme="minorHAnsi" w:cstheme="minorHAnsi"/>
          <w:color w:val="000000" w:themeColor="text1"/>
          <w:sz w:val="20"/>
          <w:szCs w:val="20"/>
        </w:rPr>
        <w:t>s</w:t>
      </w:r>
      <w:r w:rsidRPr="00140C50">
        <w:rPr>
          <w:rFonts w:asciiTheme="minorHAnsi" w:eastAsia="Calibri" w:hAnsiTheme="minorHAnsi" w:cstheme="minorHAnsi"/>
          <w:color w:val="000000" w:themeColor="text1"/>
          <w:sz w:val="20"/>
          <w:szCs w:val="20"/>
        </w:rPr>
        <w:t xml:space="preserve"> from other initiatives, especially those funded by </w:t>
      </w:r>
      <w:r w:rsidR="00C336B5" w:rsidRPr="00140C50">
        <w:rPr>
          <w:rFonts w:asciiTheme="minorHAnsi" w:eastAsia="Calibri" w:hAnsiTheme="minorHAnsi" w:cstheme="minorHAnsi"/>
          <w:color w:val="000000" w:themeColor="text1"/>
          <w:sz w:val="20"/>
          <w:szCs w:val="20"/>
        </w:rPr>
        <w:t>IKI</w:t>
      </w:r>
      <w:r w:rsidRPr="00140C50">
        <w:rPr>
          <w:rFonts w:asciiTheme="minorHAnsi" w:eastAsia="Calibri" w:hAnsiTheme="minorHAnsi" w:cstheme="minorHAnsi"/>
          <w:color w:val="000000" w:themeColor="text1"/>
          <w:sz w:val="20"/>
          <w:szCs w:val="20"/>
        </w:rPr>
        <w:t>. Systems-leadership approaches will be promoted to foster systemic changes in the collaboration between public and private sector actors.</w:t>
      </w:r>
    </w:p>
    <w:p w14:paraId="0C223ECD" w14:textId="77777777" w:rsidR="005679EB" w:rsidRPr="00140C50" w:rsidRDefault="005679EB" w:rsidP="002D5BDE">
      <w:pPr>
        <w:jc w:val="both"/>
        <w:rPr>
          <w:rFonts w:asciiTheme="minorHAnsi" w:hAnsiTheme="minorHAnsi" w:cstheme="minorHAnsi"/>
          <w:iCs/>
          <w:color w:val="000000" w:themeColor="text1"/>
          <w:sz w:val="20"/>
          <w:szCs w:val="20"/>
        </w:rPr>
      </w:pPr>
    </w:p>
    <w:p w14:paraId="18CFEEE1" w14:textId="77777777" w:rsidR="002D5BDE" w:rsidRPr="00140C50" w:rsidRDefault="002D5BDE" w:rsidP="002D5BDE">
      <w:pPr>
        <w:jc w:val="both"/>
        <w:rPr>
          <w:rFonts w:asciiTheme="minorHAnsi" w:hAnsiTheme="minorHAnsi" w:cstheme="minorHAnsi"/>
          <w:color w:val="000000" w:themeColor="text1"/>
          <w:sz w:val="20"/>
          <w:szCs w:val="20"/>
        </w:rPr>
      </w:pPr>
      <w:r w:rsidRPr="00140C50">
        <w:rPr>
          <w:rFonts w:asciiTheme="minorHAnsi" w:hAnsiTheme="minorHAnsi" w:cstheme="minorHAnsi"/>
          <w:b/>
          <w:bCs/>
          <w:i/>
          <w:iCs/>
          <w:color w:val="000000" w:themeColor="text1"/>
          <w:sz w:val="20"/>
          <w:szCs w:val="20"/>
        </w:rPr>
        <w:t>Output 3.1:</w:t>
      </w:r>
      <w:r w:rsidRPr="00140C50">
        <w:rPr>
          <w:rFonts w:asciiTheme="minorHAnsi" w:hAnsiTheme="minorHAnsi" w:cstheme="minorHAnsi"/>
          <w:b/>
          <w:bCs/>
          <w:color w:val="000000" w:themeColor="text1"/>
          <w:sz w:val="20"/>
          <w:szCs w:val="20"/>
        </w:rPr>
        <w:t xml:space="preserve"> </w:t>
      </w:r>
      <w:r w:rsidR="005679EB" w:rsidRPr="00140C50">
        <w:rPr>
          <w:rFonts w:asciiTheme="minorHAnsi" w:hAnsiTheme="minorHAnsi" w:cstheme="minorHAnsi"/>
          <w:b/>
          <w:bCs/>
          <w:i/>
          <w:iCs/>
          <w:color w:val="000000" w:themeColor="text1"/>
          <w:sz w:val="20"/>
          <w:szCs w:val="20"/>
        </w:rPr>
        <w:t>Enabling environment and incentives enhanced for private sector engagement in NDCs and NAPs implementation</w:t>
      </w:r>
    </w:p>
    <w:p w14:paraId="7C0BEE40" w14:textId="77777777" w:rsidR="00EE0B22" w:rsidRPr="00140C50" w:rsidRDefault="00EE0B22" w:rsidP="002D5BDE">
      <w:pPr>
        <w:jc w:val="both"/>
        <w:rPr>
          <w:rFonts w:asciiTheme="minorHAnsi" w:hAnsiTheme="minorHAnsi" w:cstheme="minorHAnsi"/>
          <w:color w:val="000000" w:themeColor="text1"/>
          <w:sz w:val="20"/>
          <w:szCs w:val="20"/>
        </w:rPr>
      </w:pPr>
    </w:p>
    <w:p w14:paraId="70BFF626" w14:textId="6FA3346D"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With the appropriate partners in each participant country, this set of activities will focus on enabling private sector engagement and the collaboration between public and private actors through the identification of barriers and incentives and the co-formulation of concept notes to mobilise resources</w:t>
      </w:r>
      <w:r w:rsidR="009920B0" w:rsidRPr="00140C50">
        <w:rPr>
          <w:rFonts w:asciiTheme="minorHAnsi" w:hAnsiTheme="minorHAnsi" w:cstheme="minorHAnsi"/>
          <w:iCs/>
          <w:color w:val="000000" w:themeColor="text1"/>
          <w:sz w:val="20"/>
          <w:szCs w:val="20"/>
        </w:rPr>
        <w:t xml:space="preserve"> to implement the solutions developed and adopted under Outcomes 1 and 2</w:t>
      </w:r>
      <w:r w:rsidRPr="00140C50">
        <w:rPr>
          <w:rFonts w:asciiTheme="minorHAnsi" w:hAnsiTheme="minorHAnsi" w:cstheme="minorHAnsi"/>
          <w:iCs/>
          <w:color w:val="000000" w:themeColor="text1"/>
          <w:sz w:val="20"/>
          <w:szCs w:val="20"/>
        </w:rPr>
        <w:t>. Deliverables under each activity are indicative and will be defined under each country’s workplan.</w:t>
      </w:r>
    </w:p>
    <w:p w14:paraId="0F52F509" w14:textId="77777777" w:rsidR="002D5BDE" w:rsidRPr="00140C50" w:rsidRDefault="002D5BDE" w:rsidP="002D5BDE">
      <w:pPr>
        <w:pStyle w:val="ListParagraph"/>
        <w:ind w:left="360"/>
        <w:contextualSpacing/>
        <w:jc w:val="both"/>
        <w:rPr>
          <w:rFonts w:asciiTheme="minorHAnsi" w:hAnsiTheme="minorHAnsi" w:cstheme="minorHAnsi"/>
          <w:iCs/>
          <w:color w:val="000000" w:themeColor="text1"/>
          <w:sz w:val="20"/>
          <w:szCs w:val="20"/>
        </w:rPr>
      </w:pPr>
    </w:p>
    <w:p w14:paraId="7C8F1D07" w14:textId="77777777"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The key targets to be achieved as a result of this set of activities are:</w:t>
      </w:r>
    </w:p>
    <w:p w14:paraId="19598FAE" w14:textId="77777777" w:rsidR="00687FB7" w:rsidRPr="00140C50" w:rsidRDefault="002D5BDE" w:rsidP="008025A0">
      <w:pPr>
        <w:pStyle w:val="ListParagraph"/>
        <w:numPr>
          <w:ilvl w:val="0"/>
          <w:numId w:val="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12 (1 per country) de-risking strategies validated by existing institutional coalitions of public and private sector actors</w:t>
      </w:r>
    </w:p>
    <w:p w14:paraId="1BE9BCB0" w14:textId="5B52E851" w:rsidR="002D5BDE" w:rsidRPr="00140C50" w:rsidRDefault="002D5BDE" w:rsidP="008025A0">
      <w:pPr>
        <w:pStyle w:val="ListParagraph"/>
        <w:numPr>
          <w:ilvl w:val="0"/>
          <w:numId w:val="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12 (1 per country) project/</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concept notes for transformative and inclusive climate action with public private partnerships developed</w:t>
      </w:r>
      <w:r w:rsidRPr="00140C50" w:rsidDel="00D219E3">
        <w:rPr>
          <w:rFonts w:asciiTheme="minorHAnsi" w:hAnsiTheme="minorHAnsi" w:cstheme="minorHAnsi"/>
          <w:color w:val="000000" w:themeColor="text1"/>
          <w:sz w:val="20"/>
          <w:szCs w:val="20"/>
        </w:rPr>
        <w:t xml:space="preserve"> </w:t>
      </w:r>
    </w:p>
    <w:p w14:paraId="70F8616F" w14:textId="77777777" w:rsidR="002D5BDE" w:rsidRPr="00140C50" w:rsidRDefault="002D5BDE" w:rsidP="002D5BDE">
      <w:pPr>
        <w:pStyle w:val="ListParagraph"/>
        <w:jc w:val="both"/>
        <w:rPr>
          <w:rFonts w:asciiTheme="minorHAnsi" w:hAnsiTheme="minorHAnsi" w:cstheme="minorHAnsi"/>
          <w:color w:val="000000" w:themeColor="text1"/>
          <w:sz w:val="20"/>
          <w:szCs w:val="20"/>
        </w:rPr>
      </w:pPr>
    </w:p>
    <w:p w14:paraId="03BED3B1" w14:textId="77777777" w:rsidR="002D5BDE" w:rsidRPr="00140C50" w:rsidRDefault="002D5BDE" w:rsidP="002D5BDE">
      <w:p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To achieve this, the following activities will be undertaken:</w:t>
      </w:r>
    </w:p>
    <w:p w14:paraId="4ACBE439" w14:textId="77777777" w:rsidR="002D5BDE" w:rsidRPr="00140C50" w:rsidRDefault="002D5BDE" w:rsidP="002D5BDE">
      <w:pPr>
        <w:jc w:val="both"/>
        <w:rPr>
          <w:rFonts w:asciiTheme="minorHAnsi" w:hAnsiTheme="minorHAnsi" w:cstheme="minorHAnsi"/>
          <w:color w:val="000000" w:themeColor="text1"/>
          <w:sz w:val="20"/>
          <w:szCs w:val="20"/>
        </w:rPr>
      </w:pPr>
    </w:p>
    <w:p w14:paraId="0AFF3E05" w14:textId="77777777" w:rsidR="002D5BDE" w:rsidRPr="00140C50" w:rsidRDefault="002D5BDE" w:rsidP="002D5BDE">
      <w:pPr>
        <w:pStyle w:val="No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Activity 3.1.1: Identify policy and financial de-risking measures and business opportunities</w:t>
      </w:r>
    </w:p>
    <w:p w14:paraId="7CFAFB16" w14:textId="77777777" w:rsidR="002D5BDE" w:rsidRPr="00140C50" w:rsidRDefault="002D5BDE" w:rsidP="002D5BDE">
      <w:pPr>
        <w:pStyle w:val="NoSpacing"/>
        <w:jc w:val="both"/>
        <w:rPr>
          <w:rFonts w:asciiTheme="minorHAnsi" w:hAnsiTheme="minorHAnsi" w:cstheme="minorHAnsi"/>
          <w:i/>
          <w:iCs/>
          <w:color w:val="000000" w:themeColor="text1"/>
          <w:sz w:val="20"/>
          <w:szCs w:val="20"/>
        </w:rPr>
      </w:pPr>
    </w:p>
    <w:p w14:paraId="437F80D0" w14:textId="5157EA74" w:rsidR="002D5BDE" w:rsidRPr="00140C50" w:rsidRDefault="002D5BDE" w:rsidP="008025A0">
      <w:pPr>
        <w:pStyle w:val="NoSpacing"/>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aim to enhance the public sector’s engagement with the private sector on climate issues in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The key private sector actors will be </w:t>
      </w:r>
      <w:r w:rsidR="0069130D" w:rsidRPr="00140C50">
        <w:rPr>
          <w:rFonts w:asciiTheme="minorHAnsi" w:hAnsiTheme="minorHAnsi" w:cstheme="minorHAnsi"/>
          <w:color w:val="000000" w:themeColor="text1"/>
          <w:sz w:val="20"/>
          <w:szCs w:val="20"/>
        </w:rPr>
        <w:t xml:space="preserve">identified based on country priorities but may include: </w:t>
      </w:r>
      <w:r w:rsidRPr="00140C50">
        <w:rPr>
          <w:rFonts w:asciiTheme="minorHAnsi" w:hAnsiTheme="minorHAnsi" w:cstheme="minorHAnsi"/>
          <w:color w:val="000000" w:themeColor="text1"/>
          <w:sz w:val="20"/>
          <w:szCs w:val="20"/>
        </w:rPr>
        <w:t xml:space="preserve">multinational and major food sector companies at national level, </w:t>
      </w:r>
      <w:r w:rsidR="0069130D" w:rsidRPr="00140C50">
        <w:rPr>
          <w:rFonts w:asciiTheme="minorHAnsi" w:hAnsiTheme="minorHAnsi" w:cstheme="minorHAnsi"/>
          <w:color w:val="000000" w:themeColor="text1"/>
          <w:sz w:val="20"/>
          <w:szCs w:val="20"/>
        </w:rPr>
        <w:t>input suppliers (seed companies, irrigation equipment manufacturers)</w:t>
      </w:r>
      <w:r w:rsidR="00687FB7" w:rsidRPr="00140C50">
        <w:rPr>
          <w:rFonts w:asciiTheme="minorHAnsi" w:hAnsiTheme="minorHAnsi" w:cstheme="minorHAnsi"/>
          <w:color w:val="000000" w:themeColor="text1"/>
          <w:sz w:val="20"/>
          <w:szCs w:val="20"/>
        </w:rPr>
        <w:t>,</w:t>
      </w:r>
      <w:r w:rsidR="0069130D"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coalitions of businesses and their representatives (Chamber</w:t>
      </w:r>
      <w:r w:rsidR="00EC351F"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of Commerce, </w:t>
      </w:r>
      <w:r w:rsidR="00EC351F" w:rsidRPr="00140C50">
        <w:rPr>
          <w:rFonts w:asciiTheme="minorHAnsi" w:hAnsiTheme="minorHAnsi" w:cstheme="minorHAnsi"/>
          <w:color w:val="000000" w:themeColor="text1"/>
          <w:sz w:val="20"/>
          <w:szCs w:val="20"/>
        </w:rPr>
        <w:t>a</w:t>
      </w:r>
      <w:r w:rsidRPr="00140C50">
        <w:rPr>
          <w:rFonts w:asciiTheme="minorHAnsi" w:hAnsiTheme="minorHAnsi" w:cstheme="minorHAnsi"/>
          <w:color w:val="000000" w:themeColor="text1"/>
          <w:sz w:val="20"/>
          <w:szCs w:val="20"/>
        </w:rPr>
        <w:t xml:space="preserve">lliances and </w:t>
      </w:r>
      <w:r w:rsidR="00EC351F" w:rsidRPr="00140C50">
        <w:rPr>
          <w:rFonts w:asciiTheme="minorHAnsi" w:hAnsiTheme="minorHAnsi" w:cstheme="minorHAnsi"/>
          <w:color w:val="000000" w:themeColor="text1"/>
          <w:sz w:val="20"/>
          <w:szCs w:val="20"/>
        </w:rPr>
        <w:t>p</w:t>
      </w:r>
      <w:r w:rsidRPr="00140C50">
        <w:rPr>
          <w:rFonts w:asciiTheme="minorHAnsi" w:hAnsiTheme="minorHAnsi" w:cstheme="minorHAnsi"/>
          <w:color w:val="000000" w:themeColor="text1"/>
          <w:sz w:val="20"/>
          <w:szCs w:val="20"/>
        </w:rPr>
        <w:t xml:space="preserve">latforms on specific commodities, </w:t>
      </w:r>
      <w:r w:rsidR="00EC351F" w:rsidRPr="00140C50">
        <w:rPr>
          <w:rFonts w:asciiTheme="minorHAnsi" w:hAnsiTheme="minorHAnsi" w:cstheme="minorHAnsi"/>
          <w:color w:val="000000" w:themeColor="text1"/>
          <w:sz w:val="20"/>
          <w:szCs w:val="20"/>
        </w:rPr>
        <w:t>c</w:t>
      </w:r>
      <w:r w:rsidRPr="00140C50">
        <w:rPr>
          <w:rFonts w:asciiTheme="minorHAnsi" w:hAnsiTheme="minorHAnsi" w:cstheme="minorHAnsi"/>
          <w:color w:val="000000" w:themeColor="text1"/>
          <w:sz w:val="20"/>
          <w:szCs w:val="20"/>
        </w:rPr>
        <w:t xml:space="preserve">ommodity </w:t>
      </w:r>
      <w:r w:rsidR="00EC351F" w:rsidRPr="00140C50">
        <w:rPr>
          <w:rFonts w:asciiTheme="minorHAnsi" w:hAnsiTheme="minorHAnsi" w:cstheme="minorHAnsi"/>
          <w:color w:val="000000" w:themeColor="text1"/>
          <w:sz w:val="20"/>
          <w:szCs w:val="20"/>
        </w:rPr>
        <w:t>b</w:t>
      </w:r>
      <w:r w:rsidRPr="00140C50">
        <w:rPr>
          <w:rFonts w:asciiTheme="minorHAnsi" w:hAnsiTheme="minorHAnsi" w:cstheme="minorHAnsi"/>
          <w:color w:val="000000" w:themeColor="text1"/>
          <w:sz w:val="20"/>
          <w:szCs w:val="20"/>
        </w:rPr>
        <w:t>oards, national cooperatives</w:t>
      </w:r>
      <w:r w:rsidR="007F6329" w:rsidRPr="00140C50">
        <w:rPr>
          <w:rFonts w:asciiTheme="minorHAnsi" w:hAnsiTheme="minorHAnsi" w:cstheme="minorHAnsi"/>
          <w:color w:val="000000" w:themeColor="text1"/>
          <w:sz w:val="20"/>
          <w:szCs w:val="20"/>
        </w:rPr>
        <w:t>, seed companies, water boards, irrigation manufacturers</w:t>
      </w:r>
      <w:r w:rsidRPr="00140C50">
        <w:rPr>
          <w:rFonts w:asciiTheme="minorHAnsi" w:hAnsiTheme="minorHAnsi" w:cstheme="minorHAnsi"/>
          <w:color w:val="000000" w:themeColor="text1"/>
          <w:sz w:val="20"/>
          <w:szCs w:val="20"/>
        </w:rPr>
        <w:t>), as well as representatives of micro and small enterprises, farmer</w:t>
      </w:r>
      <w:r w:rsidR="00013A95"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w:t>
      </w:r>
      <w:proofErr w:type="spellStart"/>
      <w:r w:rsidRPr="00140C50">
        <w:rPr>
          <w:rFonts w:asciiTheme="minorHAnsi" w:hAnsiTheme="minorHAnsi" w:cstheme="minorHAnsi"/>
          <w:color w:val="000000" w:themeColor="text1"/>
          <w:sz w:val="20"/>
          <w:szCs w:val="20"/>
        </w:rPr>
        <w:t>organi</w:t>
      </w:r>
      <w:r w:rsidR="00EC351F"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ations</w:t>
      </w:r>
      <w:proofErr w:type="spellEnd"/>
      <w:r w:rsidRPr="00140C50">
        <w:rPr>
          <w:rFonts w:asciiTheme="minorHAnsi" w:hAnsiTheme="minorHAnsi" w:cstheme="minorHAnsi"/>
          <w:color w:val="000000" w:themeColor="text1"/>
          <w:sz w:val="20"/>
          <w:szCs w:val="20"/>
        </w:rPr>
        <w:t>, start-up companies and others</w:t>
      </w:r>
      <w:r w:rsidR="00687FB7"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including the financial service and telecommunications companies. They will be selected </w:t>
      </w:r>
      <w:proofErr w:type="gramStart"/>
      <w:r w:rsidRPr="00140C50">
        <w:rPr>
          <w:rFonts w:asciiTheme="minorHAnsi" w:hAnsiTheme="minorHAnsi" w:cstheme="minorHAnsi"/>
          <w:color w:val="000000" w:themeColor="text1"/>
          <w:sz w:val="20"/>
          <w:szCs w:val="20"/>
        </w:rPr>
        <w:t>on the basis of</w:t>
      </w:r>
      <w:proofErr w:type="gramEnd"/>
      <w:r w:rsidRPr="00140C50">
        <w:rPr>
          <w:rFonts w:asciiTheme="minorHAnsi" w:hAnsiTheme="minorHAnsi" w:cstheme="minorHAnsi"/>
          <w:color w:val="000000" w:themeColor="text1"/>
          <w:sz w:val="20"/>
          <w:szCs w:val="20"/>
        </w:rPr>
        <w:t xml:space="preserve"> their role in the value chains or the landscape for which climate solutions will be assessed under Outcome 1. </w:t>
      </w:r>
      <w:r w:rsidR="00197D1F" w:rsidRPr="00140C50">
        <w:rPr>
          <w:rFonts w:asciiTheme="minorHAnsi" w:hAnsiTheme="minorHAnsi" w:cstheme="minorHAnsi"/>
          <w:color w:val="000000" w:themeColor="text1"/>
          <w:sz w:val="20"/>
          <w:szCs w:val="20"/>
        </w:rPr>
        <w:t>This activity will also build on Activity 2.1.</w:t>
      </w:r>
      <w:r w:rsidR="00AA5EB8" w:rsidRPr="00140C50">
        <w:rPr>
          <w:rFonts w:asciiTheme="minorHAnsi" w:hAnsiTheme="minorHAnsi" w:cstheme="minorHAnsi"/>
          <w:color w:val="000000" w:themeColor="text1"/>
          <w:sz w:val="20"/>
          <w:szCs w:val="20"/>
        </w:rPr>
        <w:t>1 and work with the</w:t>
      </w:r>
      <w:r w:rsidR="00197D1F" w:rsidRPr="00140C50">
        <w:rPr>
          <w:rFonts w:asciiTheme="minorHAnsi" w:hAnsiTheme="minorHAnsi" w:cstheme="minorHAnsi"/>
          <w:color w:val="000000" w:themeColor="text1"/>
          <w:sz w:val="20"/>
          <w:szCs w:val="20"/>
        </w:rPr>
        <w:t xml:space="preserve"> multi-stakeholders’ coordination mechanisms</w:t>
      </w:r>
      <w:r w:rsidR="00AA5EB8" w:rsidRPr="00140C50">
        <w:rPr>
          <w:rFonts w:asciiTheme="minorHAnsi" w:hAnsiTheme="minorHAnsi" w:cstheme="minorHAnsi"/>
          <w:color w:val="000000" w:themeColor="text1"/>
          <w:sz w:val="20"/>
          <w:szCs w:val="20"/>
        </w:rPr>
        <w:t xml:space="preserve"> in place.</w:t>
      </w:r>
      <w:r w:rsidR="00197D1F"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A key aspect of this activity will be to work together with those actors to identify policy and financial de-risking measures which can be taken up by public sector agencies and others, to create a more attractive environment for companies to take actions. </w:t>
      </w:r>
      <w:r w:rsidR="00D60112" w:rsidRPr="00140C50">
        <w:rPr>
          <w:rFonts w:asciiTheme="minorHAnsi" w:hAnsiTheme="minorHAnsi" w:cstheme="minorHAnsi"/>
          <w:color w:val="000000" w:themeColor="text1"/>
          <w:sz w:val="20"/>
          <w:szCs w:val="20"/>
        </w:rPr>
        <w:t xml:space="preserve">These would </w:t>
      </w:r>
      <w:r w:rsidR="00583475" w:rsidRPr="00140C50">
        <w:rPr>
          <w:rFonts w:asciiTheme="minorHAnsi" w:hAnsiTheme="minorHAnsi" w:cstheme="minorHAnsi"/>
          <w:color w:val="000000" w:themeColor="text1"/>
          <w:sz w:val="20"/>
          <w:szCs w:val="20"/>
        </w:rPr>
        <w:t>help remove barriers and reduce risks that hinder private sector engagement</w:t>
      </w:r>
      <w:r w:rsidR="004B1CC6" w:rsidRPr="00140C50">
        <w:rPr>
          <w:rFonts w:asciiTheme="minorHAnsi" w:hAnsiTheme="minorHAnsi" w:cstheme="minorHAnsi"/>
          <w:color w:val="000000" w:themeColor="text1"/>
          <w:sz w:val="20"/>
          <w:szCs w:val="20"/>
        </w:rPr>
        <w:t xml:space="preserve"> </w:t>
      </w:r>
      <w:r w:rsidR="00816216" w:rsidRPr="00140C50">
        <w:rPr>
          <w:rFonts w:asciiTheme="minorHAnsi" w:hAnsiTheme="minorHAnsi" w:cstheme="minorHAnsi"/>
          <w:color w:val="000000" w:themeColor="text1"/>
          <w:sz w:val="20"/>
          <w:szCs w:val="20"/>
        </w:rPr>
        <w:t>as discussed under barrier 5.</w:t>
      </w:r>
    </w:p>
    <w:p w14:paraId="0D7D954A" w14:textId="77777777" w:rsidR="002D5BDE" w:rsidRPr="00140C50" w:rsidRDefault="002D5BDE" w:rsidP="002D5BDE">
      <w:pPr>
        <w:pStyle w:val="NoSpacing"/>
        <w:ind w:left="360"/>
        <w:jc w:val="both"/>
        <w:rPr>
          <w:rFonts w:asciiTheme="minorHAnsi" w:hAnsiTheme="minorHAnsi" w:cstheme="minorHAnsi"/>
          <w:color w:val="000000" w:themeColor="text1"/>
          <w:sz w:val="20"/>
          <w:szCs w:val="20"/>
        </w:rPr>
      </w:pPr>
    </w:p>
    <w:p w14:paraId="25D4F6AD" w14:textId="6E8D51BC" w:rsidR="002D5BDE" w:rsidRPr="00140C50" w:rsidRDefault="002D5BDE" w:rsidP="008025A0">
      <w:pPr>
        <w:pStyle w:val="NoSpacing"/>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will be supplemented with the existing networks that UNDP &amp; FAO have on the ground to engage with these actors, for example, through the </w:t>
      </w:r>
      <w:hyperlink r:id="rId26" w:history="1">
        <w:r w:rsidRPr="00140C50">
          <w:rPr>
            <w:rStyle w:val="Hyperlink"/>
            <w:rFonts w:asciiTheme="minorHAnsi" w:hAnsiTheme="minorHAnsi" w:cstheme="minorHAnsi"/>
            <w:color w:val="000000" w:themeColor="text1"/>
            <w:sz w:val="20"/>
            <w:szCs w:val="20"/>
          </w:rPr>
          <w:t>UN Global Compact’s</w:t>
        </w:r>
      </w:hyperlink>
      <w:r w:rsidRPr="00140C50">
        <w:rPr>
          <w:rFonts w:asciiTheme="minorHAnsi" w:hAnsiTheme="minorHAnsi" w:cstheme="minorHAnsi"/>
          <w:color w:val="000000" w:themeColor="text1"/>
          <w:sz w:val="20"/>
          <w:szCs w:val="20"/>
        </w:rPr>
        <w:t xml:space="preserve"> national level chapters. UNDP will also engage its national level </w:t>
      </w:r>
      <w:hyperlink r:id="rId27" w:history="1">
        <w:r w:rsidRPr="00140C50">
          <w:rPr>
            <w:rStyle w:val="Hyperlink"/>
            <w:rFonts w:asciiTheme="minorHAnsi" w:hAnsiTheme="minorHAnsi" w:cstheme="minorHAnsi"/>
            <w:color w:val="000000" w:themeColor="text1"/>
            <w:sz w:val="20"/>
            <w:szCs w:val="20"/>
          </w:rPr>
          <w:t>Accelerator Labs</w:t>
        </w:r>
      </w:hyperlink>
      <w:r w:rsidRPr="00140C50">
        <w:rPr>
          <w:rFonts w:asciiTheme="minorHAnsi" w:hAnsiTheme="minorHAnsi" w:cstheme="minorHAnsi"/>
          <w:color w:val="000000" w:themeColor="text1"/>
          <w:sz w:val="20"/>
          <w:szCs w:val="20"/>
        </w:rPr>
        <w:t xml:space="preserve"> and private sector engagement specialists, who have existing relationships with members of such companies. Countries will benefit from a variety of tools that exist across the two agencies, including the </w:t>
      </w:r>
      <w:r w:rsidR="0012398C"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UNDP Operational Framework for </w:t>
      </w:r>
      <w:proofErr w:type="spellStart"/>
      <w:r w:rsidRPr="00140C50">
        <w:rPr>
          <w:rFonts w:asciiTheme="minorHAnsi" w:hAnsiTheme="minorHAnsi" w:cstheme="minorHAnsi"/>
          <w:color w:val="000000" w:themeColor="text1"/>
          <w:sz w:val="20"/>
          <w:szCs w:val="20"/>
        </w:rPr>
        <w:t>Derisking</w:t>
      </w:r>
      <w:proofErr w:type="spellEnd"/>
      <w:r w:rsidRPr="00140C50">
        <w:rPr>
          <w:rFonts w:asciiTheme="minorHAnsi" w:hAnsiTheme="minorHAnsi" w:cstheme="minorHAnsi"/>
          <w:color w:val="000000" w:themeColor="text1"/>
          <w:sz w:val="20"/>
          <w:szCs w:val="20"/>
        </w:rPr>
        <w:t xml:space="preserve"> Private Sector Engagement in Climate Change Adaptation</w:t>
      </w:r>
      <w:r w:rsidR="0012398C" w:rsidRPr="00140C50">
        <w:rPr>
          <w:rFonts w:asciiTheme="minorHAnsi" w:hAnsiTheme="minorHAnsi" w:cstheme="minorHAnsi"/>
          <w:color w:val="000000" w:themeColor="text1"/>
          <w:sz w:val="20"/>
          <w:szCs w:val="20"/>
        </w:rPr>
        <w:t>”</w:t>
      </w:r>
      <w:r w:rsidR="00780ECB" w:rsidRPr="00140C50">
        <w:rPr>
          <w:rFonts w:asciiTheme="minorHAnsi" w:hAnsiTheme="minorHAnsi" w:cstheme="minorHAnsi"/>
          <w:color w:val="000000" w:themeColor="text1"/>
          <w:szCs w:val="20"/>
        </w:rPr>
        <w:t xml:space="preserve"> </w:t>
      </w:r>
      <w:r w:rsidR="003C463E" w:rsidRPr="00140C50">
        <w:rPr>
          <w:rFonts w:asciiTheme="minorHAnsi" w:hAnsiTheme="minorHAnsi" w:cstheme="minorHAnsi"/>
          <w:color w:val="000000" w:themeColor="text1"/>
          <w:sz w:val="20"/>
          <w:szCs w:val="20"/>
        </w:rPr>
        <w:t xml:space="preserve">which provides a step-by-step approach to identify risks and appraise economic costs of </w:t>
      </w:r>
      <w:r w:rsidR="00603653" w:rsidRPr="00140C50">
        <w:rPr>
          <w:rFonts w:asciiTheme="minorHAnsi" w:hAnsiTheme="minorHAnsi" w:cstheme="minorHAnsi"/>
          <w:color w:val="000000" w:themeColor="text1"/>
          <w:sz w:val="20"/>
          <w:szCs w:val="20"/>
        </w:rPr>
        <w:t>climate solutions, in order to define measures needed to de</w:t>
      </w:r>
      <w:r w:rsidR="006C23C1" w:rsidRPr="00140C50">
        <w:rPr>
          <w:rFonts w:asciiTheme="minorHAnsi" w:hAnsiTheme="minorHAnsi" w:cstheme="minorHAnsi"/>
          <w:color w:val="000000" w:themeColor="text1"/>
          <w:sz w:val="20"/>
          <w:szCs w:val="20"/>
        </w:rPr>
        <w:t>-</w:t>
      </w:r>
      <w:r w:rsidR="00603653" w:rsidRPr="00140C50">
        <w:rPr>
          <w:rFonts w:asciiTheme="minorHAnsi" w:hAnsiTheme="minorHAnsi" w:cstheme="minorHAnsi"/>
          <w:color w:val="000000" w:themeColor="text1"/>
          <w:sz w:val="20"/>
          <w:szCs w:val="20"/>
        </w:rPr>
        <w:t>risk private sector investments on CCA.</w:t>
      </w:r>
    </w:p>
    <w:p w14:paraId="76080690" w14:textId="77777777" w:rsidR="002D5BDE" w:rsidRPr="00140C50" w:rsidRDefault="002D5BDE" w:rsidP="002D5BDE">
      <w:pPr>
        <w:contextualSpacing/>
        <w:jc w:val="both"/>
        <w:rPr>
          <w:rFonts w:asciiTheme="minorHAnsi" w:hAnsiTheme="minorHAnsi" w:cstheme="minorHAnsi"/>
          <w:color w:val="000000" w:themeColor="text1"/>
          <w:sz w:val="20"/>
          <w:szCs w:val="20"/>
        </w:rPr>
      </w:pPr>
    </w:p>
    <w:p w14:paraId="2CF0B99A" w14:textId="77777777" w:rsidR="002D5BDE" w:rsidRPr="00140C50" w:rsidRDefault="002D5BD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2A0D0304" w14:textId="77777777" w:rsidR="002D5BDE" w:rsidRPr="00140C50" w:rsidRDefault="002D5BDE" w:rsidP="008025A0">
      <w:pPr>
        <w:pStyle w:val="ListParagraph"/>
        <w:numPr>
          <w:ilvl w:val="0"/>
          <w:numId w:val="9"/>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Identification of key private sector actors, especially those who are</w:t>
      </w:r>
      <w:r w:rsidR="00C60C34"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or with potential to become</w:t>
      </w:r>
      <w:r w:rsidR="006C23C1"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“climate change champions</w:t>
      </w:r>
      <w:proofErr w:type="gramStart"/>
      <w:r w:rsidRPr="00140C50">
        <w:rPr>
          <w:rFonts w:asciiTheme="minorHAnsi" w:hAnsiTheme="minorHAnsi" w:cstheme="minorHAnsi"/>
          <w:color w:val="000000" w:themeColor="text1"/>
          <w:sz w:val="20"/>
          <w:szCs w:val="20"/>
        </w:rPr>
        <w:t>”;</w:t>
      </w:r>
      <w:proofErr w:type="gramEnd"/>
    </w:p>
    <w:p w14:paraId="50398186" w14:textId="00F22AED" w:rsidR="002D5BDE" w:rsidRPr="00140C50" w:rsidRDefault="00613692" w:rsidP="008025A0">
      <w:pPr>
        <w:pStyle w:val="ListParagraph"/>
        <w:numPr>
          <w:ilvl w:val="0"/>
          <w:numId w:val="9"/>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w:t>
      </w:r>
      <w:r w:rsidR="002D5BDE" w:rsidRPr="00140C50">
        <w:rPr>
          <w:rFonts w:asciiTheme="minorHAnsi" w:hAnsiTheme="minorHAnsi" w:cstheme="minorHAnsi"/>
          <w:color w:val="000000" w:themeColor="text1"/>
          <w:sz w:val="20"/>
          <w:szCs w:val="20"/>
        </w:rPr>
        <w:t>nalysis of key business models and production practices</w:t>
      </w:r>
      <w:r w:rsidR="007A5B55" w:rsidRPr="00140C50">
        <w:rPr>
          <w:rFonts w:asciiTheme="minorHAnsi" w:hAnsiTheme="minorHAnsi" w:cstheme="minorHAnsi"/>
          <w:color w:val="000000" w:themeColor="text1"/>
          <w:sz w:val="20"/>
          <w:szCs w:val="20"/>
        </w:rPr>
        <w:t xml:space="preserve"> around climate solutions appraised under Outcome 1</w:t>
      </w:r>
      <w:r w:rsidR="00CA0B17" w:rsidRPr="00140C50">
        <w:rPr>
          <w:rFonts w:asciiTheme="minorHAnsi" w:hAnsiTheme="minorHAnsi" w:cstheme="minorHAnsi"/>
          <w:color w:val="000000" w:themeColor="text1"/>
          <w:sz w:val="20"/>
          <w:szCs w:val="20"/>
        </w:rPr>
        <w:t xml:space="preserve"> and to discuss optimal provision breakdown between the publica and private sectors</w:t>
      </w:r>
      <w:r w:rsidR="002D5BDE" w:rsidRPr="00140C50">
        <w:rPr>
          <w:rFonts w:asciiTheme="minorHAnsi" w:hAnsiTheme="minorHAnsi" w:cstheme="minorHAnsi"/>
          <w:color w:val="000000" w:themeColor="text1"/>
          <w:sz w:val="20"/>
          <w:szCs w:val="20"/>
        </w:rPr>
        <w:t xml:space="preserve"> to drive sustainable agriculture at scale in alignment with NDC/NAP and dissemination of targeted products towards private sector </w:t>
      </w:r>
      <w:proofErr w:type="gramStart"/>
      <w:r w:rsidR="002D5BDE" w:rsidRPr="00140C50">
        <w:rPr>
          <w:rFonts w:asciiTheme="minorHAnsi" w:hAnsiTheme="minorHAnsi" w:cstheme="minorHAnsi"/>
          <w:color w:val="000000" w:themeColor="text1"/>
          <w:sz w:val="20"/>
          <w:szCs w:val="20"/>
        </w:rPr>
        <w:t>actors;</w:t>
      </w:r>
      <w:proofErr w:type="gramEnd"/>
    </w:p>
    <w:p w14:paraId="492AE00C" w14:textId="465B3709" w:rsidR="002D5BDE" w:rsidRPr="00140C50" w:rsidRDefault="002D5BDE" w:rsidP="008025A0">
      <w:pPr>
        <w:pStyle w:val="ListParagraph"/>
        <w:numPr>
          <w:ilvl w:val="0"/>
          <w:numId w:val="9"/>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dialogues and workshops, using systems-leadership/systems-change approaches wherever possible, </w:t>
      </w:r>
      <w:r w:rsidR="00B108B1" w:rsidRPr="00140C50">
        <w:rPr>
          <w:rFonts w:asciiTheme="minorHAnsi" w:hAnsiTheme="minorHAnsi" w:cstheme="minorHAnsi"/>
          <w:color w:val="000000" w:themeColor="text1"/>
          <w:sz w:val="20"/>
          <w:szCs w:val="20"/>
        </w:rPr>
        <w:t xml:space="preserve">bringing together producers (actors in different parts of the value chain – including wealthier and poorer) and consumers, </w:t>
      </w:r>
      <w:r w:rsidRPr="00140C50">
        <w:rPr>
          <w:rFonts w:asciiTheme="minorHAnsi" w:hAnsiTheme="minorHAnsi" w:cstheme="minorHAnsi"/>
          <w:color w:val="000000" w:themeColor="text1"/>
          <w:sz w:val="20"/>
          <w:szCs w:val="20"/>
        </w:rPr>
        <w:t xml:space="preserve">for all stakeholders to discuss and identify </w:t>
      </w:r>
      <w:r w:rsidR="00164A37" w:rsidRPr="00140C50">
        <w:rPr>
          <w:rFonts w:asciiTheme="minorHAnsi" w:hAnsiTheme="minorHAnsi" w:cstheme="minorHAnsi"/>
          <w:color w:val="000000" w:themeColor="text1"/>
          <w:sz w:val="20"/>
          <w:szCs w:val="20"/>
        </w:rPr>
        <w:t xml:space="preserve">risks and </w:t>
      </w:r>
      <w:r w:rsidRPr="00140C50">
        <w:rPr>
          <w:rFonts w:asciiTheme="minorHAnsi" w:hAnsiTheme="minorHAnsi" w:cstheme="minorHAnsi"/>
          <w:color w:val="000000" w:themeColor="text1"/>
          <w:sz w:val="20"/>
          <w:szCs w:val="20"/>
        </w:rPr>
        <w:t>barriers, and co-create solutions to address those</w:t>
      </w:r>
      <w:r w:rsidR="00E27CF5" w:rsidRPr="00140C50">
        <w:rPr>
          <w:rFonts w:asciiTheme="minorHAnsi" w:hAnsiTheme="minorHAnsi" w:cstheme="minorHAnsi"/>
          <w:color w:val="000000" w:themeColor="text1"/>
          <w:sz w:val="20"/>
          <w:szCs w:val="20"/>
        </w:rPr>
        <w:t xml:space="preserve"> to catalyse private sector </w:t>
      </w:r>
      <w:r w:rsidR="00887B89" w:rsidRPr="00140C50">
        <w:rPr>
          <w:rFonts w:asciiTheme="minorHAnsi" w:hAnsiTheme="minorHAnsi" w:cstheme="minorHAnsi"/>
          <w:color w:val="000000" w:themeColor="text1"/>
          <w:sz w:val="20"/>
          <w:szCs w:val="20"/>
        </w:rPr>
        <w:t>investment</w:t>
      </w:r>
      <w:r w:rsidR="00603653" w:rsidRPr="00140C50">
        <w:rPr>
          <w:rFonts w:asciiTheme="minorHAnsi" w:hAnsiTheme="minorHAnsi" w:cstheme="minorHAnsi"/>
          <w:color w:val="000000" w:themeColor="text1"/>
          <w:sz w:val="20"/>
          <w:szCs w:val="20"/>
        </w:rPr>
        <w:t xml:space="preserve">, including </w:t>
      </w:r>
      <w:r w:rsidR="00A737A2" w:rsidRPr="00140C50">
        <w:rPr>
          <w:rFonts w:asciiTheme="minorHAnsi" w:hAnsiTheme="minorHAnsi" w:cstheme="minorHAnsi"/>
          <w:color w:val="000000" w:themeColor="text1"/>
          <w:sz w:val="20"/>
          <w:szCs w:val="20"/>
        </w:rPr>
        <w:t xml:space="preserve">innovative ones as researched under Activity </w:t>
      </w:r>
      <w:proofErr w:type="gramStart"/>
      <w:r w:rsidR="00A737A2" w:rsidRPr="00140C50">
        <w:rPr>
          <w:rFonts w:asciiTheme="minorHAnsi" w:hAnsiTheme="minorHAnsi" w:cstheme="minorHAnsi"/>
          <w:color w:val="000000" w:themeColor="text1"/>
          <w:sz w:val="20"/>
          <w:szCs w:val="20"/>
        </w:rPr>
        <w:t>3.1.2</w:t>
      </w:r>
      <w:r w:rsidRPr="00140C50">
        <w:rPr>
          <w:rFonts w:asciiTheme="minorHAnsi" w:hAnsiTheme="minorHAnsi" w:cstheme="minorHAnsi"/>
          <w:color w:val="000000" w:themeColor="text1"/>
          <w:sz w:val="20"/>
          <w:szCs w:val="20"/>
        </w:rPr>
        <w:t>;</w:t>
      </w:r>
      <w:proofErr w:type="gramEnd"/>
    </w:p>
    <w:p w14:paraId="345B33A7" w14:textId="0729B768" w:rsidR="004B679E" w:rsidRPr="00140C50" w:rsidRDefault="00413789" w:rsidP="008025A0">
      <w:pPr>
        <w:pStyle w:val="ListParagraph"/>
        <w:numPr>
          <w:ilvl w:val="0"/>
          <w:numId w:val="9"/>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Formulating multi-stakeholder partnership agreements to capture commitments and monitor </w:t>
      </w:r>
      <w:proofErr w:type="gramStart"/>
      <w:r w:rsidRPr="00140C50">
        <w:rPr>
          <w:rFonts w:asciiTheme="minorHAnsi" w:hAnsiTheme="minorHAnsi" w:cstheme="minorHAnsi"/>
          <w:color w:val="000000" w:themeColor="text1"/>
          <w:sz w:val="20"/>
          <w:szCs w:val="20"/>
        </w:rPr>
        <w:t>action;</w:t>
      </w:r>
      <w:proofErr w:type="gramEnd"/>
    </w:p>
    <w:p w14:paraId="0CE21B8E" w14:textId="77777777" w:rsidR="002D5BDE" w:rsidRPr="00140C50" w:rsidRDefault="002D5BDE" w:rsidP="008025A0">
      <w:pPr>
        <w:pStyle w:val="ListParagraph"/>
        <w:numPr>
          <w:ilvl w:val="0"/>
          <w:numId w:val="9"/>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Formulation of a de-risking strategy outlining opportunities for investment, incubation and policy cooperation with de</w:t>
      </w:r>
      <w:r w:rsidR="006D5319"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risking instruments (including fiscal, policy and legal ones), accompanied by a roadmap with timeline and responsibilities.</w:t>
      </w:r>
    </w:p>
    <w:p w14:paraId="5947DF57" w14:textId="77777777" w:rsidR="002D5BDE" w:rsidRPr="00140C50" w:rsidRDefault="002D5BDE" w:rsidP="002D5BDE">
      <w:pPr>
        <w:pStyle w:val="NoSpacing"/>
        <w:jc w:val="both"/>
        <w:rPr>
          <w:rFonts w:asciiTheme="minorHAnsi" w:hAnsiTheme="minorHAnsi" w:cstheme="minorHAnsi"/>
          <w:color w:val="000000" w:themeColor="text1"/>
          <w:sz w:val="20"/>
          <w:szCs w:val="20"/>
        </w:rPr>
      </w:pPr>
    </w:p>
    <w:p w14:paraId="354FF4C2" w14:textId="77777777" w:rsidR="002D5BDE" w:rsidRPr="00140C50" w:rsidRDefault="002D5BDE" w:rsidP="008025A0">
      <w:pPr>
        <w:pStyle w:val="NoSpacing"/>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activity will feed into Output 2.1 as certain measures may be integrated into the sectors planning and budgeting and into the revised NDCs and/or NAPs, as well as into Activity 3.1.2 where actions could be included in the concept notes.</w:t>
      </w:r>
    </w:p>
    <w:p w14:paraId="576D7C62" w14:textId="77777777" w:rsidR="002D5BDE" w:rsidRPr="00140C50" w:rsidRDefault="002D5BDE" w:rsidP="002D5BDE">
      <w:pPr>
        <w:pStyle w:val="NoSpacing"/>
        <w:ind w:left="360"/>
        <w:jc w:val="both"/>
        <w:rPr>
          <w:rFonts w:asciiTheme="minorHAnsi" w:hAnsiTheme="minorHAnsi" w:cstheme="minorHAnsi"/>
          <w:color w:val="000000" w:themeColor="text1"/>
          <w:sz w:val="20"/>
          <w:szCs w:val="20"/>
        </w:rPr>
      </w:pPr>
    </w:p>
    <w:p w14:paraId="1E49A780" w14:textId="77777777" w:rsidR="002D5BDE" w:rsidRPr="00140C50" w:rsidRDefault="002D5BDE" w:rsidP="002D5BDE">
      <w:pPr>
        <w:pStyle w:val="NoSpacing"/>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Activity 3.1.2: Develop project concept notes to leverage investment for transformative and inclusive action in partnership with the private sector</w:t>
      </w:r>
    </w:p>
    <w:p w14:paraId="0AABA28F" w14:textId="77777777" w:rsidR="002D5BDE" w:rsidRPr="00140C50" w:rsidRDefault="002D5BDE" w:rsidP="002D5BDE">
      <w:pPr>
        <w:pStyle w:val="NoSpacing"/>
        <w:jc w:val="both"/>
        <w:rPr>
          <w:rFonts w:asciiTheme="minorHAnsi" w:hAnsiTheme="minorHAnsi" w:cstheme="minorHAnsi"/>
          <w:i/>
          <w:iCs/>
          <w:color w:val="000000" w:themeColor="text1"/>
          <w:sz w:val="20"/>
          <w:szCs w:val="20"/>
        </w:rPr>
      </w:pPr>
    </w:p>
    <w:p w14:paraId="7587FF3E" w14:textId="0C246059"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focus on developing concept notes to leverage </w:t>
      </w:r>
      <w:r w:rsidR="00603653" w:rsidRPr="00140C50">
        <w:rPr>
          <w:rFonts w:asciiTheme="minorHAnsi" w:hAnsiTheme="minorHAnsi" w:cstheme="minorHAnsi"/>
          <w:color w:val="000000" w:themeColor="text1"/>
          <w:sz w:val="20"/>
          <w:szCs w:val="20"/>
        </w:rPr>
        <w:t xml:space="preserve">significant </w:t>
      </w:r>
      <w:r w:rsidRPr="00140C50">
        <w:rPr>
          <w:rFonts w:asciiTheme="minorHAnsi" w:hAnsiTheme="minorHAnsi" w:cstheme="minorHAnsi"/>
          <w:color w:val="000000" w:themeColor="text1"/>
          <w:sz w:val="20"/>
          <w:szCs w:val="20"/>
        </w:rPr>
        <w:t xml:space="preserve">investments for transformative and inclusive action. While the notes will not primarily be targeted </w:t>
      </w:r>
      <w:r w:rsidR="00B05ED3" w:rsidRPr="00140C50">
        <w:rPr>
          <w:rFonts w:asciiTheme="minorHAnsi" w:hAnsiTheme="minorHAnsi" w:cstheme="minorHAnsi"/>
          <w:color w:val="000000" w:themeColor="text1"/>
          <w:sz w:val="20"/>
          <w:szCs w:val="20"/>
        </w:rPr>
        <w:t>for funding by</w:t>
      </w:r>
      <w:r w:rsidRPr="00140C50">
        <w:rPr>
          <w:rFonts w:asciiTheme="minorHAnsi" w:hAnsiTheme="minorHAnsi" w:cstheme="minorHAnsi"/>
          <w:color w:val="000000" w:themeColor="text1"/>
          <w:sz w:val="20"/>
          <w:szCs w:val="20"/>
        </w:rPr>
        <w:t xml:space="preserve"> private sector donors, they should include a</w:t>
      </w:r>
      <w:r w:rsidR="00603653"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public-private partnership element, building on Activity 3.1.</w:t>
      </w:r>
      <w:r w:rsidR="00603653" w:rsidRPr="00140C50">
        <w:rPr>
          <w:rFonts w:asciiTheme="minorHAnsi" w:hAnsiTheme="minorHAnsi" w:cstheme="minorHAnsi"/>
          <w:color w:val="000000" w:themeColor="text1"/>
          <w:sz w:val="20"/>
          <w:szCs w:val="20"/>
        </w:rPr>
        <w:t>1</w:t>
      </w:r>
      <w:r w:rsidRPr="00140C50">
        <w:rPr>
          <w:rFonts w:asciiTheme="minorHAnsi" w:hAnsiTheme="minorHAnsi" w:cstheme="minorHAnsi"/>
          <w:color w:val="000000" w:themeColor="text1"/>
          <w:sz w:val="20"/>
          <w:szCs w:val="20"/>
        </w:rPr>
        <w:t xml:space="preserve">. </w:t>
      </w:r>
      <w:r w:rsidR="00E2444D" w:rsidRPr="00140C50">
        <w:rPr>
          <w:rFonts w:asciiTheme="minorHAnsi" w:hAnsiTheme="minorHAnsi" w:cstheme="minorHAnsi"/>
          <w:color w:val="000000" w:themeColor="text1"/>
          <w:sz w:val="20"/>
          <w:szCs w:val="20"/>
        </w:rPr>
        <w:t xml:space="preserve">These concept notes, which will encapsulate the formulation of </w:t>
      </w:r>
      <w:r w:rsidR="007F03BD" w:rsidRPr="00140C50">
        <w:rPr>
          <w:rFonts w:asciiTheme="minorHAnsi" w:hAnsiTheme="minorHAnsi" w:cstheme="minorHAnsi"/>
          <w:color w:val="000000" w:themeColor="text1"/>
          <w:sz w:val="20"/>
          <w:szCs w:val="20"/>
        </w:rPr>
        <w:t xml:space="preserve">new </w:t>
      </w:r>
      <w:r w:rsidR="00E2444D" w:rsidRPr="00140C50">
        <w:rPr>
          <w:rFonts w:asciiTheme="minorHAnsi" w:hAnsiTheme="minorHAnsi" w:cstheme="minorHAnsi"/>
          <w:color w:val="000000" w:themeColor="text1"/>
          <w:sz w:val="20"/>
          <w:szCs w:val="20"/>
        </w:rPr>
        <w:t xml:space="preserve">project ideas and proposals, can be submitted to different funding partners and opportunities (such as public and private climate funds, foundations, government allocations, impact investment funds, private investment funds, corporate social giving vehicles, etc) , and thus reflect an important first step in the commitment and intention of government and private sector actors to implement different actions in the agriculture and land-use sectors. </w:t>
      </w:r>
      <w:r w:rsidRPr="00140C50">
        <w:rPr>
          <w:rFonts w:asciiTheme="minorHAnsi" w:hAnsiTheme="minorHAnsi" w:cstheme="minorHAnsi"/>
          <w:color w:val="000000" w:themeColor="text1"/>
          <w:sz w:val="20"/>
          <w:szCs w:val="20"/>
        </w:rPr>
        <w:t xml:space="preserve">They will use the evidence base </w:t>
      </w:r>
      <w:r w:rsidR="00275865" w:rsidRPr="00140C50">
        <w:rPr>
          <w:rFonts w:asciiTheme="minorHAnsi" w:hAnsiTheme="minorHAnsi" w:cstheme="minorHAnsi"/>
          <w:color w:val="000000" w:themeColor="text1"/>
          <w:sz w:val="20"/>
          <w:szCs w:val="20"/>
        </w:rPr>
        <w:t xml:space="preserve">and pre-feasibility assessments </w:t>
      </w:r>
      <w:r w:rsidRPr="00140C50">
        <w:rPr>
          <w:rFonts w:asciiTheme="minorHAnsi" w:hAnsiTheme="minorHAnsi" w:cstheme="minorHAnsi"/>
          <w:color w:val="000000" w:themeColor="text1"/>
          <w:sz w:val="20"/>
          <w:szCs w:val="20"/>
        </w:rPr>
        <w:t xml:space="preserve">developed through Output 1.1 on the selected commodities and value chains or landscape and will include economic and financial assessments of the proposed options. If other relevant programming is under way in the participant countries,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seek to </w:t>
      </w:r>
      <w:r w:rsidR="00AA5EB8" w:rsidRPr="00140C50">
        <w:rPr>
          <w:rFonts w:asciiTheme="minorHAnsi" w:hAnsiTheme="minorHAnsi" w:cstheme="minorHAnsi"/>
          <w:color w:val="000000" w:themeColor="text1"/>
          <w:sz w:val="20"/>
          <w:szCs w:val="20"/>
        </w:rPr>
        <w:t xml:space="preserve">identify entry points, </w:t>
      </w:r>
      <w:r w:rsidRPr="00140C50">
        <w:rPr>
          <w:rFonts w:asciiTheme="minorHAnsi" w:hAnsiTheme="minorHAnsi" w:cstheme="minorHAnsi"/>
          <w:color w:val="000000" w:themeColor="text1"/>
          <w:sz w:val="20"/>
          <w:szCs w:val="20"/>
        </w:rPr>
        <w:t xml:space="preserve">complement these initiatives to maximise resources and opportunities to scale up. This information would also contribute to Government’s investment plans and financing strategies in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agriculture and/or climate change</w:t>
      </w:r>
      <w:r w:rsidR="00E2444D" w:rsidRPr="00140C50">
        <w:rPr>
          <w:rFonts w:asciiTheme="minorHAnsi" w:hAnsiTheme="minorHAnsi" w:cstheme="minorHAnsi"/>
          <w:color w:val="000000" w:themeColor="text1"/>
          <w:sz w:val="20"/>
          <w:szCs w:val="20"/>
        </w:rPr>
        <w:t xml:space="preserve">, and </w:t>
      </w:r>
      <w:r w:rsidR="00E2444D" w:rsidRPr="00140C50">
        <w:rPr>
          <w:color w:val="000000" w:themeColor="text1"/>
          <w:sz w:val="20"/>
          <w:szCs w:val="20"/>
          <w:lang w:val="en-US"/>
        </w:rPr>
        <w:t xml:space="preserve">the endorsement or acceptance of a concept note by the funding partners </w:t>
      </w:r>
      <w:r w:rsidR="007F03BD" w:rsidRPr="00140C50">
        <w:rPr>
          <w:color w:val="000000" w:themeColor="text1"/>
          <w:sz w:val="20"/>
          <w:szCs w:val="20"/>
          <w:lang w:val="en-US"/>
        </w:rPr>
        <w:t>can</w:t>
      </w:r>
      <w:r w:rsidR="00E2444D" w:rsidRPr="00140C50">
        <w:rPr>
          <w:color w:val="000000" w:themeColor="text1"/>
          <w:sz w:val="20"/>
          <w:szCs w:val="20"/>
          <w:lang w:val="en-US"/>
        </w:rPr>
        <w:t xml:space="preserve"> then lead to a full project proposal development process to enable implementation.</w:t>
      </w:r>
      <w:r w:rsidR="006F60FD" w:rsidRPr="00140C50">
        <w:rPr>
          <w:color w:val="000000" w:themeColor="text1"/>
          <w:sz w:val="20"/>
          <w:szCs w:val="20"/>
          <w:lang w:val="en-US"/>
        </w:rPr>
        <w:t xml:space="preserve"> If concept notes are to be submitted, they will be reviewed by external social and environment safeguards experts.</w:t>
      </w:r>
    </w:p>
    <w:p w14:paraId="7D57EFAC" w14:textId="77777777" w:rsidR="002D5BDE" w:rsidRPr="00140C50" w:rsidRDefault="002D5BDE" w:rsidP="002D5BDE">
      <w:pPr>
        <w:jc w:val="both"/>
        <w:rPr>
          <w:rFonts w:asciiTheme="minorHAnsi" w:hAnsiTheme="minorHAnsi" w:cstheme="minorHAnsi"/>
          <w:color w:val="000000" w:themeColor="text1"/>
          <w:sz w:val="20"/>
          <w:szCs w:val="20"/>
        </w:rPr>
      </w:pPr>
    </w:p>
    <w:p w14:paraId="319286F5" w14:textId="7777777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 It could include:</w:t>
      </w:r>
    </w:p>
    <w:p w14:paraId="66F59F44" w14:textId="7A067B24" w:rsidR="002D5BDE" w:rsidRPr="00140C50" w:rsidRDefault="002D5BDE" w:rsidP="00EC351F">
      <w:pPr>
        <w:pStyle w:val="ListParagraph"/>
        <w:numPr>
          <w:ilvl w:val="0"/>
          <w:numId w:val="32"/>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of </w:t>
      </w:r>
      <w:r w:rsidR="00EC351F" w:rsidRPr="00140C50">
        <w:rPr>
          <w:rFonts w:asciiTheme="minorHAnsi" w:hAnsiTheme="minorHAnsi" w:cstheme="minorHAnsi"/>
          <w:color w:val="000000" w:themeColor="text1"/>
          <w:sz w:val="20"/>
          <w:szCs w:val="20"/>
        </w:rPr>
        <w:t>g</w:t>
      </w:r>
      <w:r w:rsidRPr="00140C50">
        <w:rPr>
          <w:rFonts w:asciiTheme="minorHAnsi" w:hAnsiTheme="minorHAnsi" w:cstheme="minorHAnsi"/>
          <w:color w:val="000000" w:themeColor="text1"/>
          <w:sz w:val="20"/>
          <w:szCs w:val="20"/>
        </w:rPr>
        <w:t xml:space="preserve">overnment priority </w:t>
      </w:r>
      <w:r w:rsidR="00EC351F" w:rsidRPr="00140C50">
        <w:rPr>
          <w:rFonts w:asciiTheme="minorHAnsi" w:hAnsiTheme="minorHAnsi" w:cstheme="minorHAnsi"/>
          <w:color w:val="000000" w:themeColor="text1"/>
          <w:sz w:val="20"/>
          <w:szCs w:val="20"/>
        </w:rPr>
        <w:t>p</w:t>
      </w:r>
      <w:r w:rsidR="00F2424D" w:rsidRPr="00140C50">
        <w:rPr>
          <w:rFonts w:asciiTheme="minorHAnsi" w:hAnsiTheme="minorHAnsi" w:cstheme="minorHAnsi"/>
          <w:color w:val="000000" w:themeColor="text1"/>
          <w:sz w:val="20"/>
          <w:szCs w:val="20"/>
        </w:rPr>
        <w:t>rogramme</w:t>
      </w:r>
      <w:r w:rsidRPr="00140C50">
        <w:rPr>
          <w:rFonts w:asciiTheme="minorHAnsi" w:hAnsiTheme="minorHAnsi" w:cstheme="minorHAnsi"/>
          <w:color w:val="000000" w:themeColor="text1"/>
          <w:sz w:val="20"/>
          <w:szCs w:val="20"/>
        </w:rPr>
        <w:t>s and project</w:t>
      </w:r>
      <w:r w:rsidR="00EC351F" w:rsidRPr="00140C50">
        <w:rPr>
          <w:rFonts w:asciiTheme="minorHAnsi" w:hAnsiTheme="minorHAnsi" w:cstheme="minorHAnsi"/>
          <w:color w:val="000000" w:themeColor="text1"/>
          <w:sz w:val="20"/>
          <w:szCs w:val="20"/>
        </w:rPr>
        <w:t xml:space="preserve">s </w:t>
      </w:r>
      <w:r w:rsidRPr="00140C50">
        <w:rPr>
          <w:rFonts w:asciiTheme="minorHAnsi" w:hAnsiTheme="minorHAnsi" w:cstheme="minorHAnsi"/>
          <w:color w:val="000000" w:themeColor="text1"/>
          <w:sz w:val="20"/>
          <w:szCs w:val="20"/>
        </w:rPr>
        <w:t xml:space="preserve">planned or under </w:t>
      </w:r>
      <w:proofErr w:type="gramStart"/>
      <w:r w:rsidRPr="00140C50">
        <w:rPr>
          <w:rFonts w:asciiTheme="minorHAnsi" w:hAnsiTheme="minorHAnsi" w:cstheme="minorHAnsi"/>
          <w:color w:val="000000" w:themeColor="text1"/>
          <w:sz w:val="20"/>
          <w:szCs w:val="20"/>
        </w:rPr>
        <w:t>development;</w:t>
      </w:r>
      <w:proofErr w:type="gramEnd"/>
    </w:p>
    <w:p w14:paraId="74CD26C4" w14:textId="22B3414E" w:rsidR="00EC3B2F" w:rsidRPr="00140C50" w:rsidRDefault="002D5BDE" w:rsidP="002174D0">
      <w:pPr>
        <w:pStyle w:val="ListParagraph"/>
        <w:numPr>
          <w:ilvl w:val="0"/>
          <w:numId w:val="32"/>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Organisation of consultations to agree on focus of the concept notes</w:t>
      </w:r>
      <w:r w:rsidR="003D14F3" w:rsidRPr="00140C50">
        <w:rPr>
          <w:rFonts w:asciiTheme="minorHAnsi" w:hAnsiTheme="minorHAnsi" w:cstheme="minorHAnsi"/>
          <w:color w:val="000000" w:themeColor="text1"/>
          <w:sz w:val="20"/>
          <w:szCs w:val="20"/>
        </w:rPr>
        <w:t>, design theories of change</w:t>
      </w:r>
      <w:r w:rsidR="00887B89" w:rsidRPr="00140C50">
        <w:rPr>
          <w:rFonts w:asciiTheme="minorHAnsi" w:hAnsiTheme="minorHAnsi" w:cstheme="minorHAnsi"/>
          <w:color w:val="000000" w:themeColor="text1"/>
          <w:sz w:val="20"/>
          <w:szCs w:val="20"/>
        </w:rPr>
        <w:t xml:space="preserve"> on options identified under 3.1.1 and </w:t>
      </w:r>
      <w:r w:rsidR="006712FB" w:rsidRPr="00140C50">
        <w:rPr>
          <w:rFonts w:asciiTheme="minorHAnsi" w:hAnsiTheme="minorHAnsi" w:cstheme="minorHAnsi"/>
          <w:color w:val="000000" w:themeColor="text1"/>
          <w:sz w:val="20"/>
          <w:szCs w:val="20"/>
        </w:rPr>
        <w:t xml:space="preserve">bringing smaller and larger producers as well as consumers to the </w:t>
      </w:r>
      <w:proofErr w:type="gramStart"/>
      <w:r w:rsidR="006712FB" w:rsidRPr="00140C50">
        <w:rPr>
          <w:rFonts w:asciiTheme="minorHAnsi" w:hAnsiTheme="minorHAnsi" w:cstheme="minorHAnsi"/>
          <w:color w:val="000000" w:themeColor="text1"/>
          <w:sz w:val="20"/>
          <w:szCs w:val="20"/>
        </w:rPr>
        <w:t>table</w:t>
      </w:r>
      <w:r w:rsidR="00EC351F" w:rsidRPr="00140C50">
        <w:rPr>
          <w:rFonts w:asciiTheme="minorHAnsi" w:hAnsiTheme="minorHAnsi" w:cstheme="minorHAnsi"/>
          <w:color w:val="000000" w:themeColor="text1"/>
          <w:sz w:val="20"/>
          <w:szCs w:val="20"/>
        </w:rPr>
        <w:t>;</w:t>
      </w:r>
      <w:proofErr w:type="gramEnd"/>
    </w:p>
    <w:p w14:paraId="2D139557" w14:textId="2DCD0BF1" w:rsidR="002D5BDE" w:rsidRPr="00140C50" w:rsidRDefault="002D5BDE" w:rsidP="008025A0">
      <w:pPr>
        <w:pStyle w:val="ListParagraph"/>
        <w:numPr>
          <w:ilvl w:val="0"/>
          <w:numId w:val="32"/>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Conduct of cost-benefit and financial analyses of the </w:t>
      </w:r>
      <w:proofErr w:type="gramStart"/>
      <w:r w:rsidRPr="00140C50">
        <w:rPr>
          <w:rFonts w:asciiTheme="minorHAnsi" w:hAnsiTheme="minorHAnsi" w:cstheme="minorHAnsi"/>
          <w:color w:val="000000" w:themeColor="text1"/>
          <w:sz w:val="20"/>
          <w:szCs w:val="20"/>
        </w:rPr>
        <w:t>options;</w:t>
      </w:r>
      <w:proofErr w:type="gramEnd"/>
    </w:p>
    <w:p w14:paraId="2E4FE708" w14:textId="186D3E9C" w:rsidR="00887B89" w:rsidRPr="00140C50" w:rsidRDefault="007364F5" w:rsidP="007364F5">
      <w:pPr>
        <w:pStyle w:val="ListParagraph"/>
        <w:numPr>
          <w:ilvl w:val="0"/>
          <w:numId w:val="32"/>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US"/>
        </w:rPr>
        <w:t>Select</w:t>
      </w:r>
      <w:r w:rsidR="00A33005" w:rsidRPr="00140C50">
        <w:rPr>
          <w:rFonts w:asciiTheme="minorHAnsi" w:hAnsiTheme="minorHAnsi" w:cstheme="minorHAnsi"/>
          <w:color w:val="000000" w:themeColor="text1"/>
          <w:sz w:val="20"/>
          <w:szCs w:val="20"/>
          <w:lang w:val="en-US"/>
        </w:rPr>
        <w:t>ion</w:t>
      </w:r>
      <w:r w:rsidRPr="00140C50">
        <w:rPr>
          <w:rFonts w:asciiTheme="minorHAnsi" w:hAnsiTheme="minorHAnsi" w:cstheme="minorHAnsi"/>
          <w:color w:val="000000" w:themeColor="text1"/>
          <w:sz w:val="20"/>
          <w:szCs w:val="20"/>
          <w:lang w:val="en-US"/>
        </w:rPr>
        <w:t xml:space="preserve"> </w:t>
      </w:r>
      <w:r w:rsidR="007F03BD" w:rsidRPr="00140C50">
        <w:rPr>
          <w:rFonts w:asciiTheme="minorHAnsi" w:hAnsiTheme="minorHAnsi" w:cstheme="minorHAnsi"/>
          <w:color w:val="000000" w:themeColor="text1"/>
          <w:sz w:val="20"/>
          <w:szCs w:val="20"/>
          <w:lang w:val="en-US"/>
        </w:rPr>
        <w:t xml:space="preserve">of </w:t>
      </w:r>
      <w:r w:rsidRPr="00140C50">
        <w:rPr>
          <w:rFonts w:asciiTheme="minorHAnsi" w:hAnsiTheme="minorHAnsi" w:cstheme="minorHAnsi"/>
          <w:color w:val="000000" w:themeColor="text1"/>
          <w:sz w:val="20"/>
          <w:szCs w:val="20"/>
          <w:lang w:val="en-US"/>
        </w:rPr>
        <w:t>monitoring &amp; evaluation metrics</w:t>
      </w:r>
    </w:p>
    <w:p w14:paraId="119B1120" w14:textId="79AABBD5" w:rsidR="002174D0" w:rsidRPr="00140C50" w:rsidRDefault="00E2444D" w:rsidP="008025A0">
      <w:pPr>
        <w:pStyle w:val="ListParagraph"/>
        <w:numPr>
          <w:ilvl w:val="0"/>
          <w:numId w:val="32"/>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Development and s</w:t>
      </w:r>
      <w:r w:rsidR="00D856F6" w:rsidRPr="00140C50">
        <w:rPr>
          <w:rFonts w:asciiTheme="minorHAnsi" w:hAnsiTheme="minorHAnsi" w:cstheme="minorHAnsi"/>
          <w:color w:val="000000" w:themeColor="text1"/>
          <w:sz w:val="20"/>
          <w:szCs w:val="20"/>
        </w:rPr>
        <w:t xml:space="preserve">creening of </w:t>
      </w:r>
      <w:r w:rsidRPr="00140C50">
        <w:rPr>
          <w:rFonts w:asciiTheme="minorHAnsi" w:hAnsiTheme="minorHAnsi" w:cstheme="minorHAnsi"/>
          <w:color w:val="000000" w:themeColor="text1"/>
          <w:sz w:val="20"/>
          <w:szCs w:val="20"/>
        </w:rPr>
        <w:t xml:space="preserve">project ideas as </w:t>
      </w:r>
      <w:r w:rsidR="002335E8" w:rsidRPr="00140C50">
        <w:rPr>
          <w:rFonts w:asciiTheme="minorHAnsi" w:hAnsiTheme="minorHAnsi" w:cstheme="minorHAnsi"/>
          <w:color w:val="000000" w:themeColor="text1"/>
          <w:sz w:val="20"/>
          <w:szCs w:val="20"/>
        </w:rPr>
        <w:t>concept note</w:t>
      </w:r>
      <w:r w:rsidR="00D856F6" w:rsidRPr="00140C50">
        <w:rPr>
          <w:rFonts w:asciiTheme="minorHAnsi" w:hAnsiTheme="minorHAnsi" w:cstheme="minorHAnsi"/>
          <w:color w:val="000000" w:themeColor="text1"/>
          <w:sz w:val="20"/>
          <w:szCs w:val="20"/>
        </w:rPr>
        <w:t>s</w:t>
      </w:r>
      <w:r w:rsidR="002335E8" w:rsidRPr="00140C50">
        <w:rPr>
          <w:rFonts w:asciiTheme="minorHAnsi" w:hAnsiTheme="minorHAnsi" w:cstheme="minorHAnsi"/>
          <w:color w:val="000000" w:themeColor="text1"/>
          <w:sz w:val="20"/>
          <w:szCs w:val="20"/>
        </w:rPr>
        <w:t xml:space="preserve"> </w:t>
      </w:r>
      <w:r w:rsidR="00D856F6" w:rsidRPr="00140C50">
        <w:rPr>
          <w:rFonts w:asciiTheme="minorHAnsi" w:hAnsiTheme="minorHAnsi" w:cstheme="minorHAnsi"/>
          <w:color w:val="000000" w:themeColor="text1"/>
          <w:sz w:val="20"/>
          <w:szCs w:val="20"/>
        </w:rPr>
        <w:t xml:space="preserve">by external social and environment safeguards experts before submission for </w:t>
      </w:r>
      <w:proofErr w:type="gramStart"/>
      <w:r w:rsidR="00D856F6" w:rsidRPr="00140C50">
        <w:rPr>
          <w:rFonts w:asciiTheme="minorHAnsi" w:hAnsiTheme="minorHAnsi" w:cstheme="minorHAnsi"/>
          <w:color w:val="000000" w:themeColor="text1"/>
          <w:sz w:val="20"/>
          <w:szCs w:val="20"/>
        </w:rPr>
        <w:t>funding;</w:t>
      </w:r>
      <w:proofErr w:type="gramEnd"/>
    </w:p>
    <w:p w14:paraId="6354FDD9" w14:textId="2F7C3E43" w:rsidR="002D5BDE" w:rsidRPr="00140C50" w:rsidRDefault="002D5BDE" w:rsidP="008025A0">
      <w:pPr>
        <w:pStyle w:val="ListParagraph"/>
        <w:numPr>
          <w:ilvl w:val="0"/>
          <w:numId w:val="32"/>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Provision of inputs into agricultural and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investment plans and climate change strategies</w:t>
      </w:r>
      <w:r w:rsidR="00EC351F" w:rsidRPr="00140C50">
        <w:rPr>
          <w:rFonts w:asciiTheme="minorHAnsi" w:hAnsiTheme="minorHAnsi" w:cstheme="minorHAnsi"/>
          <w:color w:val="000000" w:themeColor="text1"/>
          <w:sz w:val="20"/>
          <w:szCs w:val="20"/>
        </w:rPr>
        <w:t>.</w:t>
      </w:r>
    </w:p>
    <w:p w14:paraId="4E9B6677" w14:textId="77777777" w:rsidR="002D5BDE" w:rsidRPr="00140C50" w:rsidRDefault="002D5BDE" w:rsidP="002D5BDE">
      <w:pPr>
        <w:jc w:val="both"/>
        <w:rPr>
          <w:rFonts w:asciiTheme="minorHAnsi" w:hAnsiTheme="minorHAnsi" w:cstheme="minorHAnsi"/>
          <w:color w:val="000000" w:themeColor="text1"/>
          <w:sz w:val="20"/>
          <w:szCs w:val="20"/>
        </w:rPr>
      </w:pPr>
    </w:p>
    <w:p w14:paraId="3AB6CE01" w14:textId="7777777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input will feed into Output 2.1 as they could provide concrete actionable solutions to include in plans, budgets, and NDCs and/NAPs.</w:t>
      </w:r>
    </w:p>
    <w:p w14:paraId="1209CFFD" w14:textId="77777777" w:rsidR="002D5BDE" w:rsidRPr="00140C50" w:rsidRDefault="002D5BDE" w:rsidP="002D5BDE">
      <w:pPr>
        <w:jc w:val="both"/>
        <w:rPr>
          <w:rFonts w:asciiTheme="minorHAnsi" w:hAnsiTheme="minorHAnsi" w:cstheme="minorHAnsi"/>
          <w:color w:val="000000" w:themeColor="text1"/>
          <w:sz w:val="20"/>
          <w:szCs w:val="20"/>
        </w:rPr>
      </w:pPr>
    </w:p>
    <w:p w14:paraId="50132B75" w14:textId="77777777" w:rsidR="009B6A69" w:rsidRPr="00140C50" w:rsidRDefault="002D5BDE" w:rsidP="009B6A69">
      <w:pPr>
        <w:jc w:val="both"/>
        <w:rPr>
          <w:rFonts w:asciiTheme="minorHAnsi" w:hAnsiTheme="minorHAnsi" w:cstheme="minorHAnsi"/>
          <w:color w:val="000000" w:themeColor="text1"/>
          <w:sz w:val="18"/>
          <w:szCs w:val="18"/>
        </w:rPr>
      </w:pPr>
      <w:r w:rsidRPr="00140C50">
        <w:rPr>
          <w:rFonts w:asciiTheme="minorHAnsi" w:hAnsiTheme="minorHAnsi" w:cstheme="minorHAnsi"/>
          <w:b/>
          <w:bCs/>
          <w:i/>
          <w:iCs/>
          <w:color w:val="000000" w:themeColor="text1"/>
          <w:sz w:val="20"/>
          <w:szCs w:val="20"/>
        </w:rPr>
        <w:t xml:space="preserve">Output 3.2: </w:t>
      </w:r>
      <w:r w:rsidR="009B6A69" w:rsidRPr="00140C50">
        <w:rPr>
          <w:rFonts w:asciiTheme="minorHAnsi" w:hAnsiTheme="minorHAnsi" w:cstheme="minorHAnsi"/>
          <w:b/>
          <w:bCs/>
          <w:i/>
          <w:iCs/>
          <w:color w:val="000000" w:themeColor="text1"/>
          <w:sz w:val="20"/>
          <w:szCs w:val="20"/>
        </w:rPr>
        <w:t>Opportunities for innovative public-private collaboration models on transformative climate action explored and disseminated to national and international stakeholders</w:t>
      </w:r>
    </w:p>
    <w:p w14:paraId="56A9CAC7" w14:textId="77777777" w:rsidR="00A3119B" w:rsidRPr="00140C50" w:rsidRDefault="00A3119B" w:rsidP="002D5BDE">
      <w:pPr>
        <w:jc w:val="both"/>
        <w:rPr>
          <w:rFonts w:asciiTheme="minorHAnsi" w:hAnsiTheme="minorHAnsi" w:cstheme="minorHAnsi"/>
          <w:iCs/>
          <w:color w:val="000000" w:themeColor="text1"/>
          <w:sz w:val="20"/>
          <w:szCs w:val="20"/>
        </w:rPr>
      </w:pPr>
    </w:p>
    <w:p w14:paraId="4AD509C9" w14:textId="72702E9E"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This set of activities will aim both to strengthen the technical guidance to support participant countries in engaging in NDCs and NAPs and to produce new knowledge on innovative solutions with private sector engagement potential. In doing so, </w:t>
      </w:r>
      <w:r w:rsidRPr="00140C50">
        <w:rPr>
          <w:rFonts w:asciiTheme="minorHAnsi" w:hAnsiTheme="minorHAnsi" w:cstheme="minorHAnsi"/>
          <w:color w:val="000000" w:themeColor="text1"/>
          <w:sz w:val="20"/>
          <w:szCs w:val="20"/>
        </w:rPr>
        <w:t xml:space="preserve">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work closely with firms with strong and proven expertise in engaging the private sector on climate change and sustainability issues, as well as other UNDP and FAO initiatives such as the UNDP Innovation Labs and other teams driving innovation.</w:t>
      </w:r>
      <w:r w:rsidR="007F03BD" w:rsidRPr="00140C50">
        <w:rPr>
          <w:rFonts w:asciiTheme="minorHAnsi" w:hAnsiTheme="minorHAnsi" w:cstheme="minorHAnsi"/>
          <w:color w:val="000000" w:themeColor="text1"/>
          <w:sz w:val="20"/>
          <w:szCs w:val="20"/>
        </w:rPr>
        <w:t xml:space="preserve"> This will build on the findings identified under Output 3.1, such as the partnership agreements, de-risking measures, and business models and opportunities. Relationships with selected partners identified through engagement and workshops in Output 3.1 will be leveraged here to enhance dissemination of the guidelines and knowledge products, invite suitable inputs upon</w:t>
      </w:r>
      <w:r w:rsidR="006A7986" w:rsidRPr="00140C50">
        <w:rPr>
          <w:rFonts w:asciiTheme="minorHAnsi" w:hAnsiTheme="minorHAnsi" w:cstheme="minorHAnsi"/>
          <w:color w:val="000000" w:themeColor="text1"/>
          <w:sz w:val="20"/>
          <w:szCs w:val="20"/>
        </w:rPr>
        <w:t>, and amplify success stories.</w:t>
      </w:r>
    </w:p>
    <w:p w14:paraId="69E54786" w14:textId="77777777" w:rsidR="002D5BDE" w:rsidRPr="00140C50" w:rsidRDefault="002D5BDE" w:rsidP="002D5BDE">
      <w:pPr>
        <w:pStyle w:val="ListParagraph"/>
        <w:ind w:left="360"/>
        <w:contextualSpacing/>
        <w:jc w:val="both"/>
        <w:rPr>
          <w:rFonts w:asciiTheme="minorHAnsi" w:hAnsiTheme="minorHAnsi" w:cstheme="minorHAnsi"/>
          <w:iCs/>
          <w:color w:val="000000" w:themeColor="text1"/>
          <w:sz w:val="20"/>
          <w:szCs w:val="20"/>
        </w:rPr>
      </w:pPr>
    </w:p>
    <w:p w14:paraId="1BF5C1EA" w14:textId="77777777" w:rsidR="002D5BDE" w:rsidRPr="00140C50" w:rsidRDefault="002D5BDE" w:rsidP="008025A0">
      <w:pPr>
        <w:pStyle w:val="ListParagraph"/>
        <w:numPr>
          <w:ilvl w:val="0"/>
          <w:numId w:val="11"/>
        </w:num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 The key targets to be achieved as a result of this set of activities are:</w:t>
      </w:r>
    </w:p>
    <w:p w14:paraId="3E1CE681" w14:textId="77777777" w:rsidR="002D5BDE" w:rsidRPr="00140C50" w:rsidRDefault="002D5BDE" w:rsidP="008025A0">
      <w:pPr>
        <w:pStyle w:val="ListParagraph"/>
        <w:numPr>
          <w:ilvl w:val="0"/>
          <w:numId w:val="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1 guideline produced on private sector engagement in NDCs and/or NAPs</w:t>
      </w:r>
      <w:r w:rsidRPr="00140C50" w:rsidDel="000B64D9">
        <w:rPr>
          <w:rFonts w:asciiTheme="minorHAnsi" w:hAnsiTheme="minorHAnsi" w:cstheme="minorHAnsi"/>
          <w:color w:val="000000" w:themeColor="text1"/>
          <w:sz w:val="20"/>
          <w:szCs w:val="20"/>
        </w:rPr>
        <w:t xml:space="preserve"> </w:t>
      </w:r>
    </w:p>
    <w:p w14:paraId="75C3BB0D" w14:textId="77777777" w:rsidR="002D5BDE" w:rsidRPr="00140C50" w:rsidRDefault="002D5BDE" w:rsidP="008025A0">
      <w:pPr>
        <w:pStyle w:val="ListParagraph"/>
        <w:numPr>
          <w:ilvl w:val="0"/>
          <w:numId w:val="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At least 5 knowledge products disseminated on transformative and/or innovative climate action with private sector engagement</w:t>
      </w:r>
      <w:r w:rsidRPr="00140C50" w:rsidDel="000E39C3">
        <w:rPr>
          <w:rFonts w:asciiTheme="minorHAnsi" w:hAnsiTheme="minorHAnsi" w:cstheme="minorHAnsi"/>
          <w:color w:val="000000" w:themeColor="text1"/>
          <w:sz w:val="20"/>
          <w:szCs w:val="20"/>
        </w:rPr>
        <w:t xml:space="preserve"> </w:t>
      </w:r>
    </w:p>
    <w:p w14:paraId="70EBD9E8" w14:textId="77777777" w:rsidR="002D5BDE" w:rsidRPr="00140C50" w:rsidRDefault="002D5BDE" w:rsidP="002D5BDE">
      <w:pPr>
        <w:pStyle w:val="ListParagraph"/>
        <w:contextualSpacing/>
        <w:jc w:val="both"/>
        <w:rPr>
          <w:rFonts w:asciiTheme="minorHAnsi" w:hAnsiTheme="minorHAnsi" w:cstheme="minorHAnsi"/>
          <w:iCs/>
          <w:color w:val="000000" w:themeColor="text1"/>
          <w:sz w:val="20"/>
          <w:szCs w:val="20"/>
        </w:rPr>
      </w:pPr>
    </w:p>
    <w:p w14:paraId="2313809C" w14:textId="77777777" w:rsidR="002D5BDE" w:rsidRPr="00140C50" w:rsidRDefault="002D5BDE" w:rsidP="002D5BDE">
      <w:pPr>
        <w:contextualSpacing/>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To achieve this, the following activities will be undertaken:</w:t>
      </w:r>
    </w:p>
    <w:p w14:paraId="3E39A6BB" w14:textId="77777777" w:rsidR="00FC6DB9" w:rsidRPr="00140C50" w:rsidRDefault="00FC6DB9" w:rsidP="002D5BDE">
      <w:pPr>
        <w:contextualSpacing/>
        <w:jc w:val="both"/>
        <w:rPr>
          <w:rFonts w:asciiTheme="minorHAnsi" w:hAnsiTheme="minorHAnsi" w:cstheme="minorHAnsi"/>
          <w:iCs/>
          <w:color w:val="000000" w:themeColor="text1"/>
          <w:sz w:val="20"/>
          <w:szCs w:val="20"/>
        </w:rPr>
      </w:pPr>
    </w:p>
    <w:p w14:paraId="44BE2767" w14:textId="77777777" w:rsidR="002D5BDE" w:rsidRPr="00140C50" w:rsidRDefault="002D5BDE" w:rsidP="002D5BDE">
      <w:pPr>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Activity 3.2.1: Produce and disseminate guidance to support national capacities in engaging the private sector on NDCs and/or NAPs</w:t>
      </w:r>
      <w:r w:rsidRPr="00140C50">
        <w:rPr>
          <w:rFonts w:asciiTheme="minorHAnsi" w:hAnsiTheme="minorHAnsi" w:cstheme="minorHAnsi"/>
          <w:color w:val="000000" w:themeColor="text1"/>
          <w:sz w:val="18"/>
          <w:szCs w:val="18"/>
        </w:rPr>
        <w:t xml:space="preserve">  </w:t>
      </w:r>
    </w:p>
    <w:p w14:paraId="4DFA8198" w14:textId="77777777" w:rsidR="002D5BDE" w:rsidRPr="00140C50" w:rsidRDefault="002D5BDE" w:rsidP="002D5BDE">
      <w:pPr>
        <w:jc w:val="both"/>
        <w:rPr>
          <w:rFonts w:asciiTheme="minorHAnsi" w:hAnsiTheme="minorHAnsi" w:cstheme="minorHAnsi"/>
          <w:i/>
          <w:iCs/>
          <w:color w:val="000000" w:themeColor="text1"/>
          <w:sz w:val="20"/>
          <w:szCs w:val="20"/>
        </w:rPr>
      </w:pPr>
    </w:p>
    <w:p w14:paraId="1E4A82A1" w14:textId="3B0138C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focus on identifying private sector entry points and interests on NDCs at global level, and on collaborating with </w:t>
      </w:r>
      <w:proofErr w:type="gramStart"/>
      <w:r w:rsidRPr="00140C50">
        <w:rPr>
          <w:rFonts w:asciiTheme="minorHAnsi" w:hAnsiTheme="minorHAnsi" w:cstheme="minorHAnsi"/>
          <w:color w:val="000000" w:themeColor="text1"/>
          <w:sz w:val="20"/>
          <w:szCs w:val="20"/>
        </w:rPr>
        <w:t>a number of</w:t>
      </w:r>
      <w:proofErr w:type="gramEnd"/>
      <w:r w:rsidRPr="00140C50">
        <w:rPr>
          <w:rFonts w:asciiTheme="minorHAnsi" w:hAnsiTheme="minorHAnsi" w:cstheme="minorHAnsi"/>
          <w:color w:val="000000" w:themeColor="text1"/>
          <w:sz w:val="20"/>
          <w:szCs w:val="20"/>
        </w:rPr>
        <w:t xml:space="preserve"> agriculture and food companies around the value chains and landscapes and climate solutions identified and assessed under Outcome 1.  This activity will work on identifying companies with sustainability and gender equality/women’s empowerment focused initiatives/interest and develop knowledge products with them. By working closely with the UN Global Compact and other existing partnerships and coalitions to identify key </w:t>
      </w:r>
      <w:proofErr w:type="gramStart"/>
      <w:r w:rsidRPr="00140C50">
        <w:rPr>
          <w:rFonts w:asciiTheme="minorHAnsi" w:hAnsiTheme="minorHAnsi" w:cstheme="minorHAnsi"/>
          <w:color w:val="000000" w:themeColor="text1"/>
          <w:sz w:val="20"/>
          <w:szCs w:val="20"/>
        </w:rPr>
        <w:t>partners, and</w:t>
      </w:r>
      <w:proofErr w:type="gramEnd"/>
      <w:r w:rsidRPr="00140C50">
        <w:rPr>
          <w:rFonts w:asciiTheme="minorHAnsi" w:hAnsiTheme="minorHAnsi" w:cstheme="minorHAnsi"/>
          <w:color w:val="000000" w:themeColor="text1"/>
          <w:sz w:val="20"/>
          <w:szCs w:val="20"/>
        </w:rPr>
        <w:t xml:space="preserve"> building on existing partnerships that FAO &amp; UNDP have with companies and private sector organisations, a wider net can be cast for interested parties who have demonstrated their interest and commitment.</w:t>
      </w:r>
      <w:r w:rsidR="00986B4F" w:rsidRPr="00140C50">
        <w:rPr>
          <w:rFonts w:asciiTheme="minorHAnsi" w:hAnsiTheme="minorHAnsi" w:cstheme="minorHAnsi"/>
          <w:color w:val="000000" w:themeColor="text1"/>
          <w:sz w:val="20"/>
          <w:szCs w:val="20"/>
        </w:rPr>
        <w:t xml:space="preserve"> Material will also be researched and compiled to prepare targeted guidance </w:t>
      </w:r>
      <w:r w:rsidR="00275865" w:rsidRPr="00140C50">
        <w:rPr>
          <w:rFonts w:asciiTheme="minorHAnsi" w:hAnsiTheme="minorHAnsi" w:cstheme="minorHAnsi"/>
          <w:color w:val="000000" w:themeColor="text1"/>
          <w:sz w:val="20"/>
          <w:szCs w:val="20"/>
        </w:rPr>
        <w:t>to participating countries</w:t>
      </w:r>
      <w:r w:rsidR="00986B4F" w:rsidRPr="00140C50">
        <w:rPr>
          <w:rFonts w:asciiTheme="minorHAnsi" w:hAnsiTheme="minorHAnsi" w:cstheme="minorHAnsi"/>
          <w:color w:val="000000" w:themeColor="text1"/>
          <w:sz w:val="20"/>
          <w:szCs w:val="20"/>
        </w:rPr>
        <w:t>.</w:t>
      </w:r>
      <w:r w:rsidR="005C325D" w:rsidRPr="00140C50">
        <w:rPr>
          <w:rFonts w:asciiTheme="minorHAnsi" w:hAnsiTheme="minorHAnsi" w:cstheme="minorHAnsi"/>
          <w:color w:val="000000" w:themeColor="text1"/>
          <w:sz w:val="20"/>
          <w:szCs w:val="20"/>
        </w:rPr>
        <w:t xml:space="preserve"> This includes the UNDP’s operational framework for </w:t>
      </w:r>
      <w:proofErr w:type="spellStart"/>
      <w:r w:rsidR="005C325D" w:rsidRPr="00140C50">
        <w:rPr>
          <w:rFonts w:asciiTheme="minorHAnsi" w:hAnsiTheme="minorHAnsi" w:cstheme="minorHAnsi"/>
          <w:color w:val="000000" w:themeColor="text1"/>
          <w:sz w:val="20"/>
          <w:szCs w:val="20"/>
        </w:rPr>
        <w:t>derisking</w:t>
      </w:r>
      <w:proofErr w:type="spellEnd"/>
      <w:r w:rsidR="005C325D" w:rsidRPr="00140C50">
        <w:rPr>
          <w:rFonts w:asciiTheme="minorHAnsi" w:hAnsiTheme="minorHAnsi" w:cstheme="minorHAnsi"/>
          <w:color w:val="000000" w:themeColor="text1"/>
          <w:sz w:val="20"/>
          <w:szCs w:val="20"/>
        </w:rPr>
        <w:t xml:space="preserve"> private sector engagement which approach has been adopted under SCALA.</w:t>
      </w:r>
    </w:p>
    <w:p w14:paraId="2B822F3C" w14:textId="77777777" w:rsidR="002D5BDE" w:rsidRPr="00140C50" w:rsidRDefault="002D5BDE" w:rsidP="002D5BDE">
      <w:pPr>
        <w:pStyle w:val="ListParagraph"/>
        <w:ind w:left="360"/>
        <w:jc w:val="both"/>
        <w:rPr>
          <w:rFonts w:asciiTheme="minorHAnsi" w:hAnsiTheme="minorHAnsi" w:cstheme="minorHAnsi"/>
          <w:color w:val="000000" w:themeColor="text1"/>
          <w:sz w:val="20"/>
          <w:szCs w:val="20"/>
        </w:rPr>
      </w:pPr>
    </w:p>
    <w:p w14:paraId="3C5AD4FB" w14:textId="7777777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03A98644" w14:textId="77777777" w:rsidR="002D5BDE" w:rsidRPr="00140C50" w:rsidRDefault="002D5BDE" w:rsidP="008025A0">
      <w:pPr>
        <w:pStyle w:val="ListParagraph"/>
        <w:numPr>
          <w:ilvl w:val="0"/>
          <w:numId w:val="33"/>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Drafting of an analysis of private sector’s main entry points in NDCs and NAPs as they relate to </w:t>
      </w:r>
      <w:r w:rsidR="00B86D65" w:rsidRPr="00140C50">
        <w:rPr>
          <w:rFonts w:asciiTheme="minorHAnsi" w:hAnsiTheme="minorHAnsi" w:cstheme="minorHAnsi"/>
          <w:color w:val="000000" w:themeColor="text1"/>
          <w:sz w:val="20"/>
          <w:szCs w:val="20"/>
        </w:rPr>
        <w:t>land-use</w:t>
      </w:r>
      <w:r w:rsidRPr="00140C50">
        <w:rPr>
          <w:rFonts w:asciiTheme="minorHAnsi" w:hAnsiTheme="minorHAnsi" w:cstheme="minorHAnsi"/>
          <w:color w:val="000000" w:themeColor="text1"/>
          <w:sz w:val="20"/>
          <w:szCs w:val="20"/>
        </w:rPr>
        <w:t xml:space="preserve"> and </w:t>
      </w:r>
      <w:proofErr w:type="gramStart"/>
      <w:r w:rsidRPr="00140C50">
        <w:rPr>
          <w:rFonts w:asciiTheme="minorHAnsi" w:hAnsiTheme="minorHAnsi" w:cstheme="minorHAnsi"/>
          <w:color w:val="000000" w:themeColor="text1"/>
          <w:sz w:val="20"/>
          <w:szCs w:val="20"/>
        </w:rPr>
        <w:t>agriculture;</w:t>
      </w:r>
      <w:proofErr w:type="gramEnd"/>
      <w:r w:rsidRPr="00140C50">
        <w:rPr>
          <w:rFonts w:asciiTheme="minorHAnsi" w:hAnsiTheme="minorHAnsi" w:cstheme="minorHAnsi"/>
          <w:color w:val="000000" w:themeColor="text1"/>
          <w:sz w:val="20"/>
          <w:szCs w:val="20"/>
        </w:rPr>
        <w:t xml:space="preserve"> </w:t>
      </w:r>
    </w:p>
    <w:p w14:paraId="19909375" w14:textId="77777777" w:rsidR="002D5BDE" w:rsidRPr="00140C50" w:rsidRDefault="002D5BDE" w:rsidP="008025A0">
      <w:pPr>
        <w:pStyle w:val="ListParagraph"/>
        <w:numPr>
          <w:ilvl w:val="0"/>
          <w:numId w:val="33"/>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Production of a technical brief to guide countries in engaging private sector on those </w:t>
      </w:r>
      <w:proofErr w:type="gramStart"/>
      <w:r w:rsidRPr="00140C50">
        <w:rPr>
          <w:rFonts w:asciiTheme="minorHAnsi" w:hAnsiTheme="minorHAnsi" w:cstheme="minorHAnsi"/>
          <w:color w:val="000000" w:themeColor="text1"/>
          <w:sz w:val="20"/>
          <w:szCs w:val="20"/>
        </w:rPr>
        <w:t>issues;</w:t>
      </w:r>
      <w:proofErr w:type="gramEnd"/>
    </w:p>
    <w:p w14:paraId="5A759E2F" w14:textId="77777777" w:rsidR="002D5BDE" w:rsidRPr="00140C50" w:rsidRDefault="002D5BDE" w:rsidP="008025A0">
      <w:pPr>
        <w:pStyle w:val="ListParagraph"/>
        <w:numPr>
          <w:ilvl w:val="0"/>
          <w:numId w:val="33"/>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Identification of a few collaborating coalitions or companies based on existing partnerships with UNDP and FAO, their roles in the value chains and landscapes and their interest in climate </w:t>
      </w:r>
      <w:proofErr w:type="gramStart"/>
      <w:r w:rsidRPr="00140C50">
        <w:rPr>
          <w:rFonts w:asciiTheme="minorHAnsi" w:hAnsiTheme="minorHAnsi" w:cstheme="minorHAnsi"/>
          <w:color w:val="000000" w:themeColor="text1"/>
          <w:sz w:val="20"/>
          <w:szCs w:val="20"/>
        </w:rPr>
        <w:t>action;</w:t>
      </w:r>
      <w:proofErr w:type="gramEnd"/>
    </w:p>
    <w:p w14:paraId="6D425121" w14:textId="4C6D49CF" w:rsidR="002D5BDE" w:rsidRPr="00140C50" w:rsidRDefault="002D5BDE" w:rsidP="008025A0">
      <w:pPr>
        <w:pStyle w:val="ListParagraph"/>
        <w:numPr>
          <w:ilvl w:val="0"/>
          <w:numId w:val="33"/>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Development of advisory products for these companies around greening their businesses and making them more inclusive, aligning with SDGs, </w:t>
      </w:r>
      <w:proofErr w:type="gramStart"/>
      <w:r w:rsidRPr="00140C50">
        <w:rPr>
          <w:rFonts w:asciiTheme="minorHAnsi" w:hAnsiTheme="minorHAnsi" w:cstheme="minorHAnsi"/>
          <w:color w:val="000000" w:themeColor="text1"/>
          <w:sz w:val="20"/>
          <w:szCs w:val="20"/>
        </w:rPr>
        <w:t>etc</w:t>
      </w:r>
      <w:r w:rsidR="005A0BEE" w:rsidRPr="00140C50">
        <w:rPr>
          <w:rFonts w:asciiTheme="minorHAnsi" w:hAnsiTheme="minorHAnsi" w:cstheme="minorHAnsi"/>
          <w:color w:val="000000" w:themeColor="text1"/>
          <w:sz w:val="20"/>
          <w:szCs w:val="20"/>
        </w:rPr>
        <w:t>;</w:t>
      </w:r>
      <w:proofErr w:type="gramEnd"/>
    </w:p>
    <w:p w14:paraId="242F59F3" w14:textId="77777777" w:rsidR="002D5BDE" w:rsidRPr="00140C50" w:rsidRDefault="002D5BDE" w:rsidP="008025A0">
      <w:pPr>
        <w:pStyle w:val="ListParagraph"/>
        <w:numPr>
          <w:ilvl w:val="0"/>
          <w:numId w:val="33"/>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Organisation of a series of webinars on private sector engagement on NDCs and NAPs.</w:t>
      </w:r>
    </w:p>
    <w:p w14:paraId="479A759A" w14:textId="77777777" w:rsidR="002D5BDE" w:rsidRPr="00140C50" w:rsidRDefault="002D5BDE" w:rsidP="002D5BDE">
      <w:pPr>
        <w:rPr>
          <w:rFonts w:asciiTheme="minorHAnsi" w:hAnsiTheme="minorHAnsi" w:cstheme="minorHAnsi"/>
          <w:color w:val="000000" w:themeColor="text1"/>
          <w:sz w:val="20"/>
          <w:szCs w:val="20"/>
        </w:rPr>
      </w:pPr>
    </w:p>
    <w:p w14:paraId="0B9E62E0" w14:textId="77777777" w:rsidR="002D5BDE" w:rsidRPr="00140C50" w:rsidRDefault="002D5BDE" w:rsidP="008025A0">
      <w:pPr>
        <w:pStyle w:val="ListParagraph"/>
        <w:numPr>
          <w:ilvl w:val="0"/>
          <w:numId w:val="11"/>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activity will contribute to the work at country-level under Output 3.1 as well as contribute to the global advocacy under Output 2.2.</w:t>
      </w:r>
    </w:p>
    <w:p w14:paraId="5643DB41" w14:textId="77777777" w:rsidR="002D5BDE" w:rsidRPr="00140C50" w:rsidRDefault="002D5BDE" w:rsidP="002D5BDE">
      <w:pPr>
        <w:jc w:val="both"/>
        <w:rPr>
          <w:rFonts w:asciiTheme="minorHAnsi" w:hAnsiTheme="minorHAnsi" w:cstheme="minorHAnsi"/>
          <w:i/>
          <w:iCs/>
          <w:color w:val="000000" w:themeColor="text1"/>
          <w:sz w:val="20"/>
          <w:szCs w:val="20"/>
        </w:rPr>
      </w:pPr>
    </w:p>
    <w:p w14:paraId="043F2914" w14:textId="77777777" w:rsidR="002D5BDE" w:rsidRPr="00140C50" w:rsidRDefault="002D5BDE" w:rsidP="002D5BDE">
      <w:pPr>
        <w:jc w:val="both"/>
        <w:rPr>
          <w:rFonts w:asciiTheme="minorHAnsi" w:hAnsiTheme="minorHAnsi" w:cstheme="minorHAnsi"/>
          <w:i/>
          <w:iCs/>
          <w:color w:val="000000" w:themeColor="text1"/>
          <w:sz w:val="20"/>
          <w:szCs w:val="20"/>
        </w:rPr>
      </w:pPr>
      <w:r w:rsidRPr="00140C50">
        <w:rPr>
          <w:rFonts w:asciiTheme="minorHAnsi" w:hAnsiTheme="minorHAnsi" w:cstheme="minorHAnsi"/>
          <w:i/>
          <w:iCs/>
          <w:color w:val="000000" w:themeColor="text1"/>
          <w:sz w:val="20"/>
          <w:szCs w:val="20"/>
        </w:rPr>
        <w:t>Activity 3.2.2: Produce and disseminate technical briefs for private sector engagement on transformative and/or innovative climate action</w:t>
      </w:r>
    </w:p>
    <w:p w14:paraId="06179D4A" w14:textId="77777777" w:rsidR="002D5BDE" w:rsidRPr="00140C50" w:rsidRDefault="002D5BDE" w:rsidP="002D5BDE">
      <w:pPr>
        <w:jc w:val="both"/>
        <w:rPr>
          <w:rFonts w:asciiTheme="minorHAnsi" w:hAnsiTheme="minorHAnsi" w:cstheme="minorHAnsi"/>
          <w:i/>
          <w:iCs/>
          <w:color w:val="000000" w:themeColor="text1"/>
          <w:sz w:val="20"/>
          <w:szCs w:val="20"/>
        </w:rPr>
      </w:pPr>
    </w:p>
    <w:p w14:paraId="52F9DC20" w14:textId="77777777" w:rsidR="00FC6DB9" w:rsidRPr="00140C50" w:rsidRDefault="002D5BDE" w:rsidP="008025A0">
      <w:pPr>
        <w:pStyle w:val="ListParagraph"/>
        <w:numPr>
          <w:ilvl w:val="0"/>
          <w:numId w:val="11"/>
        </w:numPr>
        <w:contextualSpacing/>
        <w:jc w:val="both"/>
        <w:rPr>
          <w:color w:val="000000" w:themeColor="text1"/>
          <w:sz w:val="20"/>
        </w:rPr>
      </w:pPr>
      <w:r w:rsidRPr="00140C50">
        <w:rPr>
          <w:rFonts w:asciiTheme="minorHAnsi" w:hAnsiTheme="minorHAnsi" w:cstheme="minorHAnsi"/>
          <w:color w:val="000000" w:themeColor="text1"/>
          <w:sz w:val="20"/>
          <w:szCs w:val="20"/>
        </w:rPr>
        <w:lastRenderedPageBreak/>
        <w:t>This activity will focus on researching and promoting new knowledge on climate solutions with a strong transformative or innovative and private sector engagement potential around the selected value chains and landscapes. These would deal with technologies, finance, or new ways of collaborating, such as blockchains, weather index insurance,</w:t>
      </w:r>
      <w:r w:rsidR="0012398C" w:rsidRPr="00140C50">
        <w:rPr>
          <w:rFonts w:asciiTheme="minorHAnsi" w:hAnsiTheme="minorHAnsi" w:cstheme="minorHAnsi"/>
          <w:color w:val="000000" w:themeColor="text1"/>
          <w:sz w:val="20"/>
          <w:szCs w:val="20"/>
        </w:rPr>
        <w:t xml:space="preserve"> and</w:t>
      </w:r>
      <w:r w:rsidRPr="00140C50">
        <w:rPr>
          <w:rFonts w:asciiTheme="minorHAnsi" w:hAnsiTheme="minorHAnsi" w:cstheme="minorHAnsi"/>
          <w:color w:val="000000" w:themeColor="text1"/>
          <w:sz w:val="20"/>
          <w:szCs w:val="20"/>
        </w:rPr>
        <w:t xml:space="preserve"> impact investments. </w:t>
      </w:r>
      <w:r w:rsidR="00FC6DB9" w:rsidRPr="00140C50">
        <w:rPr>
          <w:rFonts w:asciiTheme="minorHAnsi" w:hAnsiTheme="minorHAnsi" w:cstheme="minorHAnsi"/>
          <w:color w:val="000000" w:themeColor="text1"/>
          <w:sz w:val="20"/>
          <w:szCs w:val="20"/>
        </w:rPr>
        <w:t xml:space="preserve">Indeed, </w:t>
      </w:r>
      <w:r w:rsidR="00FC6DB9" w:rsidRPr="00140C50">
        <w:rPr>
          <w:color w:val="000000" w:themeColor="text1"/>
          <w:sz w:val="20"/>
          <w:szCs w:val="20"/>
        </w:rPr>
        <w:t xml:space="preserve">innovations in financial tools and technology can provide new means for countries to achieve change and reach climate goals in the land-use and agriculture sectors. In the financial sector, impact investments in agriculture have started to gain interest and relevance in recent years, surpassing investments in other sectors, providing opportunities for impact investments, green bonds, climate risk insurance, and responsible finance platforms </w:t>
      </w:r>
      <w:r w:rsidR="00FC6DB9" w:rsidRPr="00140C50">
        <w:rPr>
          <w:color w:val="000000" w:themeColor="text1"/>
          <w:sz w:val="20"/>
          <w:szCs w:val="20"/>
        </w:rPr>
        <w:fldChar w:fldCharType="begin" w:fldLock="1"/>
      </w:r>
      <w:r w:rsidR="00FC6DB9" w:rsidRPr="00140C50">
        <w:rPr>
          <w:color w:val="000000" w:themeColor="text1"/>
          <w:sz w:val="20"/>
          <w:szCs w:val="20"/>
        </w:rPr>
        <w:instrText>ADDIN CSL_CITATION {"citationItems":[{"id":"ITEM-1","itemData":{"URL":"https://thegiin.org/research/publication/annualsurvey2018","accessed":{"date-parts":[["2020","5","15"]]},"author":[{"dropping-particle":"","family":"GIIN","given":"","non-dropping-particle":"","parse-names":false,"suffix":""}],"id":"ITEM-1","issued":{"date-parts":[["2018"]]},"title":"The Global Impact Investing Network: Annual Impact Investor Survey 2018 | ","type":"webpage"},"uris":["http://www.mendeley.com/documents/?uuid=dad24069-c2c3-3bd9-afa3-bf173f0008f9"]}],"mendeley":{"formattedCitation":"(GIIN, 2018)","plainTextFormattedCitation":"(GIIN, 2018)","previouslyFormattedCitation":"(GIIN, 2018)"},"properties":{"noteIndex":0},"schema":"https://github.com/citation-style-language/schema/raw/master/csl-citation.json"}</w:instrText>
      </w:r>
      <w:r w:rsidR="00FC6DB9" w:rsidRPr="00140C50">
        <w:rPr>
          <w:color w:val="000000" w:themeColor="text1"/>
          <w:sz w:val="20"/>
          <w:szCs w:val="20"/>
        </w:rPr>
        <w:fldChar w:fldCharType="separate"/>
      </w:r>
      <w:r w:rsidR="00FC6DB9" w:rsidRPr="00140C50">
        <w:rPr>
          <w:noProof/>
          <w:color w:val="000000" w:themeColor="text1"/>
          <w:sz w:val="20"/>
          <w:szCs w:val="20"/>
        </w:rPr>
        <w:t>(GIIN, 2018)</w:t>
      </w:r>
      <w:r w:rsidR="00FC6DB9" w:rsidRPr="00140C50">
        <w:rPr>
          <w:color w:val="000000" w:themeColor="text1"/>
          <w:sz w:val="20"/>
          <w:szCs w:val="20"/>
        </w:rPr>
        <w:fldChar w:fldCharType="end"/>
      </w:r>
      <w:r w:rsidR="00FC6DB9" w:rsidRPr="00140C50">
        <w:rPr>
          <w:color w:val="000000" w:themeColor="text1"/>
          <w:sz w:val="20"/>
          <w:szCs w:val="20"/>
        </w:rPr>
        <w:t xml:space="preserve"> In the technology sectors, innovations in information and communication technologies, as well as in blockchains, are showing promising results for piloting and eventual scaling up of these innovative technologies.</w:t>
      </w:r>
    </w:p>
    <w:p w14:paraId="567E92F6" w14:textId="77777777" w:rsidR="00FC6DB9" w:rsidRPr="00140C50" w:rsidRDefault="00FC6DB9" w:rsidP="00D6214A">
      <w:pPr>
        <w:pStyle w:val="ListParagraph"/>
        <w:ind w:left="360"/>
        <w:jc w:val="both"/>
        <w:rPr>
          <w:rFonts w:asciiTheme="minorHAnsi" w:hAnsiTheme="minorHAnsi" w:cstheme="minorHAnsi"/>
          <w:color w:val="000000" w:themeColor="text1"/>
          <w:sz w:val="20"/>
          <w:szCs w:val="20"/>
        </w:rPr>
      </w:pPr>
    </w:p>
    <w:p w14:paraId="50D8D151" w14:textId="77777777" w:rsidR="002D5BDE" w:rsidRPr="00140C50" w:rsidRDefault="0012398C"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Through initiating contact and exploratory conversations with innovative companies, it will also seek to elevate actions which are achieving sizeable results. </w:t>
      </w:r>
      <w:r w:rsidR="002D5BDE" w:rsidRPr="00140C50">
        <w:rPr>
          <w:rFonts w:asciiTheme="minorHAnsi" w:hAnsiTheme="minorHAnsi" w:cstheme="minorHAnsi"/>
          <w:color w:val="000000" w:themeColor="text1"/>
          <w:sz w:val="20"/>
          <w:szCs w:val="20"/>
        </w:rPr>
        <w:t>It will look for case studies, academic research, and initiatives within and outside of the development and climate change arena and prepare concise technical briefs tailored to the private sector as well as understandable by public policy makers.</w:t>
      </w:r>
    </w:p>
    <w:p w14:paraId="28E2E41F" w14:textId="77777777" w:rsidR="002D5BDE" w:rsidRPr="00140C50" w:rsidRDefault="002D5BDE" w:rsidP="002D5BDE">
      <w:pPr>
        <w:jc w:val="both"/>
        <w:rPr>
          <w:rFonts w:asciiTheme="minorHAnsi" w:hAnsiTheme="minorHAnsi" w:cstheme="minorHAnsi"/>
          <w:color w:val="000000" w:themeColor="text1"/>
          <w:sz w:val="20"/>
          <w:szCs w:val="20"/>
        </w:rPr>
      </w:pPr>
    </w:p>
    <w:p w14:paraId="23564EFB" w14:textId="77777777"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4120C53B" w14:textId="4B8C5AC1" w:rsidR="002D5BDE" w:rsidRPr="00140C50" w:rsidRDefault="002D5BDE" w:rsidP="008025A0">
      <w:pPr>
        <w:pStyle w:val="ListParagraph"/>
        <w:numPr>
          <w:ilvl w:val="0"/>
          <w:numId w:val="34"/>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Scan</w:t>
      </w:r>
      <w:r w:rsidR="00EC351F" w:rsidRPr="00140C50">
        <w:rPr>
          <w:rFonts w:asciiTheme="minorHAnsi" w:hAnsiTheme="minorHAnsi" w:cstheme="minorHAnsi"/>
          <w:color w:val="000000" w:themeColor="text1"/>
          <w:sz w:val="20"/>
          <w:szCs w:val="20"/>
        </w:rPr>
        <w:t>ni</w:t>
      </w:r>
      <w:r w:rsidR="00613692" w:rsidRPr="00140C50">
        <w:rPr>
          <w:rFonts w:asciiTheme="minorHAnsi" w:hAnsiTheme="minorHAnsi" w:cstheme="minorHAnsi"/>
          <w:color w:val="000000" w:themeColor="text1"/>
          <w:sz w:val="20"/>
          <w:szCs w:val="20"/>
        </w:rPr>
        <w:t>n</w:t>
      </w:r>
      <w:r w:rsidR="00EC351F" w:rsidRPr="00140C50">
        <w:rPr>
          <w:rFonts w:asciiTheme="minorHAnsi" w:hAnsiTheme="minorHAnsi" w:cstheme="minorHAnsi"/>
          <w:color w:val="000000" w:themeColor="text1"/>
          <w:sz w:val="20"/>
          <w:szCs w:val="20"/>
        </w:rPr>
        <w:t>g</w:t>
      </w:r>
      <w:r w:rsidRPr="00140C50">
        <w:rPr>
          <w:rFonts w:asciiTheme="minorHAnsi" w:hAnsiTheme="minorHAnsi" w:cstheme="minorHAnsi"/>
          <w:color w:val="000000" w:themeColor="text1"/>
          <w:sz w:val="20"/>
          <w:szCs w:val="20"/>
        </w:rPr>
        <w:t xml:space="preserve"> of innovative solutions around the selected value chains and </w:t>
      </w:r>
      <w:proofErr w:type="gramStart"/>
      <w:r w:rsidRPr="00140C50">
        <w:rPr>
          <w:rFonts w:asciiTheme="minorHAnsi" w:hAnsiTheme="minorHAnsi" w:cstheme="minorHAnsi"/>
          <w:color w:val="000000" w:themeColor="text1"/>
          <w:sz w:val="20"/>
          <w:szCs w:val="20"/>
        </w:rPr>
        <w:t>landscapes;</w:t>
      </w:r>
      <w:proofErr w:type="gramEnd"/>
    </w:p>
    <w:p w14:paraId="213B3E4E" w14:textId="77777777" w:rsidR="002D5BDE" w:rsidRPr="00140C50" w:rsidRDefault="002D5BDE" w:rsidP="008025A0">
      <w:pPr>
        <w:pStyle w:val="ListParagraph"/>
        <w:numPr>
          <w:ilvl w:val="0"/>
          <w:numId w:val="34"/>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Research (through desk review and interviews with relevant actors</w:t>
      </w:r>
      <w:proofErr w:type="gramStart"/>
      <w:r w:rsidRPr="00140C50">
        <w:rPr>
          <w:rFonts w:asciiTheme="minorHAnsi" w:hAnsiTheme="minorHAnsi" w:cstheme="minorHAnsi"/>
          <w:color w:val="000000" w:themeColor="text1"/>
          <w:sz w:val="20"/>
          <w:szCs w:val="20"/>
        </w:rPr>
        <w:t>);</w:t>
      </w:r>
      <w:proofErr w:type="gramEnd"/>
    </w:p>
    <w:p w14:paraId="78D1EFF4" w14:textId="77777777" w:rsidR="002D5BDE" w:rsidRPr="00140C50" w:rsidRDefault="002D5BDE" w:rsidP="008025A0">
      <w:pPr>
        <w:pStyle w:val="ListParagraph"/>
        <w:numPr>
          <w:ilvl w:val="0"/>
          <w:numId w:val="34"/>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Drafting and dissemination of technical </w:t>
      </w:r>
      <w:proofErr w:type="gramStart"/>
      <w:r w:rsidRPr="00140C50">
        <w:rPr>
          <w:rFonts w:asciiTheme="minorHAnsi" w:hAnsiTheme="minorHAnsi" w:cstheme="minorHAnsi"/>
          <w:color w:val="000000" w:themeColor="text1"/>
          <w:sz w:val="20"/>
          <w:szCs w:val="20"/>
        </w:rPr>
        <w:t>briefs;</w:t>
      </w:r>
      <w:proofErr w:type="gramEnd"/>
    </w:p>
    <w:p w14:paraId="28EF57A2" w14:textId="77777777" w:rsidR="002D5BDE" w:rsidRPr="00140C50" w:rsidRDefault="002D5BDE" w:rsidP="008025A0">
      <w:pPr>
        <w:pStyle w:val="ListParagraph"/>
        <w:numPr>
          <w:ilvl w:val="0"/>
          <w:numId w:val="34"/>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Organisation of a hackat</w:t>
      </w:r>
      <w:r w:rsidR="005A1221" w:rsidRPr="00140C50">
        <w:rPr>
          <w:rFonts w:asciiTheme="minorHAnsi" w:hAnsiTheme="minorHAnsi" w:cstheme="minorHAnsi"/>
          <w:color w:val="000000" w:themeColor="text1"/>
          <w:sz w:val="20"/>
          <w:szCs w:val="20"/>
        </w:rPr>
        <w:t>h</w:t>
      </w:r>
      <w:r w:rsidRPr="00140C50">
        <w:rPr>
          <w:rFonts w:asciiTheme="minorHAnsi" w:hAnsiTheme="minorHAnsi" w:cstheme="minorHAnsi"/>
          <w:color w:val="000000" w:themeColor="text1"/>
          <w:sz w:val="20"/>
          <w:szCs w:val="20"/>
        </w:rPr>
        <w:t>on.</w:t>
      </w:r>
    </w:p>
    <w:p w14:paraId="01019C3A" w14:textId="77777777" w:rsidR="002D5BDE" w:rsidRPr="00140C50" w:rsidRDefault="002D5BDE" w:rsidP="002D5BDE">
      <w:pPr>
        <w:jc w:val="both"/>
        <w:rPr>
          <w:rFonts w:asciiTheme="minorHAnsi" w:hAnsiTheme="minorHAnsi" w:cstheme="minorHAnsi"/>
          <w:color w:val="000000" w:themeColor="text1"/>
          <w:sz w:val="20"/>
          <w:szCs w:val="20"/>
        </w:rPr>
      </w:pPr>
    </w:p>
    <w:p w14:paraId="35D2FD4A" w14:textId="0436086D" w:rsidR="002D5BDE" w:rsidRPr="00140C50" w:rsidRDefault="002D5BD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activity will contribute to Activities 3.1.1 and 3.1.2 to inform the dialogues and concept notes.</w:t>
      </w:r>
    </w:p>
    <w:p w14:paraId="27EDE5FC" w14:textId="3F1FCE01" w:rsidR="00AE29B2" w:rsidRPr="00140C50" w:rsidRDefault="00AE29B2" w:rsidP="00AE29B2">
      <w:pPr>
        <w:jc w:val="both"/>
        <w:rPr>
          <w:rFonts w:asciiTheme="minorHAnsi" w:hAnsiTheme="minorHAnsi" w:cstheme="minorHAnsi"/>
          <w:color w:val="000000" w:themeColor="text1"/>
          <w:sz w:val="20"/>
          <w:szCs w:val="20"/>
        </w:rPr>
      </w:pPr>
    </w:p>
    <w:p w14:paraId="143DBBD6" w14:textId="6896EB85" w:rsidR="00AE29B2" w:rsidRPr="00140C50" w:rsidRDefault="00AE29B2" w:rsidP="009B6A69">
      <w:pPr>
        <w:jc w:val="both"/>
        <w:rPr>
          <w:rFonts w:asciiTheme="minorHAnsi" w:hAnsiTheme="minorHAnsi" w:cstheme="minorHAnsi"/>
          <w:b/>
          <w:bCs/>
          <w:i/>
          <w:iCs/>
          <w:color w:val="000000" w:themeColor="text1"/>
          <w:sz w:val="20"/>
          <w:szCs w:val="20"/>
        </w:rPr>
      </w:pPr>
      <w:r w:rsidRPr="00140C50">
        <w:rPr>
          <w:rFonts w:asciiTheme="minorHAnsi" w:hAnsiTheme="minorHAnsi" w:cstheme="minorHAnsi"/>
          <w:b/>
          <w:bCs/>
          <w:i/>
          <w:iCs/>
          <w:color w:val="000000" w:themeColor="text1"/>
          <w:sz w:val="20"/>
          <w:szCs w:val="20"/>
        </w:rPr>
        <w:t xml:space="preserve">Output 3.3. Technical assistance facility to enhance private sector engagement </w:t>
      </w:r>
      <w:r w:rsidR="00F2621E" w:rsidRPr="00140C50">
        <w:rPr>
          <w:rFonts w:asciiTheme="minorHAnsi" w:hAnsiTheme="minorHAnsi" w:cstheme="minorHAnsi"/>
          <w:b/>
          <w:bCs/>
          <w:i/>
          <w:iCs/>
          <w:color w:val="000000" w:themeColor="text1"/>
          <w:sz w:val="20"/>
          <w:szCs w:val="20"/>
        </w:rPr>
        <w:t xml:space="preserve">in NDCs and/or NAPs implementation </w:t>
      </w:r>
      <w:r w:rsidRPr="00140C50">
        <w:rPr>
          <w:rFonts w:asciiTheme="minorHAnsi" w:hAnsiTheme="minorHAnsi" w:cstheme="minorHAnsi"/>
          <w:b/>
          <w:bCs/>
          <w:i/>
          <w:iCs/>
          <w:color w:val="000000" w:themeColor="text1"/>
          <w:sz w:val="20"/>
          <w:szCs w:val="20"/>
        </w:rPr>
        <w:t>through public-private sector collaboration on land use and agriculture</w:t>
      </w:r>
      <w:r w:rsidR="00F2621E" w:rsidRPr="00140C50">
        <w:rPr>
          <w:rFonts w:asciiTheme="minorHAnsi" w:hAnsiTheme="minorHAnsi" w:cstheme="minorHAnsi"/>
          <w:b/>
          <w:bCs/>
          <w:i/>
          <w:iCs/>
          <w:color w:val="000000" w:themeColor="text1"/>
          <w:sz w:val="20"/>
          <w:szCs w:val="20"/>
        </w:rPr>
        <w:t xml:space="preserve"> established</w:t>
      </w:r>
    </w:p>
    <w:p w14:paraId="1F5BB3FF" w14:textId="77777777" w:rsidR="00AE29B2" w:rsidRPr="00140C50" w:rsidRDefault="00AE29B2" w:rsidP="00AE29B2">
      <w:pPr>
        <w:rPr>
          <w:color w:val="000000" w:themeColor="text1"/>
          <w:sz w:val="20"/>
          <w:szCs w:val="20"/>
        </w:rPr>
      </w:pPr>
    </w:p>
    <w:p w14:paraId="1C14FA68" w14:textId="56B6CB1A" w:rsidR="00AE29B2" w:rsidRPr="00140C50" w:rsidRDefault="00AE29B2" w:rsidP="00AE29B2">
      <w:pPr>
        <w:pStyle w:val="ListParagraph"/>
        <w:numPr>
          <w:ilvl w:val="0"/>
          <w:numId w:val="11"/>
        </w:numPr>
        <w:jc w:val="both"/>
        <w:rPr>
          <w:color w:val="000000" w:themeColor="text1"/>
          <w:sz w:val="20"/>
          <w:szCs w:val="20"/>
        </w:rPr>
      </w:pPr>
      <w:r w:rsidRPr="00140C50">
        <w:rPr>
          <w:rFonts w:asciiTheme="minorHAnsi" w:hAnsiTheme="minorHAnsi" w:cstheme="minorHAnsi"/>
          <w:color w:val="000000" w:themeColor="text1"/>
          <w:sz w:val="20"/>
          <w:szCs w:val="20"/>
        </w:rPr>
        <w:t xml:space="preserve">This technical assistance facility will extend the assistance and the tools and knowledge developed through SCALA to an additional set of countries, besides the 12 SCALA countries, upon specific requests. This will be </w:t>
      </w:r>
      <w:proofErr w:type="gramStart"/>
      <w:r w:rsidRPr="00140C50">
        <w:rPr>
          <w:rFonts w:asciiTheme="minorHAnsi" w:hAnsiTheme="minorHAnsi" w:cstheme="minorHAnsi"/>
          <w:color w:val="000000" w:themeColor="text1"/>
          <w:sz w:val="20"/>
          <w:szCs w:val="20"/>
        </w:rPr>
        <w:t>similar to</w:t>
      </w:r>
      <w:proofErr w:type="gramEnd"/>
      <w:r w:rsidRPr="00140C50">
        <w:rPr>
          <w:rFonts w:asciiTheme="minorHAnsi" w:hAnsiTheme="minorHAnsi" w:cstheme="minorHAnsi"/>
          <w:color w:val="000000" w:themeColor="text1"/>
          <w:sz w:val="20"/>
          <w:szCs w:val="20"/>
        </w:rPr>
        <w:t xml:space="preserve"> the NAP Global Support Programme. It will be complementary to the UNDP Climate Promise and the UNDP NDC Support Programme and will closely coordinate with the NDC Partnership and its Climate Action Enhancement Package, and the NAP GN Country Hub Support. This set of activities will also focus on strengthening the dialogue and collaboration between public and private sector actors, identifying opportunities and building the business case for private sector engagement in climate action, addressing barriers and </w:t>
      </w:r>
      <w:proofErr w:type="spellStart"/>
      <w:r w:rsidRPr="00140C50">
        <w:rPr>
          <w:rFonts w:asciiTheme="minorHAnsi" w:hAnsiTheme="minorHAnsi" w:cstheme="minorHAnsi"/>
          <w:color w:val="000000" w:themeColor="text1"/>
          <w:sz w:val="20"/>
          <w:szCs w:val="20"/>
        </w:rPr>
        <w:t>catalyzing</w:t>
      </w:r>
      <w:proofErr w:type="spellEnd"/>
      <w:r w:rsidRPr="00140C50">
        <w:rPr>
          <w:rFonts w:asciiTheme="minorHAnsi" w:hAnsiTheme="minorHAnsi" w:cstheme="minorHAnsi"/>
          <w:color w:val="000000" w:themeColor="text1"/>
          <w:sz w:val="20"/>
          <w:szCs w:val="20"/>
        </w:rPr>
        <w:t xml:space="preserve"> private investment through public policy instruments and other climate/investment funds </w:t>
      </w:r>
      <w:r w:rsidRPr="00140C50">
        <w:rPr>
          <w:color w:val="000000" w:themeColor="text1"/>
          <w:sz w:val="20"/>
          <w:szCs w:val="20"/>
        </w:rPr>
        <w:t>and promoting innovative technological and financial tools. It will also seek to develop thought leadership and knowledge generation across the participant countries, both at a local and global level.</w:t>
      </w:r>
      <w:r w:rsidR="007F03BD" w:rsidRPr="00140C50">
        <w:rPr>
          <w:color w:val="000000" w:themeColor="text1"/>
          <w:sz w:val="20"/>
          <w:szCs w:val="20"/>
        </w:rPr>
        <w:t xml:space="preserve"> It will also build on the results of Outputs 3.1 and 3.2 to promote collaboration, identification of committed corporate partners, and other actors.</w:t>
      </w:r>
    </w:p>
    <w:p w14:paraId="6BD7272B" w14:textId="77777777" w:rsidR="00AE29B2" w:rsidRPr="00140C50" w:rsidRDefault="00AE29B2" w:rsidP="00AE29B2">
      <w:pPr>
        <w:rPr>
          <w:rFonts w:ascii="Calibri" w:hAnsi="Calibri" w:cs="Calibri"/>
          <w:color w:val="000000" w:themeColor="text1"/>
          <w:sz w:val="20"/>
          <w:szCs w:val="20"/>
        </w:rPr>
      </w:pPr>
    </w:p>
    <w:p w14:paraId="38069016" w14:textId="77777777" w:rsidR="00AE29B2" w:rsidRPr="00140C50" w:rsidRDefault="00AE29B2" w:rsidP="00AE29B2">
      <w:pPr>
        <w:pStyle w:val="ListParagraph"/>
        <w:numPr>
          <w:ilvl w:val="0"/>
          <w:numId w:val="11"/>
        </w:numPr>
        <w:contextualSpacing/>
        <w:jc w:val="both"/>
        <w:rPr>
          <w:iCs/>
          <w:color w:val="000000" w:themeColor="text1"/>
          <w:sz w:val="20"/>
          <w:szCs w:val="20"/>
        </w:rPr>
      </w:pPr>
      <w:r w:rsidRPr="00140C50">
        <w:rPr>
          <w:iCs/>
          <w:color w:val="000000" w:themeColor="text1"/>
          <w:sz w:val="20"/>
          <w:szCs w:val="20"/>
        </w:rPr>
        <w:t>The target to be achieved as a result of this set of activities are:</w:t>
      </w:r>
    </w:p>
    <w:p w14:paraId="4AA9DD84" w14:textId="77777777" w:rsidR="00AE29B2" w:rsidRPr="00140C50" w:rsidRDefault="00AE29B2" w:rsidP="00AE29B2">
      <w:pPr>
        <w:pStyle w:val="ListParagraph"/>
        <w:rPr>
          <w:iCs/>
          <w:color w:val="000000" w:themeColor="text1"/>
          <w:sz w:val="20"/>
          <w:szCs w:val="20"/>
        </w:rPr>
      </w:pPr>
    </w:p>
    <w:p w14:paraId="1A7B0401" w14:textId="52B222AC" w:rsidR="00AE29B2" w:rsidRPr="00140C50" w:rsidRDefault="00AE29B2" w:rsidP="00AE29B2">
      <w:pPr>
        <w:pStyle w:val="ListParagraph"/>
        <w:numPr>
          <w:ilvl w:val="0"/>
          <w:numId w:val="9"/>
        </w:numPr>
        <w:rPr>
          <w:iCs/>
          <w:color w:val="000000" w:themeColor="text1"/>
          <w:sz w:val="20"/>
          <w:szCs w:val="20"/>
        </w:rPr>
      </w:pPr>
      <w:r w:rsidRPr="00140C50">
        <w:rPr>
          <w:iCs/>
          <w:color w:val="000000" w:themeColor="text1"/>
          <w:sz w:val="20"/>
          <w:szCs w:val="20"/>
        </w:rPr>
        <w:t>At least 12 countries have enhanced their public-private collaboration mechanisms and/or identified innovative opportunities for private sector engagement on climate action</w:t>
      </w:r>
    </w:p>
    <w:p w14:paraId="14A1CFB5" w14:textId="77777777" w:rsidR="00AE29B2" w:rsidRPr="00140C50" w:rsidRDefault="00AE29B2" w:rsidP="00AE29B2">
      <w:pPr>
        <w:contextualSpacing/>
        <w:jc w:val="both"/>
        <w:rPr>
          <w:rFonts w:ascii="Calibri" w:hAnsi="Calibri" w:cs="Calibri"/>
          <w:iCs/>
          <w:color w:val="000000" w:themeColor="text1"/>
          <w:sz w:val="20"/>
          <w:szCs w:val="20"/>
        </w:rPr>
      </w:pPr>
    </w:p>
    <w:p w14:paraId="7C554B23" w14:textId="1436C7F5" w:rsidR="00AE29B2" w:rsidRPr="00140C50" w:rsidRDefault="00AE29B2" w:rsidP="00AE29B2">
      <w:pPr>
        <w:contextualSpacing/>
        <w:jc w:val="both"/>
        <w:rPr>
          <w:rFonts w:ascii="Calibri" w:hAnsi="Calibri" w:cs="Calibri"/>
          <w:iCs/>
          <w:color w:val="000000" w:themeColor="text1"/>
          <w:sz w:val="20"/>
          <w:szCs w:val="20"/>
        </w:rPr>
      </w:pPr>
      <w:r w:rsidRPr="00140C50">
        <w:rPr>
          <w:rFonts w:ascii="Calibri" w:hAnsi="Calibri" w:cs="Calibri"/>
          <w:iCs/>
          <w:color w:val="000000" w:themeColor="text1"/>
          <w:sz w:val="20"/>
          <w:szCs w:val="20"/>
        </w:rPr>
        <w:t>To achieve this, the following activities will be undertaken:</w:t>
      </w:r>
    </w:p>
    <w:p w14:paraId="6F30876E" w14:textId="77777777" w:rsidR="00AE29B2" w:rsidRPr="00140C50" w:rsidRDefault="00AE29B2" w:rsidP="00AE29B2">
      <w:pPr>
        <w:rPr>
          <w:rFonts w:ascii="Calibri" w:hAnsi="Calibri" w:cs="Calibri"/>
          <w:color w:val="000000" w:themeColor="text1"/>
          <w:sz w:val="20"/>
          <w:szCs w:val="20"/>
        </w:rPr>
      </w:pPr>
    </w:p>
    <w:p w14:paraId="33C881C5" w14:textId="77777777" w:rsidR="00AE29B2" w:rsidRPr="00140C50" w:rsidRDefault="00AE29B2" w:rsidP="00AE29B2">
      <w:pPr>
        <w:jc w:val="both"/>
        <w:rPr>
          <w:rFonts w:ascii="Calibri" w:hAnsi="Calibri" w:cs="Calibri"/>
          <w:i/>
          <w:iCs/>
          <w:color w:val="000000" w:themeColor="text1"/>
          <w:sz w:val="20"/>
          <w:szCs w:val="20"/>
        </w:rPr>
      </w:pPr>
      <w:r w:rsidRPr="00140C50">
        <w:rPr>
          <w:rFonts w:ascii="Calibri" w:hAnsi="Calibri" w:cs="Calibri"/>
          <w:i/>
          <w:iCs/>
          <w:color w:val="000000" w:themeColor="text1"/>
          <w:sz w:val="20"/>
          <w:szCs w:val="20"/>
        </w:rPr>
        <w:t>Activity 3.3.1: Support target countries to strengthen dialogues with the private sector, identify and address barriers in the enabling environment and develop public-private partnerships for climate ambition and solutions in land use and agriculture</w:t>
      </w:r>
    </w:p>
    <w:p w14:paraId="2E273151" w14:textId="77777777" w:rsidR="00AE29B2" w:rsidRPr="00140C50" w:rsidRDefault="00AE29B2" w:rsidP="00AE29B2">
      <w:pPr>
        <w:jc w:val="both"/>
        <w:rPr>
          <w:rFonts w:cstheme="minorHAnsi"/>
          <w:i/>
          <w:iCs/>
          <w:color w:val="000000" w:themeColor="text1"/>
          <w:sz w:val="20"/>
          <w:szCs w:val="20"/>
        </w:rPr>
      </w:pPr>
    </w:p>
    <w:p w14:paraId="309BC698" w14:textId="77777777" w:rsidR="00AE29B2" w:rsidRPr="00140C50" w:rsidRDefault="00AE29B2" w:rsidP="00AE29B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Through this activity, identified and interested target countries (additional to the SCALA countries) will be receive technical and functional assistance based on country requests for enhancing the public-</w:t>
      </w:r>
      <w:proofErr w:type="gramStart"/>
      <w:r w:rsidRPr="00140C50">
        <w:rPr>
          <w:rFonts w:asciiTheme="minorHAnsi" w:hAnsiTheme="minorHAnsi" w:cstheme="minorHAnsi"/>
          <w:color w:val="000000" w:themeColor="text1"/>
          <w:sz w:val="20"/>
          <w:szCs w:val="20"/>
        </w:rPr>
        <w:t>private  engagement</w:t>
      </w:r>
      <w:proofErr w:type="gramEnd"/>
      <w:r w:rsidRPr="00140C50">
        <w:rPr>
          <w:rFonts w:asciiTheme="minorHAnsi" w:hAnsiTheme="minorHAnsi" w:cstheme="minorHAnsi"/>
          <w:color w:val="000000" w:themeColor="text1"/>
          <w:sz w:val="20"/>
          <w:szCs w:val="20"/>
        </w:rPr>
        <w:t xml:space="preserve"> in NDC and NAP implementation in the area of  agriculture and land-use related priorities including addressing the targets set under the NDC. </w:t>
      </w:r>
    </w:p>
    <w:p w14:paraId="631E8AB6" w14:textId="77777777" w:rsidR="00AE29B2" w:rsidRPr="00140C50" w:rsidRDefault="00AE29B2" w:rsidP="00AE29B2">
      <w:pPr>
        <w:pStyle w:val="ListParagraph"/>
        <w:rPr>
          <w:rFonts w:cstheme="minorHAnsi"/>
          <w:color w:val="000000" w:themeColor="text1"/>
          <w:sz w:val="20"/>
          <w:szCs w:val="20"/>
        </w:rPr>
      </w:pPr>
    </w:p>
    <w:p w14:paraId="25BC4BA0" w14:textId="77777777" w:rsidR="00AE29B2" w:rsidRPr="00140C50" w:rsidRDefault="00AE29B2" w:rsidP="00AE29B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This activity will draw from the tools and lessons learnt from the SCALA Programme countries under all outcomes. </w:t>
      </w:r>
    </w:p>
    <w:p w14:paraId="43ADF4FE" w14:textId="77777777" w:rsidR="00AE29B2" w:rsidRPr="00140C50" w:rsidRDefault="00AE29B2" w:rsidP="00AE29B2">
      <w:pPr>
        <w:pStyle w:val="ListParagraph"/>
        <w:ind w:left="360"/>
        <w:jc w:val="both"/>
        <w:rPr>
          <w:rFonts w:asciiTheme="minorHAnsi" w:hAnsiTheme="minorHAnsi" w:cstheme="minorHAnsi"/>
          <w:color w:val="000000" w:themeColor="text1"/>
          <w:sz w:val="20"/>
          <w:szCs w:val="20"/>
        </w:rPr>
      </w:pPr>
    </w:p>
    <w:p w14:paraId="039C9323" w14:textId="77777777" w:rsidR="00AE29B2" w:rsidRPr="00140C50" w:rsidRDefault="00AE29B2" w:rsidP="00AE29B2">
      <w:pPr>
        <w:pStyle w:val="ListParagraph"/>
        <w:numPr>
          <w:ilvl w:val="0"/>
          <w:numId w:val="11"/>
        </w:numPr>
        <w:jc w:val="both"/>
        <w:rPr>
          <w:rFonts w:cstheme="minorHAnsi"/>
          <w:color w:val="000000" w:themeColor="text1"/>
          <w:sz w:val="20"/>
          <w:szCs w:val="20"/>
        </w:rPr>
      </w:pPr>
      <w:r w:rsidRPr="00140C50">
        <w:rPr>
          <w:rFonts w:cstheme="minorHAnsi"/>
          <w:color w:val="000000" w:themeColor="text1"/>
          <w:sz w:val="20"/>
          <w:szCs w:val="20"/>
        </w:rPr>
        <w:t>The TA facility will work through deploying a pool of national and international vetted experts who will provide targeted and timely assistance, such as through studies, technical trainings, consultations, concept note development, analysis, and delivery support on topics related to land-use and agriculture, building on lessons learned and expertise from the ongoing activities of the SCALA Programme. This will include:</w:t>
      </w:r>
    </w:p>
    <w:p w14:paraId="28C5578B" w14:textId="77777777" w:rsidR="00AE29B2" w:rsidRPr="00140C50" w:rsidRDefault="00AE29B2" w:rsidP="00AE29B2">
      <w:pPr>
        <w:jc w:val="both"/>
        <w:rPr>
          <w:rFonts w:cstheme="minorHAnsi"/>
          <w:color w:val="000000" w:themeColor="text1"/>
          <w:sz w:val="20"/>
          <w:szCs w:val="20"/>
        </w:rPr>
      </w:pPr>
    </w:p>
    <w:p w14:paraId="35BC4152" w14:textId="77777777" w:rsidR="00AE29B2" w:rsidRPr="00140C50" w:rsidRDefault="00AE29B2" w:rsidP="00A81C9D">
      <w:pPr>
        <w:pStyle w:val="ListParagraph"/>
        <w:numPr>
          <w:ilvl w:val="0"/>
          <w:numId w:val="55"/>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Development and dissemination of material to promote the service offer on public-private collaboration and private sector engagement in identifying, designing and implementing climate </w:t>
      </w:r>
      <w:proofErr w:type="gramStart"/>
      <w:r w:rsidRPr="00140C50">
        <w:rPr>
          <w:rFonts w:asciiTheme="minorHAnsi" w:hAnsiTheme="minorHAnsi" w:cstheme="minorHAnsi"/>
          <w:color w:val="000000" w:themeColor="text1"/>
          <w:sz w:val="20"/>
          <w:szCs w:val="20"/>
        </w:rPr>
        <w:t>solutions;</w:t>
      </w:r>
      <w:proofErr w:type="gramEnd"/>
    </w:p>
    <w:p w14:paraId="1222A7C1" w14:textId="77777777" w:rsidR="00AE29B2" w:rsidRPr="00140C50" w:rsidRDefault="00AE29B2" w:rsidP="00A81C9D">
      <w:pPr>
        <w:pStyle w:val="ListParagraph"/>
        <w:numPr>
          <w:ilvl w:val="0"/>
          <w:numId w:val="55"/>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Assist in the revision of NDC targets (both mitigation and adaptation) in coordination with targets coming from the private sector</w:t>
      </w:r>
    </w:p>
    <w:p w14:paraId="568A5D18" w14:textId="77777777" w:rsidR="00AE29B2" w:rsidRPr="00140C50" w:rsidRDefault="00AE29B2" w:rsidP="00A81C9D">
      <w:pPr>
        <w:pStyle w:val="ListParagraph"/>
        <w:numPr>
          <w:ilvl w:val="0"/>
          <w:numId w:val="55"/>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Preparation of a customised scope of support in discussion with the country. Through Review of country requests and liaison with countries to </w:t>
      </w:r>
      <w:r w:rsidRPr="00140C50">
        <w:rPr>
          <w:rFonts w:asciiTheme="minorHAnsi" w:hAnsiTheme="minorHAnsi" w:cstheme="minorHAnsi"/>
          <w:iCs/>
          <w:color w:val="000000" w:themeColor="text1"/>
          <w:sz w:val="20"/>
          <w:szCs w:val="20"/>
        </w:rPr>
        <w:t xml:space="preserve">prepare terms of reference to identify and tailor expert </w:t>
      </w:r>
      <w:proofErr w:type="gramStart"/>
      <w:r w:rsidRPr="00140C50">
        <w:rPr>
          <w:rFonts w:asciiTheme="minorHAnsi" w:hAnsiTheme="minorHAnsi" w:cstheme="minorHAnsi"/>
          <w:iCs/>
          <w:color w:val="000000" w:themeColor="text1"/>
          <w:sz w:val="20"/>
          <w:szCs w:val="20"/>
        </w:rPr>
        <w:t>support;</w:t>
      </w:r>
      <w:proofErr w:type="gramEnd"/>
    </w:p>
    <w:p w14:paraId="15225496" w14:textId="77777777" w:rsidR="00AE29B2" w:rsidRPr="00140C50" w:rsidRDefault="00AE29B2" w:rsidP="00A81C9D">
      <w:pPr>
        <w:pStyle w:val="ListParagraph"/>
        <w:numPr>
          <w:ilvl w:val="0"/>
          <w:numId w:val="55"/>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Deploying the technical assistance in country.</w:t>
      </w:r>
    </w:p>
    <w:p w14:paraId="6113C36D" w14:textId="77777777" w:rsidR="00AE29B2" w:rsidRPr="00140C50" w:rsidRDefault="00AE29B2" w:rsidP="00AE29B2">
      <w:pPr>
        <w:pStyle w:val="ListParagraph"/>
        <w:ind w:left="360"/>
        <w:jc w:val="both"/>
        <w:rPr>
          <w:rFonts w:asciiTheme="minorHAnsi" w:hAnsiTheme="minorHAnsi" w:cstheme="minorHAnsi"/>
          <w:color w:val="000000" w:themeColor="text1"/>
          <w:sz w:val="20"/>
          <w:szCs w:val="20"/>
        </w:rPr>
      </w:pPr>
    </w:p>
    <w:p w14:paraId="4E3D0AA2" w14:textId="5AC960AA" w:rsidR="00AE29B2" w:rsidRPr="00140C50" w:rsidRDefault="00AE29B2" w:rsidP="00AE29B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The provisional</w:t>
      </w:r>
      <w:r w:rsidRPr="00140C50">
        <w:rPr>
          <w:rStyle w:val="FootnoteReference"/>
          <w:rFonts w:asciiTheme="minorHAnsi" w:hAnsiTheme="minorHAnsi" w:cstheme="minorHAnsi"/>
          <w:color w:val="000000" w:themeColor="text1"/>
          <w:sz w:val="20"/>
          <w:szCs w:val="20"/>
        </w:rPr>
        <w:footnoteReference w:id="18"/>
      </w:r>
      <w:r w:rsidRPr="00140C50">
        <w:rPr>
          <w:rFonts w:asciiTheme="minorHAnsi" w:hAnsiTheme="minorHAnsi" w:cstheme="minorHAnsi"/>
          <w:color w:val="000000" w:themeColor="text1"/>
          <w:sz w:val="20"/>
          <w:szCs w:val="20"/>
        </w:rPr>
        <w:t xml:space="preserve"> service offer</w:t>
      </w:r>
      <w:r w:rsidR="006A7986"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 could be the following:</w:t>
      </w:r>
    </w:p>
    <w:p w14:paraId="16CDC11F" w14:textId="77777777" w:rsidR="00AE29B2" w:rsidRPr="00140C50" w:rsidRDefault="00AE29B2" w:rsidP="00AE29B2">
      <w:pPr>
        <w:jc w:val="both"/>
        <w:rPr>
          <w:rFonts w:cstheme="minorHAnsi"/>
          <w:color w:val="000000" w:themeColor="text1"/>
          <w:sz w:val="20"/>
          <w:szCs w:val="20"/>
        </w:rPr>
      </w:pPr>
    </w:p>
    <w:p w14:paraId="6E7674B0"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Service line 1: </w:t>
      </w:r>
      <w:r w:rsidRPr="00140C50">
        <w:rPr>
          <w:rFonts w:asciiTheme="minorHAnsi" w:hAnsiTheme="minorHAnsi" w:cstheme="minorHAnsi"/>
          <w:color w:val="000000" w:themeColor="text1"/>
          <w:sz w:val="20"/>
        </w:rPr>
        <w:t>Strengthen multi-stakeholder engagement mechanisms and building consensus with private sector actors, ministries of commerce and finance, and chambers of commerce, etc in the formulation of climate priorities in land use and agriculture, using systems-leadership/systems-change approaches</w:t>
      </w:r>
      <w:r w:rsidRPr="00140C50">
        <w:rPr>
          <w:rFonts w:asciiTheme="minorHAnsi" w:hAnsiTheme="minorHAnsi" w:cstheme="minorHAnsi"/>
          <w:color w:val="000000" w:themeColor="text1"/>
          <w:sz w:val="20"/>
          <w:szCs w:val="20"/>
        </w:rPr>
        <w:t xml:space="preserve">; This will include </w:t>
      </w:r>
      <w:r w:rsidRPr="00140C50">
        <w:rPr>
          <w:rFonts w:asciiTheme="minorHAnsi" w:hAnsiTheme="minorHAnsi" w:cstheme="minorHAnsi"/>
          <w:iCs/>
          <w:color w:val="000000" w:themeColor="text1"/>
          <w:sz w:val="20"/>
          <w:szCs w:val="20"/>
        </w:rPr>
        <w:t>convening /facilitation of inputs and concerns from the private sector and support to advocate them to relevant government counterparts.</w:t>
      </w:r>
    </w:p>
    <w:p w14:paraId="51676724" w14:textId="45102DAD" w:rsidR="00AE29B2" w:rsidRPr="00140C50" w:rsidRDefault="00AE29B2" w:rsidP="00AE29B2">
      <w:pPr>
        <w:pStyle w:val="ListParagraph"/>
        <w:numPr>
          <w:ilvl w:val="0"/>
          <w:numId w:val="3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Service line </w:t>
      </w:r>
      <w:r w:rsidR="00A638E2" w:rsidRPr="00140C50">
        <w:rPr>
          <w:rFonts w:asciiTheme="minorHAnsi" w:hAnsiTheme="minorHAnsi" w:cstheme="minorHAnsi"/>
          <w:color w:val="000000" w:themeColor="text1"/>
          <w:sz w:val="20"/>
          <w:szCs w:val="20"/>
        </w:rPr>
        <w:t>2</w:t>
      </w:r>
      <w:r w:rsidRPr="00140C50">
        <w:rPr>
          <w:rFonts w:asciiTheme="minorHAnsi" w:hAnsiTheme="minorHAnsi" w:cstheme="minorHAnsi"/>
          <w:color w:val="000000" w:themeColor="text1"/>
          <w:sz w:val="20"/>
          <w:szCs w:val="20"/>
        </w:rPr>
        <w:t>: Identify policy and financial de-risking instruments and formulate de-risking strategies that outline opportunities for investment, incubation and policy cooperation based on de-risking instruments (including fiscal, policy and legal ones)</w:t>
      </w:r>
    </w:p>
    <w:p w14:paraId="06ECBCCE" w14:textId="19E77D2D" w:rsidR="00AE29B2" w:rsidRPr="00140C50" w:rsidRDefault="00AE29B2" w:rsidP="00AE29B2">
      <w:pPr>
        <w:pStyle w:val="ListParagraph"/>
        <w:numPr>
          <w:ilvl w:val="0"/>
          <w:numId w:val="3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Service line </w:t>
      </w:r>
      <w:r w:rsidR="00A638E2" w:rsidRPr="00140C50">
        <w:rPr>
          <w:rFonts w:asciiTheme="minorHAnsi" w:hAnsiTheme="minorHAnsi" w:cstheme="minorHAnsi"/>
          <w:color w:val="000000" w:themeColor="text1"/>
          <w:sz w:val="20"/>
          <w:szCs w:val="20"/>
        </w:rPr>
        <w:t>3</w:t>
      </w:r>
      <w:r w:rsidRPr="00140C50">
        <w:rPr>
          <w:rFonts w:asciiTheme="minorHAnsi" w:hAnsiTheme="minorHAnsi" w:cstheme="minorHAnsi"/>
          <w:color w:val="000000" w:themeColor="text1"/>
          <w:sz w:val="20"/>
          <w:szCs w:val="20"/>
        </w:rPr>
        <w:t>: Analyse key business models and production practices, as well as climate impacts on selected priority value chains and investment cycle support, to drive sustainable agriculture at scale in alignment with NDC/NAP</w:t>
      </w:r>
    </w:p>
    <w:p w14:paraId="4313CD74" w14:textId="2DBC1E0D" w:rsidR="00AE29B2" w:rsidRPr="00140C50" w:rsidRDefault="00AE29B2" w:rsidP="00AE29B2">
      <w:pPr>
        <w:pStyle w:val="ListParagraph"/>
        <w:numPr>
          <w:ilvl w:val="0"/>
          <w:numId w:val="3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Service line </w:t>
      </w:r>
      <w:r w:rsidR="00A638E2" w:rsidRPr="00140C50">
        <w:rPr>
          <w:rFonts w:asciiTheme="minorHAnsi" w:hAnsiTheme="minorHAnsi" w:cstheme="minorHAnsi"/>
          <w:color w:val="000000" w:themeColor="text1"/>
          <w:sz w:val="20"/>
          <w:szCs w:val="20"/>
        </w:rPr>
        <w:t>4</w:t>
      </w:r>
      <w:r w:rsidRPr="00140C50">
        <w:rPr>
          <w:rFonts w:asciiTheme="minorHAnsi" w:hAnsiTheme="minorHAnsi" w:cstheme="minorHAnsi"/>
          <w:color w:val="000000" w:themeColor="text1"/>
          <w:sz w:val="20"/>
          <w:szCs w:val="20"/>
        </w:rPr>
        <w:t>: Identify and support business case development to enable scaling up for innovative financing and technological climate solutions and contribute to concept note developments, on areas such as:</w:t>
      </w:r>
    </w:p>
    <w:p w14:paraId="69BDB1D5" w14:textId="77777777" w:rsidR="00AE29B2" w:rsidRPr="00140C50" w:rsidRDefault="00AE29B2" w:rsidP="00AE29B2">
      <w:pPr>
        <w:pStyle w:val="ListParagraph"/>
        <w:numPr>
          <w:ilvl w:val="1"/>
          <w:numId w:val="30"/>
        </w:numPr>
        <w:jc w:val="both"/>
        <w:rPr>
          <w:rFonts w:asciiTheme="minorHAnsi" w:hAnsiTheme="minorHAnsi" w:cstheme="minorHAnsi"/>
          <w:color w:val="000000" w:themeColor="text1"/>
          <w:sz w:val="20"/>
          <w:szCs w:val="20"/>
        </w:rPr>
      </w:pPr>
      <w:r w:rsidRPr="00140C50">
        <w:rPr>
          <w:color w:val="000000" w:themeColor="text1"/>
          <w:sz w:val="20"/>
          <w:szCs w:val="20"/>
        </w:rPr>
        <w:t xml:space="preserve">Climate microinsurance </w:t>
      </w:r>
      <w:proofErr w:type="gramStart"/>
      <w:r w:rsidRPr="00140C50">
        <w:rPr>
          <w:color w:val="000000" w:themeColor="text1"/>
          <w:sz w:val="20"/>
          <w:szCs w:val="20"/>
        </w:rPr>
        <w:t>schemes;</w:t>
      </w:r>
      <w:proofErr w:type="gramEnd"/>
    </w:p>
    <w:p w14:paraId="2D5C184A" w14:textId="77777777" w:rsidR="00AE29B2" w:rsidRPr="00140C50" w:rsidRDefault="00AE29B2" w:rsidP="00AE29B2">
      <w:pPr>
        <w:pStyle w:val="ListParagraph"/>
        <w:numPr>
          <w:ilvl w:val="1"/>
          <w:numId w:val="30"/>
        </w:numPr>
        <w:jc w:val="both"/>
        <w:rPr>
          <w:rFonts w:asciiTheme="minorHAnsi" w:hAnsiTheme="minorHAnsi" w:cstheme="minorHAnsi"/>
          <w:color w:val="000000" w:themeColor="text1"/>
          <w:sz w:val="20"/>
          <w:szCs w:val="20"/>
        </w:rPr>
      </w:pPr>
      <w:r w:rsidRPr="00140C50">
        <w:rPr>
          <w:color w:val="000000" w:themeColor="text1"/>
          <w:sz w:val="20"/>
          <w:szCs w:val="20"/>
        </w:rPr>
        <w:t xml:space="preserve">Traceability for sustainable sourcing and climate resilient </w:t>
      </w:r>
      <w:proofErr w:type="gramStart"/>
      <w:r w:rsidRPr="00140C50">
        <w:rPr>
          <w:color w:val="000000" w:themeColor="text1"/>
          <w:sz w:val="20"/>
          <w:szCs w:val="20"/>
        </w:rPr>
        <w:t>commodities;</w:t>
      </w:r>
      <w:proofErr w:type="gramEnd"/>
    </w:p>
    <w:p w14:paraId="411C958A" w14:textId="094717DD" w:rsidR="00AE29B2" w:rsidRPr="00140C50" w:rsidRDefault="00AE29B2" w:rsidP="00AE29B2">
      <w:pPr>
        <w:pStyle w:val="ListParagraph"/>
        <w:numPr>
          <w:ilvl w:val="1"/>
          <w:numId w:val="30"/>
        </w:numPr>
        <w:jc w:val="both"/>
        <w:rPr>
          <w:rFonts w:asciiTheme="minorHAnsi" w:hAnsiTheme="minorHAnsi" w:cstheme="minorHAnsi"/>
          <w:color w:val="000000" w:themeColor="text1"/>
          <w:sz w:val="20"/>
          <w:szCs w:val="20"/>
        </w:rPr>
      </w:pPr>
      <w:r w:rsidRPr="00140C50">
        <w:rPr>
          <w:color w:val="000000" w:themeColor="text1"/>
          <w:sz w:val="20"/>
          <w:szCs w:val="20"/>
        </w:rPr>
        <w:t>Impact investment</w:t>
      </w:r>
      <w:r w:rsidR="006A7986" w:rsidRPr="00140C50">
        <w:rPr>
          <w:color w:val="000000" w:themeColor="text1"/>
          <w:sz w:val="20"/>
          <w:szCs w:val="20"/>
        </w:rPr>
        <w:t xml:space="preserve"> and blended financial </w:t>
      </w:r>
      <w:proofErr w:type="gramStart"/>
      <w:r w:rsidR="006A7986" w:rsidRPr="00140C50">
        <w:rPr>
          <w:color w:val="000000" w:themeColor="text1"/>
          <w:sz w:val="20"/>
          <w:szCs w:val="20"/>
        </w:rPr>
        <w:t>instruments</w:t>
      </w:r>
      <w:r w:rsidRPr="00140C50">
        <w:rPr>
          <w:color w:val="000000" w:themeColor="text1"/>
          <w:sz w:val="20"/>
          <w:szCs w:val="20"/>
        </w:rPr>
        <w:t>;</w:t>
      </w:r>
      <w:proofErr w:type="gramEnd"/>
    </w:p>
    <w:p w14:paraId="00A1B3FE" w14:textId="70BFA319" w:rsidR="00AE29B2" w:rsidRPr="00140C50" w:rsidRDefault="00AE29B2" w:rsidP="00AE29B2">
      <w:pPr>
        <w:pStyle w:val="ListParagraph"/>
        <w:numPr>
          <w:ilvl w:val="1"/>
          <w:numId w:val="30"/>
        </w:numPr>
        <w:jc w:val="both"/>
        <w:rPr>
          <w:rFonts w:asciiTheme="minorHAnsi" w:hAnsiTheme="minorHAnsi" w:cstheme="minorHAnsi"/>
          <w:color w:val="000000" w:themeColor="text1"/>
          <w:sz w:val="20"/>
          <w:szCs w:val="20"/>
        </w:rPr>
      </w:pPr>
      <w:r w:rsidRPr="00140C50">
        <w:rPr>
          <w:color w:val="000000" w:themeColor="text1"/>
          <w:sz w:val="20"/>
          <w:szCs w:val="20"/>
        </w:rPr>
        <w:t xml:space="preserve">Export competitiveness of agricultural commodities which integrate climate risks and impacts using </w:t>
      </w:r>
      <w:r w:rsidR="00FF00D7" w:rsidRPr="00140C50">
        <w:rPr>
          <w:color w:val="000000" w:themeColor="text1"/>
          <w:sz w:val="20"/>
          <w:szCs w:val="20"/>
        </w:rPr>
        <w:t xml:space="preserve">relevant </w:t>
      </w:r>
      <w:r w:rsidRPr="00140C50">
        <w:rPr>
          <w:color w:val="000000" w:themeColor="text1"/>
          <w:sz w:val="20"/>
          <w:szCs w:val="20"/>
        </w:rPr>
        <w:t>UNDP GCP and FAO tools that already exist to further stakeholder engagement with relevant trade bodies and enable advocacy on it; and</w:t>
      </w:r>
    </w:p>
    <w:p w14:paraId="5682B71E" w14:textId="77777777" w:rsidR="00AE29B2" w:rsidRPr="00140C50" w:rsidRDefault="00AE29B2" w:rsidP="00AE29B2">
      <w:pPr>
        <w:pStyle w:val="ListParagraph"/>
        <w:numPr>
          <w:ilvl w:val="1"/>
          <w:numId w:val="30"/>
        </w:numPr>
        <w:jc w:val="both"/>
        <w:rPr>
          <w:rFonts w:asciiTheme="minorHAnsi" w:hAnsiTheme="minorHAnsi" w:cstheme="minorHAnsi"/>
          <w:color w:val="000000" w:themeColor="text1"/>
          <w:sz w:val="20"/>
          <w:szCs w:val="20"/>
        </w:rPr>
      </w:pPr>
      <w:r w:rsidRPr="00140C50">
        <w:rPr>
          <w:color w:val="000000" w:themeColor="text1"/>
          <w:sz w:val="20"/>
          <w:szCs w:val="20"/>
        </w:rPr>
        <w:t xml:space="preserve">Risk guarantees by working closely with key private sector actors in these areas. </w:t>
      </w:r>
    </w:p>
    <w:p w14:paraId="6FB7DB4E" w14:textId="51DD1C76" w:rsidR="00AE29B2" w:rsidRPr="00140C50" w:rsidRDefault="00AE29B2" w:rsidP="00AE29B2">
      <w:pPr>
        <w:pStyle w:val="ListParagraph"/>
        <w:numPr>
          <w:ilvl w:val="0"/>
          <w:numId w:val="3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Service line </w:t>
      </w:r>
      <w:r w:rsidR="00A638E2" w:rsidRPr="00140C50">
        <w:rPr>
          <w:rFonts w:asciiTheme="minorHAnsi" w:hAnsiTheme="minorHAnsi" w:cstheme="minorHAnsi"/>
          <w:color w:val="000000" w:themeColor="text1"/>
          <w:sz w:val="20"/>
          <w:szCs w:val="20"/>
        </w:rPr>
        <w:t>5</w:t>
      </w:r>
      <w:r w:rsidRPr="00140C50">
        <w:rPr>
          <w:rFonts w:asciiTheme="minorHAnsi" w:hAnsiTheme="minorHAnsi" w:cstheme="minorHAnsi"/>
          <w:color w:val="000000" w:themeColor="text1"/>
          <w:sz w:val="20"/>
          <w:szCs w:val="20"/>
        </w:rPr>
        <w:t>: Standardise measurement</w:t>
      </w:r>
      <w:r w:rsidR="006A7986"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and reporting </w:t>
      </w:r>
      <w:r w:rsidR="006A7986" w:rsidRPr="00140C50">
        <w:rPr>
          <w:rFonts w:asciiTheme="minorHAnsi" w:hAnsiTheme="minorHAnsi" w:cstheme="minorHAnsi"/>
          <w:color w:val="000000" w:themeColor="text1"/>
          <w:sz w:val="20"/>
          <w:szCs w:val="20"/>
        </w:rPr>
        <w:t xml:space="preserve">by </w:t>
      </w:r>
      <w:r w:rsidRPr="00140C50">
        <w:rPr>
          <w:rFonts w:asciiTheme="minorHAnsi" w:hAnsiTheme="minorHAnsi" w:cstheme="minorHAnsi"/>
          <w:color w:val="000000" w:themeColor="text1"/>
          <w:sz w:val="20"/>
          <w:szCs w:val="20"/>
        </w:rPr>
        <w:t>working closely with funds (investment vehicles,</w:t>
      </w:r>
      <w:r w:rsidR="006A7986" w:rsidRPr="00140C50">
        <w:rPr>
          <w:rFonts w:asciiTheme="minorHAnsi" w:hAnsiTheme="minorHAnsi" w:cstheme="minorHAnsi"/>
          <w:color w:val="000000" w:themeColor="text1"/>
          <w:sz w:val="20"/>
          <w:szCs w:val="20"/>
        </w:rPr>
        <w:t xml:space="preserve"> ESG funds,</w:t>
      </w:r>
      <w:r w:rsidRPr="00140C50">
        <w:rPr>
          <w:rFonts w:asciiTheme="minorHAnsi" w:hAnsiTheme="minorHAnsi" w:cstheme="minorHAnsi"/>
          <w:color w:val="000000" w:themeColor="text1"/>
          <w:sz w:val="20"/>
          <w:szCs w:val="20"/>
        </w:rPr>
        <w:t xml:space="preserve"> impact investment funds, etc) and other initiatives in defining indicators, financial metrics, and targets</w:t>
      </w:r>
    </w:p>
    <w:p w14:paraId="7B6529BB" w14:textId="77777777" w:rsidR="00AE29B2" w:rsidRPr="00140C50" w:rsidRDefault="00AE29B2" w:rsidP="00AE29B2">
      <w:pPr>
        <w:jc w:val="both"/>
        <w:rPr>
          <w:rFonts w:cstheme="minorHAnsi"/>
          <w:color w:val="000000" w:themeColor="text1"/>
          <w:sz w:val="20"/>
          <w:szCs w:val="20"/>
        </w:rPr>
      </w:pPr>
    </w:p>
    <w:p w14:paraId="72FEE870" w14:textId="77777777" w:rsidR="00AE29B2" w:rsidRPr="00140C50" w:rsidRDefault="00AE29B2" w:rsidP="00AE29B2">
      <w:pPr>
        <w:jc w:val="both"/>
        <w:rPr>
          <w:rFonts w:asciiTheme="minorHAnsi" w:hAnsiTheme="minorHAnsi" w:cstheme="minorHAnsi"/>
          <w:color w:val="000000" w:themeColor="text1"/>
          <w:sz w:val="20"/>
          <w:szCs w:val="20"/>
        </w:rPr>
      </w:pPr>
      <w:r w:rsidRPr="00140C50">
        <w:rPr>
          <w:rFonts w:asciiTheme="minorHAnsi" w:hAnsiTheme="minorHAnsi" w:cstheme="minorHAnsi"/>
          <w:i/>
          <w:iCs/>
          <w:color w:val="000000" w:themeColor="text1"/>
          <w:sz w:val="20"/>
          <w:szCs w:val="20"/>
        </w:rPr>
        <w:t>Activity 3.3.2: Contribute to South-South Cooperation and cross sector learning mechanisms to encourage learning across countries</w:t>
      </w:r>
    </w:p>
    <w:p w14:paraId="3827F41E" w14:textId="77777777" w:rsidR="00AE29B2" w:rsidRPr="00140C50" w:rsidRDefault="00AE29B2" w:rsidP="00AE29B2">
      <w:pPr>
        <w:jc w:val="both"/>
        <w:rPr>
          <w:rFonts w:cstheme="minorHAnsi"/>
          <w:i/>
          <w:iCs/>
          <w:color w:val="000000" w:themeColor="text1"/>
          <w:sz w:val="20"/>
          <w:szCs w:val="20"/>
        </w:rPr>
      </w:pPr>
    </w:p>
    <w:p w14:paraId="6FCCFE3C" w14:textId="77777777" w:rsidR="00AE29B2" w:rsidRPr="00140C50" w:rsidRDefault="00AE29B2" w:rsidP="00AE29B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 xml:space="preserve">This activity will aim to ensure that there are cross-sector learning mechanisms to encourage learning across countries who have accepted the assistance.  </w:t>
      </w:r>
    </w:p>
    <w:p w14:paraId="26422DBF" w14:textId="77777777" w:rsidR="00AE29B2" w:rsidRPr="00140C50" w:rsidRDefault="00AE29B2" w:rsidP="00AE29B2">
      <w:pPr>
        <w:pStyle w:val="ListParagraph"/>
        <w:ind w:left="360"/>
        <w:jc w:val="both"/>
        <w:rPr>
          <w:rFonts w:asciiTheme="minorHAnsi" w:hAnsiTheme="minorHAnsi" w:cstheme="minorHAnsi"/>
          <w:color w:val="000000" w:themeColor="text1"/>
          <w:sz w:val="20"/>
          <w:szCs w:val="20"/>
        </w:rPr>
      </w:pPr>
    </w:p>
    <w:p w14:paraId="53E1CC3B" w14:textId="77777777" w:rsidR="00AE29B2" w:rsidRPr="00140C50" w:rsidRDefault="00AE29B2" w:rsidP="00AE29B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It could include:</w:t>
      </w:r>
    </w:p>
    <w:p w14:paraId="1864D717"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Setting up and regular updating of the webpages of the facility under the SCALA web-</w:t>
      </w:r>
      <w:proofErr w:type="gramStart"/>
      <w:r w:rsidRPr="00140C50">
        <w:rPr>
          <w:rFonts w:asciiTheme="minorHAnsi" w:hAnsiTheme="minorHAnsi" w:cstheme="minorHAnsi"/>
          <w:color w:val="000000" w:themeColor="text1"/>
          <w:sz w:val="20"/>
          <w:szCs w:val="20"/>
        </w:rPr>
        <w:t>portals;</w:t>
      </w:r>
      <w:proofErr w:type="gramEnd"/>
    </w:p>
    <w:p w14:paraId="6F9C5728"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Drafting of country and thematic briefs to capture lessons </w:t>
      </w:r>
      <w:proofErr w:type="gramStart"/>
      <w:r w:rsidRPr="00140C50">
        <w:rPr>
          <w:rFonts w:asciiTheme="minorHAnsi" w:hAnsiTheme="minorHAnsi" w:cstheme="minorHAnsi"/>
          <w:color w:val="000000" w:themeColor="text1"/>
          <w:sz w:val="20"/>
          <w:szCs w:val="20"/>
        </w:rPr>
        <w:t>learnt;</w:t>
      </w:r>
      <w:proofErr w:type="gramEnd"/>
    </w:p>
    <w:p w14:paraId="5BC89683"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Drafting of articles, photo stories, and other short communication material to disseminate lessons </w:t>
      </w:r>
      <w:proofErr w:type="gramStart"/>
      <w:r w:rsidRPr="00140C50">
        <w:rPr>
          <w:rFonts w:asciiTheme="minorHAnsi" w:hAnsiTheme="minorHAnsi" w:cstheme="minorHAnsi"/>
          <w:color w:val="000000" w:themeColor="text1"/>
          <w:sz w:val="20"/>
          <w:szCs w:val="20"/>
        </w:rPr>
        <w:t>learnt;</w:t>
      </w:r>
      <w:proofErr w:type="gramEnd"/>
    </w:p>
    <w:p w14:paraId="3942F888"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Organisation of peer-to-peer learning opportunities both virtually and on the </w:t>
      </w:r>
      <w:proofErr w:type="spellStart"/>
      <w:r w:rsidRPr="00140C50">
        <w:rPr>
          <w:rFonts w:asciiTheme="minorHAnsi" w:hAnsiTheme="minorHAnsi" w:cstheme="minorHAnsi"/>
          <w:color w:val="000000" w:themeColor="text1"/>
          <w:sz w:val="20"/>
          <w:szCs w:val="20"/>
        </w:rPr>
        <w:t>sidelines</w:t>
      </w:r>
      <w:proofErr w:type="spellEnd"/>
      <w:r w:rsidRPr="00140C50">
        <w:rPr>
          <w:rFonts w:asciiTheme="minorHAnsi" w:hAnsiTheme="minorHAnsi" w:cstheme="minorHAnsi"/>
          <w:color w:val="000000" w:themeColor="text1"/>
          <w:sz w:val="20"/>
          <w:szCs w:val="20"/>
        </w:rPr>
        <w:t xml:space="preserve"> of major CCM and CCA related </w:t>
      </w:r>
      <w:proofErr w:type="gramStart"/>
      <w:r w:rsidRPr="00140C50">
        <w:rPr>
          <w:rFonts w:asciiTheme="minorHAnsi" w:hAnsiTheme="minorHAnsi" w:cstheme="minorHAnsi"/>
          <w:color w:val="000000" w:themeColor="text1"/>
          <w:sz w:val="20"/>
          <w:szCs w:val="20"/>
        </w:rPr>
        <w:t>events;</w:t>
      </w:r>
      <w:proofErr w:type="gramEnd"/>
    </w:p>
    <w:p w14:paraId="5945442F"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Organisation of webinars on the main topics for which support was requested.</w:t>
      </w:r>
    </w:p>
    <w:p w14:paraId="5155A38D" w14:textId="77777777" w:rsidR="00AE29B2" w:rsidRPr="00140C50" w:rsidRDefault="00AE29B2" w:rsidP="00AE29B2">
      <w:pPr>
        <w:pStyle w:val="ListParagraph"/>
        <w:numPr>
          <w:ilvl w:val="0"/>
          <w:numId w:val="31"/>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Convening /facilitation of inputs and concerns from PS and support to advocate them to relevant government counterparts regionally or globally.</w:t>
      </w:r>
    </w:p>
    <w:p w14:paraId="5D704850" w14:textId="77777777" w:rsidR="00AE29B2" w:rsidRPr="00140C50" w:rsidRDefault="00AE29B2" w:rsidP="00AE29B2">
      <w:pPr>
        <w:jc w:val="both"/>
        <w:rPr>
          <w:rFonts w:cstheme="minorHAnsi"/>
          <w:color w:val="000000" w:themeColor="text1"/>
          <w:sz w:val="20"/>
          <w:szCs w:val="20"/>
        </w:rPr>
      </w:pPr>
    </w:p>
    <w:p w14:paraId="37931B13" w14:textId="77777777" w:rsidR="00AE29B2" w:rsidRPr="00140C50" w:rsidRDefault="00AE29B2" w:rsidP="00AE29B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Deliverables under this activity, which will focus on non-Programme countries, will be complementary to those under Output 3.2.</w:t>
      </w:r>
    </w:p>
    <w:p w14:paraId="7DA02223" w14:textId="77777777" w:rsidR="00456709" w:rsidRPr="00140C50" w:rsidRDefault="00456709" w:rsidP="00456709">
      <w:pPr>
        <w:jc w:val="both"/>
        <w:rPr>
          <w:rFonts w:asciiTheme="minorHAnsi" w:hAnsiTheme="minorHAnsi" w:cstheme="minorHAnsi"/>
          <w:color w:val="000000" w:themeColor="text1"/>
          <w:sz w:val="20"/>
          <w:szCs w:val="20"/>
        </w:rPr>
      </w:pPr>
    </w:p>
    <w:p w14:paraId="7A4BDDC4" w14:textId="77777777" w:rsidR="00792377" w:rsidRPr="00140C50" w:rsidRDefault="00792377" w:rsidP="002D5BDE">
      <w:pPr>
        <w:jc w:val="both"/>
        <w:rPr>
          <w:rFonts w:asciiTheme="minorHAnsi" w:hAnsiTheme="minorHAnsi" w:cstheme="minorHAnsi"/>
          <w:color w:val="000000" w:themeColor="text1"/>
          <w:sz w:val="20"/>
          <w:szCs w:val="20"/>
        </w:rPr>
      </w:pPr>
    </w:p>
    <w:p w14:paraId="4B87A45C" w14:textId="77777777" w:rsidR="004B78A4" w:rsidRPr="00140C50" w:rsidRDefault="004B78A4" w:rsidP="00B170E3">
      <w:pPr>
        <w:jc w:val="both"/>
        <w:rPr>
          <w:rFonts w:asciiTheme="minorHAnsi" w:hAnsiTheme="minorHAnsi" w:cstheme="minorHAnsi"/>
          <w:b/>
          <w:bCs/>
          <w:i/>
          <w:color w:val="000000" w:themeColor="text1"/>
          <w:sz w:val="20"/>
          <w:szCs w:val="20"/>
        </w:rPr>
      </w:pPr>
      <w:bookmarkStart w:id="43" w:name="_Hlk38729521"/>
      <w:r w:rsidRPr="00140C50">
        <w:rPr>
          <w:rFonts w:asciiTheme="minorHAnsi" w:hAnsiTheme="minorHAnsi" w:cstheme="minorHAnsi"/>
          <w:b/>
          <w:bCs/>
          <w:color w:val="000000" w:themeColor="text1"/>
          <w:sz w:val="20"/>
          <w:szCs w:val="20"/>
        </w:rPr>
        <w:t>PARTNERSHIPS</w:t>
      </w:r>
    </w:p>
    <w:bookmarkEnd w:id="43"/>
    <w:p w14:paraId="2DB93683" w14:textId="77777777" w:rsidR="004B78A4" w:rsidRPr="00140C50" w:rsidRDefault="004B78A4" w:rsidP="00B170E3">
      <w:pPr>
        <w:jc w:val="both"/>
        <w:rPr>
          <w:rFonts w:asciiTheme="minorHAnsi" w:hAnsiTheme="minorHAnsi" w:cstheme="minorHAnsi"/>
          <w:i/>
          <w:color w:val="000000" w:themeColor="text1"/>
          <w:sz w:val="20"/>
          <w:szCs w:val="20"/>
        </w:rPr>
      </w:pPr>
    </w:p>
    <w:p w14:paraId="356D184E" w14:textId="17B57041" w:rsidR="006D5319"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In addition to identifying and building new partnerships through Outcome 3, the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 xml:space="preserve"> will aim to work closely with existing stakeholders and initiatives which are working in the </w:t>
      </w:r>
      <w:r w:rsidR="00B86D65" w:rsidRPr="00140C50">
        <w:rPr>
          <w:rFonts w:asciiTheme="minorHAnsi" w:hAnsiTheme="minorHAnsi" w:cstheme="minorHAnsi"/>
          <w:iCs/>
          <w:color w:val="000000" w:themeColor="text1"/>
          <w:sz w:val="20"/>
          <w:szCs w:val="20"/>
        </w:rPr>
        <w:t xml:space="preserve">land-use </w:t>
      </w:r>
      <w:r w:rsidR="00B86D65" w:rsidRPr="00140C50">
        <w:rPr>
          <w:rFonts w:asciiTheme="minorHAnsi" w:eastAsia="Calibri" w:hAnsiTheme="minorHAnsi" w:cstheme="minorHAnsi"/>
          <w:color w:val="000000" w:themeColor="text1"/>
          <w:sz w:val="20"/>
          <w:szCs w:val="20"/>
        </w:rPr>
        <w:t>and agriculture sectors</w:t>
      </w:r>
      <w:r w:rsidRPr="00140C50">
        <w:rPr>
          <w:rFonts w:asciiTheme="minorHAnsi" w:hAnsiTheme="minorHAnsi" w:cstheme="minorHAnsi"/>
          <w:iCs/>
          <w:color w:val="000000" w:themeColor="text1"/>
          <w:sz w:val="20"/>
          <w:szCs w:val="20"/>
        </w:rPr>
        <w:t xml:space="preserve">. </w:t>
      </w:r>
      <w:bookmarkStart w:id="44" w:name="_Hlk40352107"/>
      <w:r w:rsidR="006D5319" w:rsidRPr="00140C50">
        <w:rPr>
          <w:rFonts w:asciiTheme="minorHAnsi" w:hAnsiTheme="minorHAnsi" w:cstheme="minorHAnsi"/>
          <w:iCs/>
          <w:color w:val="000000" w:themeColor="text1"/>
          <w:sz w:val="20"/>
          <w:szCs w:val="20"/>
        </w:rPr>
        <w:t>T</w:t>
      </w:r>
      <w:r w:rsidR="00792377" w:rsidRPr="00140C50">
        <w:rPr>
          <w:rFonts w:asciiTheme="minorHAnsi" w:hAnsiTheme="minorHAnsi" w:cstheme="minorHAnsi"/>
          <w:color w:val="000000" w:themeColor="text1"/>
          <w:sz w:val="20"/>
          <w:szCs w:val="20"/>
        </w:rPr>
        <w:t xml:space="preserve">he </w:t>
      </w:r>
      <w:r w:rsidR="00F2424D" w:rsidRPr="00140C50">
        <w:rPr>
          <w:rFonts w:asciiTheme="minorHAnsi" w:hAnsiTheme="minorHAnsi" w:cstheme="minorHAnsi"/>
          <w:color w:val="000000" w:themeColor="text1"/>
          <w:sz w:val="20"/>
          <w:szCs w:val="20"/>
        </w:rPr>
        <w:t>Programme</w:t>
      </w:r>
      <w:r w:rsidR="00792377" w:rsidRPr="00140C50">
        <w:rPr>
          <w:rFonts w:asciiTheme="minorHAnsi" w:hAnsiTheme="minorHAnsi" w:cstheme="minorHAnsi"/>
          <w:color w:val="000000" w:themeColor="text1"/>
          <w:sz w:val="20"/>
          <w:szCs w:val="20"/>
        </w:rPr>
        <w:t xml:space="preserve"> will work with a wide range of stakeholders at global, regional and country level. </w:t>
      </w:r>
      <w:bookmarkEnd w:id="44"/>
    </w:p>
    <w:p w14:paraId="354A4493" w14:textId="77777777" w:rsidR="006D5319" w:rsidRPr="00140C50" w:rsidRDefault="006D5319" w:rsidP="006D5319">
      <w:pPr>
        <w:pStyle w:val="ListParagraph"/>
        <w:ind w:left="360"/>
        <w:jc w:val="both"/>
        <w:rPr>
          <w:rFonts w:asciiTheme="minorHAnsi" w:hAnsiTheme="minorHAnsi" w:cstheme="minorHAnsi"/>
          <w:iCs/>
          <w:color w:val="000000" w:themeColor="text1"/>
          <w:sz w:val="20"/>
          <w:szCs w:val="20"/>
        </w:rPr>
      </w:pPr>
    </w:p>
    <w:p w14:paraId="7D3585E1" w14:textId="28A5A386" w:rsidR="004B78A4"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For a list of complementary initiatives</w:t>
      </w:r>
      <w:r w:rsidR="00D241A8"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 </w:t>
      </w:r>
      <w:r w:rsidR="007D1906" w:rsidRPr="00140C50">
        <w:rPr>
          <w:rFonts w:asciiTheme="minorHAnsi" w:hAnsiTheme="minorHAnsi" w:cstheme="minorHAnsi"/>
          <w:iCs/>
          <w:color w:val="000000" w:themeColor="text1"/>
          <w:sz w:val="20"/>
          <w:szCs w:val="20"/>
        </w:rPr>
        <w:t xml:space="preserve">the </w:t>
      </w:r>
      <w:r w:rsidR="00F2424D" w:rsidRPr="00140C50">
        <w:rPr>
          <w:rFonts w:asciiTheme="minorHAnsi" w:hAnsiTheme="minorHAnsi" w:cstheme="minorHAnsi"/>
          <w:iCs/>
          <w:color w:val="000000" w:themeColor="text1"/>
          <w:sz w:val="20"/>
          <w:szCs w:val="20"/>
        </w:rPr>
        <w:t>Programme</w:t>
      </w:r>
      <w:r w:rsidR="007D1906"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will align with, please see below:</w:t>
      </w:r>
    </w:p>
    <w:p w14:paraId="74F4B50A" w14:textId="7041F40A" w:rsidR="00E31D71" w:rsidRPr="00140C50" w:rsidRDefault="00E31D71" w:rsidP="00B170E3">
      <w:pPr>
        <w:jc w:val="both"/>
        <w:rPr>
          <w:rFonts w:asciiTheme="minorHAnsi" w:hAnsiTheme="minorHAnsi" w:cstheme="minorHAnsi"/>
          <w:iCs/>
          <w:color w:val="000000" w:themeColor="text1"/>
          <w:sz w:val="18"/>
          <w:szCs w:val="18"/>
        </w:rPr>
      </w:pPr>
    </w:p>
    <w:p w14:paraId="6AD23C1D" w14:textId="77777777" w:rsidR="00080018" w:rsidRPr="00140C50" w:rsidRDefault="00080018" w:rsidP="00DF4BE4">
      <w:pPr>
        <w:pStyle w:val="Figurecaption"/>
        <w:rPr>
          <w:color w:val="000000" w:themeColor="text1"/>
        </w:rPr>
      </w:pPr>
      <w:bookmarkStart w:id="45" w:name="_Toc40448184"/>
      <w:bookmarkStart w:id="46" w:name="_Toc40455219"/>
      <w:bookmarkStart w:id="47" w:name="_Toc53089030"/>
      <w:r w:rsidRPr="00140C50">
        <w:rPr>
          <w:color w:val="000000" w:themeColor="text1"/>
        </w:rPr>
        <w:t xml:space="preserve">Table </w:t>
      </w:r>
      <w:r w:rsidRPr="00140C50">
        <w:rPr>
          <w:color w:val="000000" w:themeColor="text1"/>
        </w:rPr>
        <w:fldChar w:fldCharType="begin"/>
      </w:r>
      <w:r w:rsidRPr="00140C50">
        <w:rPr>
          <w:color w:val="000000" w:themeColor="text1"/>
        </w:rPr>
        <w:instrText xml:space="preserve"> SEQ Table \* ARABIC </w:instrText>
      </w:r>
      <w:r w:rsidRPr="00140C50">
        <w:rPr>
          <w:color w:val="000000" w:themeColor="text1"/>
        </w:rPr>
        <w:fldChar w:fldCharType="separate"/>
      </w:r>
      <w:r w:rsidRPr="00140C50">
        <w:rPr>
          <w:noProof/>
          <w:color w:val="000000" w:themeColor="text1"/>
        </w:rPr>
        <w:t>2</w:t>
      </w:r>
      <w:r w:rsidRPr="00140C50">
        <w:rPr>
          <w:color w:val="000000" w:themeColor="text1"/>
        </w:rPr>
        <w:fldChar w:fldCharType="end"/>
      </w:r>
      <w:r w:rsidRPr="00140C50">
        <w:rPr>
          <w:color w:val="000000" w:themeColor="text1"/>
        </w:rPr>
        <w:t>: Partner initiatives</w:t>
      </w:r>
      <w:bookmarkEnd w:id="45"/>
      <w:bookmarkEnd w:id="46"/>
      <w:bookmarkEnd w:id="47"/>
    </w:p>
    <w:tbl>
      <w:tblPr>
        <w:tblStyle w:val="TableGrid"/>
        <w:tblW w:w="9480" w:type="dxa"/>
        <w:tblLook w:val="04A0" w:firstRow="1" w:lastRow="0" w:firstColumn="1" w:lastColumn="0" w:noHBand="0" w:noVBand="1"/>
      </w:tblPr>
      <w:tblGrid>
        <w:gridCol w:w="1924"/>
        <w:gridCol w:w="1207"/>
        <w:gridCol w:w="6349"/>
      </w:tblGrid>
      <w:tr w:rsidR="00140C50" w:rsidRPr="00140C50" w14:paraId="5082C10D" w14:textId="77777777" w:rsidTr="003856E4">
        <w:tc>
          <w:tcPr>
            <w:tcW w:w="1924" w:type="dxa"/>
          </w:tcPr>
          <w:p w14:paraId="1E590B90" w14:textId="77777777" w:rsidR="0090277C" w:rsidRPr="00140C50" w:rsidRDefault="0090277C" w:rsidP="00FE548F">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Initiatives</w:t>
            </w:r>
          </w:p>
        </w:tc>
        <w:tc>
          <w:tcPr>
            <w:tcW w:w="1207" w:type="dxa"/>
          </w:tcPr>
          <w:p w14:paraId="591D63DC" w14:textId="77777777" w:rsidR="0090277C" w:rsidRPr="00140C50" w:rsidRDefault="0090277C" w:rsidP="00FE548F">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Participating Agencies</w:t>
            </w:r>
          </w:p>
        </w:tc>
        <w:tc>
          <w:tcPr>
            <w:tcW w:w="6349" w:type="dxa"/>
          </w:tcPr>
          <w:p w14:paraId="578CD2E0" w14:textId="77777777" w:rsidR="0090277C" w:rsidRPr="00140C50" w:rsidRDefault="0090277C" w:rsidP="00FE548F">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Focus Area</w:t>
            </w:r>
          </w:p>
        </w:tc>
      </w:tr>
      <w:tr w:rsidR="00140C50" w:rsidRPr="00140C50" w14:paraId="34F16837" w14:textId="77777777" w:rsidTr="003856E4">
        <w:tc>
          <w:tcPr>
            <w:tcW w:w="1924" w:type="dxa"/>
          </w:tcPr>
          <w:p w14:paraId="4334FC38" w14:textId="77777777" w:rsidR="00A93F8E" w:rsidRPr="00140C50" w:rsidRDefault="00A93F8E" w:rsidP="00A93F8E">
            <w:pPr>
              <w:pStyle w:val="CommentText"/>
              <w:rPr>
                <w:rFonts w:asciiTheme="minorHAnsi" w:hAnsiTheme="minorHAnsi" w:cstheme="minorHAnsi"/>
                <w:b/>
                <w:bCs/>
                <w:color w:val="000000" w:themeColor="text1"/>
                <w:sz w:val="20"/>
                <w:szCs w:val="16"/>
              </w:rPr>
            </w:pPr>
            <w:r w:rsidRPr="00140C50">
              <w:rPr>
                <w:rFonts w:asciiTheme="minorHAnsi" w:hAnsiTheme="minorHAnsi" w:cstheme="minorHAnsi"/>
                <w:b/>
                <w:bCs/>
                <w:color w:val="000000" w:themeColor="text1"/>
                <w:sz w:val="20"/>
                <w:szCs w:val="16"/>
              </w:rPr>
              <w:t>CADRI</w:t>
            </w:r>
          </w:p>
          <w:p w14:paraId="62BCCAC8" w14:textId="77777777" w:rsidR="00A93F8E" w:rsidRPr="00140C50" w:rsidRDefault="00A93F8E" w:rsidP="00A93F8E">
            <w:pPr>
              <w:jc w:val="both"/>
              <w:rPr>
                <w:rFonts w:asciiTheme="minorHAnsi" w:hAnsiTheme="minorHAnsi" w:cstheme="minorHAnsi"/>
                <w:b/>
                <w:bCs/>
                <w:iCs/>
                <w:color w:val="000000" w:themeColor="text1"/>
                <w:sz w:val="18"/>
                <w:szCs w:val="18"/>
              </w:rPr>
            </w:pPr>
          </w:p>
        </w:tc>
        <w:tc>
          <w:tcPr>
            <w:tcW w:w="1207" w:type="dxa"/>
          </w:tcPr>
          <w:p w14:paraId="7FBC3DB5"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20 including FAO</w:t>
            </w:r>
          </w:p>
        </w:tc>
        <w:tc>
          <w:tcPr>
            <w:tcW w:w="6349" w:type="dxa"/>
          </w:tcPr>
          <w:p w14:paraId="73984DE6" w14:textId="26A0303A" w:rsidR="00A93F8E" w:rsidRPr="00140C50" w:rsidRDefault="00881612" w:rsidP="00A93F8E">
            <w:pPr>
              <w:jc w:val="both"/>
              <w:rPr>
                <w:rFonts w:asciiTheme="minorHAnsi" w:hAnsiTheme="minorHAnsi" w:cstheme="minorHAnsi"/>
                <w:iCs/>
                <w:color w:val="000000" w:themeColor="text1"/>
                <w:sz w:val="18"/>
                <w:szCs w:val="18"/>
              </w:rPr>
            </w:pPr>
            <w:hyperlink r:id="rId28" w:history="1">
              <w:r w:rsidR="00A93F8E" w:rsidRPr="00140C50">
                <w:rPr>
                  <w:rStyle w:val="Hyperlink"/>
                  <w:rFonts w:asciiTheme="minorHAnsi" w:hAnsiTheme="minorHAnsi" w:cstheme="minorHAnsi"/>
                  <w:iCs/>
                  <w:color w:val="000000" w:themeColor="text1"/>
                  <w:sz w:val="18"/>
                  <w:szCs w:val="18"/>
                </w:rPr>
                <w:t>The Capacity for Disaster Reduction Initiative (CADRI)</w:t>
              </w:r>
            </w:hyperlink>
            <w:r w:rsidR="00A93F8E" w:rsidRPr="00140C50">
              <w:rPr>
                <w:rFonts w:asciiTheme="minorHAnsi" w:hAnsiTheme="minorHAnsi" w:cstheme="minorHAnsi"/>
                <w:iCs/>
                <w:color w:val="000000" w:themeColor="text1"/>
                <w:sz w:val="18"/>
                <w:szCs w:val="18"/>
              </w:rPr>
              <w:t xml:space="preserve"> is a global partnership composed of 20 organi</w:t>
            </w:r>
            <w:r w:rsidR="00EA7027" w:rsidRPr="00140C50">
              <w:rPr>
                <w:rFonts w:asciiTheme="minorHAnsi" w:hAnsiTheme="minorHAnsi" w:cstheme="minorHAnsi"/>
                <w:iCs/>
                <w:color w:val="000000" w:themeColor="text1"/>
                <w:sz w:val="18"/>
                <w:szCs w:val="18"/>
              </w:rPr>
              <w:t>s</w:t>
            </w:r>
            <w:r w:rsidR="00A93F8E" w:rsidRPr="00140C50">
              <w:rPr>
                <w:rFonts w:asciiTheme="minorHAnsi" w:hAnsiTheme="minorHAnsi" w:cstheme="minorHAnsi"/>
                <w:iCs/>
                <w:color w:val="000000" w:themeColor="text1"/>
                <w:sz w:val="18"/>
                <w:szCs w:val="18"/>
              </w:rPr>
              <w:t>ations working towards the achievement of the Sustainable Development Goals by providing countries with capacity development services to help them reduce climate and disaster risk.</w:t>
            </w:r>
            <w:r w:rsidR="00DE0AA3" w:rsidRPr="00140C50">
              <w:rPr>
                <w:rFonts w:asciiTheme="minorHAnsi" w:hAnsiTheme="minorHAnsi" w:cstheme="minorHAnsi"/>
                <w:iCs/>
                <w:color w:val="000000" w:themeColor="text1"/>
                <w:sz w:val="18"/>
                <w:szCs w:val="18"/>
              </w:rPr>
              <w:t xml:space="preserve"> </w:t>
            </w:r>
          </w:p>
        </w:tc>
      </w:tr>
      <w:tr w:rsidR="00140C50" w:rsidRPr="00140C50" w14:paraId="36BBD34B" w14:textId="77777777" w:rsidTr="003856E4">
        <w:tc>
          <w:tcPr>
            <w:tcW w:w="1924" w:type="dxa"/>
          </w:tcPr>
          <w:p w14:paraId="2C37E2F8"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Climate Finance Network</w:t>
            </w:r>
          </w:p>
        </w:tc>
        <w:tc>
          <w:tcPr>
            <w:tcW w:w="1207" w:type="dxa"/>
          </w:tcPr>
          <w:p w14:paraId="770B0787"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iCs/>
                <w:color w:val="000000" w:themeColor="text1"/>
                <w:sz w:val="18"/>
                <w:szCs w:val="18"/>
              </w:rPr>
              <w:t>UNDP</w:t>
            </w:r>
          </w:p>
        </w:tc>
        <w:tc>
          <w:tcPr>
            <w:tcW w:w="6349" w:type="dxa"/>
          </w:tcPr>
          <w:p w14:paraId="7D2CB229" w14:textId="08B510DA" w:rsidR="00A93F8E" w:rsidRPr="00140C50" w:rsidRDefault="00881612" w:rsidP="00A93F8E">
            <w:pPr>
              <w:jc w:val="both"/>
              <w:rPr>
                <w:rFonts w:asciiTheme="minorHAnsi" w:hAnsiTheme="minorHAnsi" w:cstheme="minorHAnsi"/>
                <w:b/>
                <w:bCs/>
                <w:iCs/>
                <w:color w:val="000000" w:themeColor="text1"/>
                <w:sz w:val="18"/>
                <w:szCs w:val="18"/>
              </w:rPr>
            </w:pPr>
            <w:hyperlink r:id="rId29" w:history="1">
              <w:r w:rsidR="00A93F8E" w:rsidRPr="00140C50">
                <w:rPr>
                  <w:rStyle w:val="Hyperlink"/>
                  <w:rFonts w:asciiTheme="minorHAnsi" w:hAnsiTheme="minorHAnsi" w:cstheme="minorHAnsi"/>
                  <w:iCs/>
                  <w:color w:val="000000" w:themeColor="text1"/>
                  <w:sz w:val="18"/>
                  <w:szCs w:val="18"/>
                </w:rPr>
                <w:t>UNDP’s Climate Finance Network</w:t>
              </w:r>
            </w:hyperlink>
            <w:r w:rsidR="00A93F8E" w:rsidRPr="00140C50">
              <w:rPr>
                <w:rFonts w:asciiTheme="minorHAnsi" w:hAnsiTheme="minorHAnsi" w:cstheme="minorHAnsi"/>
                <w:iCs/>
                <w:color w:val="000000" w:themeColor="text1"/>
                <w:sz w:val="18"/>
                <w:szCs w:val="18"/>
              </w:rPr>
              <w:t xml:space="preserve"> (formerly ‘Strengthening the Governance of Climate Change Finance (GCCF)’ is a diverse group of governance, climate change and development specialists providing tools and services to improve the mobili</w:t>
            </w:r>
            <w:r w:rsidR="00EA7027" w:rsidRPr="00140C50">
              <w:rPr>
                <w:rFonts w:asciiTheme="minorHAnsi" w:hAnsiTheme="minorHAnsi" w:cstheme="minorHAnsi"/>
                <w:iCs/>
                <w:color w:val="000000" w:themeColor="text1"/>
                <w:sz w:val="18"/>
                <w:szCs w:val="18"/>
              </w:rPr>
              <w:t>s</w:t>
            </w:r>
            <w:r w:rsidR="00A93F8E" w:rsidRPr="00140C50">
              <w:rPr>
                <w:rFonts w:asciiTheme="minorHAnsi" w:hAnsiTheme="minorHAnsi" w:cstheme="minorHAnsi"/>
                <w:iCs/>
                <w:color w:val="000000" w:themeColor="text1"/>
                <w:sz w:val="18"/>
                <w:szCs w:val="18"/>
              </w:rPr>
              <w:t>ation, management, and targeting of climate change finance throughout Asia Pacific.</w:t>
            </w:r>
            <w:r w:rsidR="00EA7027" w:rsidRPr="00140C50">
              <w:rPr>
                <w:rFonts w:asciiTheme="minorHAnsi" w:hAnsiTheme="minorHAnsi" w:cstheme="minorHAnsi"/>
                <w:iCs/>
                <w:color w:val="000000" w:themeColor="text1"/>
                <w:sz w:val="18"/>
                <w:szCs w:val="18"/>
              </w:rPr>
              <w:t xml:space="preserve"> </w:t>
            </w:r>
            <w:r w:rsidR="00A93F8E" w:rsidRPr="00140C50">
              <w:rPr>
                <w:rFonts w:asciiTheme="minorHAnsi" w:hAnsiTheme="minorHAnsi" w:cstheme="minorHAnsi"/>
                <w:iCs/>
                <w:color w:val="000000" w:themeColor="text1"/>
                <w:sz w:val="18"/>
                <w:szCs w:val="18"/>
              </w:rPr>
              <w:t>The CFN team has developed a range of climate financing and budgeting solutions and carries out analytical work to share knowledge and practices globally.</w:t>
            </w:r>
          </w:p>
        </w:tc>
      </w:tr>
      <w:tr w:rsidR="00140C50" w:rsidRPr="00140C50" w14:paraId="1E16DDFA" w14:textId="77777777" w:rsidTr="003856E4">
        <w:tc>
          <w:tcPr>
            <w:tcW w:w="1924" w:type="dxa"/>
          </w:tcPr>
          <w:p w14:paraId="5EA5BC96"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Climate Promise</w:t>
            </w:r>
          </w:p>
        </w:tc>
        <w:tc>
          <w:tcPr>
            <w:tcW w:w="1207" w:type="dxa"/>
          </w:tcPr>
          <w:p w14:paraId="1740A641"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UNDP</w:t>
            </w:r>
          </w:p>
        </w:tc>
        <w:tc>
          <w:tcPr>
            <w:tcW w:w="6349" w:type="dxa"/>
          </w:tcPr>
          <w:p w14:paraId="2636C456"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eastAsia="SimSun" w:hAnsiTheme="minorHAnsi" w:cstheme="minorHAnsi"/>
                <w:color w:val="000000" w:themeColor="text1"/>
                <w:sz w:val="18"/>
                <w:szCs w:val="18"/>
                <w:lang w:eastAsia="en-US"/>
              </w:rPr>
              <w:t xml:space="preserve">In response to the challenges identified in the UNFCCC-UNDP </w:t>
            </w:r>
            <w:hyperlink r:id="rId30" w:history="1">
              <w:r w:rsidRPr="00140C50">
                <w:rPr>
                  <w:rStyle w:val="Hyperlink"/>
                  <w:rFonts w:asciiTheme="minorHAnsi" w:eastAsia="SimSun" w:hAnsiTheme="minorHAnsi" w:cstheme="minorHAnsi"/>
                  <w:color w:val="000000" w:themeColor="text1"/>
                  <w:sz w:val="18"/>
                  <w:szCs w:val="18"/>
                  <w:lang w:eastAsia="en-US"/>
                </w:rPr>
                <w:t>‘Heat is On” Report</w:t>
              </w:r>
            </w:hyperlink>
            <w:r w:rsidRPr="00140C50">
              <w:rPr>
                <w:rFonts w:asciiTheme="minorHAnsi" w:eastAsia="SimSun" w:hAnsiTheme="minorHAnsi" w:cstheme="minorHAnsi"/>
                <w:color w:val="000000" w:themeColor="text1"/>
                <w:sz w:val="18"/>
                <w:szCs w:val="18"/>
                <w:lang w:eastAsia="en-US"/>
              </w:rPr>
              <w:t xml:space="preserve"> published in 2019, UNDP announced it would leverage its extensive climate portfolio and scale up urgently-needed support for NDC enhancement in 100 countries in the lead up to COP 26. To do it aims to work in close collaboration with UN system partners (</w:t>
            </w:r>
            <w:proofErr w:type="gramStart"/>
            <w:r w:rsidRPr="00140C50">
              <w:rPr>
                <w:rFonts w:asciiTheme="minorHAnsi" w:eastAsia="SimSun" w:hAnsiTheme="minorHAnsi" w:cstheme="minorHAnsi"/>
                <w:color w:val="000000" w:themeColor="text1"/>
                <w:sz w:val="18"/>
                <w:szCs w:val="18"/>
                <w:lang w:eastAsia="en-US"/>
              </w:rPr>
              <w:t>e.g.</w:t>
            </w:r>
            <w:proofErr w:type="gramEnd"/>
            <w:r w:rsidRPr="00140C50">
              <w:rPr>
                <w:rFonts w:asciiTheme="minorHAnsi" w:eastAsia="SimSun" w:hAnsiTheme="minorHAnsi" w:cstheme="minorHAnsi"/>
                <w:color w:val="000000" w:themeColor="text1"/>
                <w:sz w:val="18"/>
                <w:szCs w:val="18"/>
                <w:lang w:eastAsia="en-US"/>
              </w:rPr>
              <w:t xml:space="preserve"> UNEP, FAO, UNICEF), IRENA, the NDC Partnership, the Green Climate Fund, and other strategic partners. An integrated approach is being used that harnesses the wide-ranging expertise of UNDP’s Global Policy Network to strengthen climate solutions with perspectives from governance, health, water, gender equality, women’s and youth empowerment, disaster risk reduction, and inclusive growth, among others. </w:t>
            </w:r>
          </w:p>
        </w:tc>
      </w:tr>
      <w:tr w:rsidR="00140C50" w:rsidRPr="00140C50" w14:paraId="76FDCC7D" w14:textId="77777777" w:rsidTr="00ED4DB1">
        <w:tc>
          <w:tcPr>
            <w:tcW w:w="1924" w:type="dxa"/>
          </w:tcPr>
          <w:p w14:paraId="6E4E8547" w14:textId="77777777" w:rsidR="00ED4DB1" w:rsidRPr="00140C50" w:rsidRDefault="00ED4DB1" w:rsidP="00A93F8E">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Commission on Genetic Resources for Food and Agriculture</w:t>
            </w:r>
          </w:p>
        </w:tc>
        <w:tc>
          <w:tcPr>
            <w:tcW w:w="1207" w:type="dxa"/>
          </w:tcPr>
          <w:p w14:paraId="555BDD3E" w14:textId="77777777" w:rsidR="00ED4DB1" w:rsidRPr="00140C50" w:rsidRDefault="00ED4DB1"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w:t>
            </w:r>
          </w:p>
        </w:tc>
        <w:tc>
          <w:tcPr>
            <w:tcW w:w="6349" w:type="dxa"/>
          </w:tcPr>
          <w:p w14:paraId="40437574" w14:textId="77777777" w:rsidR="00ED4DB1" w:rsidRPr="00140C50" w:rsidRDefault="00ED4DB1" w:rsidP="00A93F8E">
            <w:pPr>
              <w:jc w:val="both"/>
              <w:rPr>
                <w:rFonts w:asciiTheme="minorHAnsi" w:hAnsiTheme="minorHAnsi" w:cstheme="minorHAnsi"/>
                <w:iCs/>
                <w:color w:val="000000" w:themeColor="text1"/>
                <w:sz w:val="18"/>
                <w:szCs w:val="18"/>
              </w:rPr>
            </w:pPr>
            <w:r w:rsidRPr="00140C50">
              <w:rPr>
                <w:rFonts w:asciiTheme="minorHAnsi" w:eastAsia="SimSun" w:hAnsiTheme="minorHAnsi" w:cstheme="minorHAnsi"/>
                <w:color w:val="000000" w:themeColor="text1"/>
                <w:sz w:val="18"/>
                <w:szCs w:val="18"/>
                <w:lang w:eastAsia="en-US"/>
              </w:rPr>
              <w:t xml:space="preserve">The </w:t>
            </w:r>
            <w:hyperlink r:id="rId31" w:history="1">
              <w:r w:rsidRPr="00140C50">
                <w:rPr>
                  <w:rFonts w:asciiTheme="minorHAnsi" w:hAnsiTheme="minorHAnsi" w:cstheme="minorHAnsi"/>
                  <w:iCs/>
                  <w:color w:val="000000" w:themeColor="text1"/>
                  <w:sz w:val="18"/>
                  <w:szCs w:val="18"/>
                  <w:u w:val="single"/>
                </w:rPr>
                <w:t>CGRFA</w:t>
              </w:r>
            </w:hyperlink>
            <w:r w:rsidRPr="00140C50">
              <w:rPr>
                <w:rFonts w:asciiTheme="minorHAnsi" w:hAnsiTheme="minorHAnsi" w:cstheme="minorHAnsi"/>
                <w:iCs/>
                <w:color w:val="000000" w:themeColor="text1"/>
                <w:sz w:val="18"/>
                <w:szCs w:val="18"/>
              </w:rPr>
              <w:t xml:space="preserve"> is</w:t>
            </w:r>
            <w:r w:rsidRPr="00140C50">
              <w:rPr>
                <w:rFonts w:asciiTheme="minorHAnsi" w:eastAsia="SimSun" w:hAnsiTheme="minorHAnsi" w:cstheme="minorHAnsi"/>
                <w:color w:val="000000" w:themeColor="text1"/>
                <w:sz w:val="18"/>
                <w:szCs w:val="18"/>
                <w:lang w:eastAsia="en-US"/>
              </w:rPr>
              <w:t xml:space="preserve"> the only permanent intergovernmental body that specifically addresses biological diversity for food and agriculture. It aims to reach international consensus on policies for the sustainable use and conservation of genetic resources for food and agriculture and the fair and equitable sharing of benefits derived from their use.</w:t>
            </w:r>
            <w:r w:rsidRPr="00140C50">
              <w:rPr>
                <w:rFonts w:asciiTheme="minorHAnsi" w:hAnsiTheme="minorHAnsi" w:cstheme="minorHAnsi"/>
                <w:color w:val="000000" w:themeColor="text1"/>
                <w:sz w:val="18"/>
                <w:szCs w:val="18"/>
                <w:shd w:val="clear" w:color="auto" w:fill="FFFFFF"/>
              </w:rPr>
              <w:t xml:space="preserve"> </w:t>
            </w:r>
            <w:r w:rsidRPr="00140C50">
              <w:rPr>
                <w:rFonts w:asciiTheme="minorHAnsi" w:hAnsiTheme="minorHAnsi" w:cstheme="minorHAnsi"/>
                <w:iCs/>
                <w:color w:val="000000" w:themeColor="text1"/>
                <w:sz w:val="18"/>
                <w:szCs w:val="18"/>
              </w:rPr>
              <w:t xml:space="preserve"> </w:t>
            </w:r>
          </w:p>
        </w:tc>
      </w:tr>
      <w:tr w:rsidR="00140C50" w:rsidRPr="00140C50" w14:paraId="2003C4EA" w14:textId="77777777" w:rsidTr="00AA066A">
        <w:tc>
          <w:tcPr>
            <w:tcW w:w="1924" w:type="dxa"/>
          </w:tcPr>
          <w:p w14:paraId="40D1066D" w14:textId="72EFC8BE" w:rsidR="003C2D6B" w:rsidRPr="00140C50" w:rsidRDefault="003C2D6B" w:rsidP="00A93F8E">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Friends of </w:t>
            </w:r>
            <w:proofErr w:type="spellStart"/>
            <w:r w:rsidRPr="00140C50">
              <w:rPr>
                <w:rFonts w:asciiTheme="minorHAnsi" w:hAnsiTheme="minorHAnsi" w:cstheme="minorHAnsi"/>
                <w:b/>
                <w:bCs/>
                <w:color w:val="000000" w:themeColor="text1"/>
                <w:sz w:val="18"/>
                <w:szCs w:val="18"/>
              </w:rPr>
              <w:t>EbA</w:t>
            </w:r>
            <w:proofErr w:type="spellEnd"/>
            <w:r w:rsidRPr="00140C50">
              <w:rPr>
                <w:rFonts w:asciiTheme="minorHAnsi" w:hAnsiTheme="minorHAnsi" w:cstheme="minorHAnsi"/>
                <w:b/>
                <w:bCs/>
                <w:color w:val="000000" w:themeColor="text1"/>
                <w:sz w:val="18"/>
                <w:szCs w:val="18"/>
              </w:rPr>
              <w:t xml:space="preserve"> (FEBA)</w:t>
            </w:r>
          </w:p>
        </w:tc>
        <w:tc>
          <w:tcPr>
            <w:tcW w:w="1207" w:type="dxa"/>
          </w:tcPr>
          <w:p w14:paraId="2DF04EFA" w14:textId="7DF4BF67" w:rsidR="003C2D6B" w:rsidRPr="00140C50" w:rsidRDefault="003C2D6B"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IKI, IUCN as the Secretariat, </w:t>
            </w:r>
            <w:r w:rsidRPr="00140C50">
              <w:rPr>
                <w:rFonts w:asciiTheme="minorHAnsi" w:hAnsiTheme="minorHAnsi" w:cstheme="minorHAnsi"/>
                <w:iCs/>
                <w:color w:val="000000" w:themeColor="text1"/>
                <w:sz w:val="18"/>
                <w:szCs w:val="18"/>
              </w:rPr>
              <w:lastRenderedPageBreak/>
              <w:t>UNDP, FAO among 75 others</w:t>
            </w:r>
          </w:p>
        </w:tc>
        <w:tc>
          <w:tcPr>
            <w:tcW w:w="6349" w:type="dxa"/>
          </w:tcPr>
          <w:p w14:paraId="77129C51" w14:textId="22C73665" w:rsidR="003C2D6B" w:rsidRPr="00140C50" w:rsidRDefault="00881612" w:rsidP="003C2D6B">
            <w:pPr>
              <w:rPr>
                <w:rFonts w:asciiTheme="minorHAnsi" w:eastAsia="SimSun" w:hAnsiTheme="minorHAnsi" w:cstheme="minorHAnsi"/>
                <w:color w:val="000000" w:themeColor="text1"/>
                <w:sz w:val="18"/>
                <w:szCs w:val="18"/>
                <w:lang w:eastAsia="en-US"/>
              </w:rPr>
            </w:pPr>
            <w:hyperlink r:id="rId32" w:history="1">
              <w:r w:rsidR="003C2D6B" w:rsidRPr="00140C50">
                <w:rPr>
                  <w:rStyle w:val="Hyperlink"/>
                  <w:rFonts w:asciiTheme="minorHAnsi" w:eastAsia="SimSun" w:hAnsiTheme="minorHAnsi" w:cstheme="minorHAnsi"/>
                  <w:color w:val="000000" w:themeColor="text1"/>
                  <w:sz w:val="18"/>
                  <w:szCs w:val="18"/>
                  <w:lang w:eastAsia="en-US"/>
                </w:rPr>
                <w:t xml:space="preserve">Friends of </w:t>
              </w:r>
              <w:proofErr w:type="spellStart"/>
              <w:r w:rsidR="003C2D6B" w:rsidRPr="00140C50">
                <w:rPr>
                  <w:rStyle w:val="Hyperlink"/>
                  <w:rFonts w:asciiTheme="minorHAnsi" w:eastAsia="SimSun" w:hAnsiTheme="minorHAnsi" w:cstheme="minorHAnsi"/>
                  <w:color w:val="000000" w:themeColor="text1"/>
                  <w:sz w:val="18"/>
                  <w:szCs w:val="18"/>
                  <w:lang w:eastAsia="en-US"/>
                </w:rPr>
                <w:t>EbA</w:t>
              </w:r>
              <w:proofErr w:type="spellEnd"/>
            </w:hyperlink>
            <w:r w:rsidR="003C2D6B" w:rsidRPr="00140C50">
              <w:rPr>
                <w:rFonts w:asciiTheme="minorHAnsi" w:eastAsia="SimSun" w:hAnsiTheme="minorHAnsi" w:cstheme="minorHAnsi"/>
                <w:color w:val="000000" w:themeColor="text1"/>
                <w:sz w:val="18"/>
                <w:szCs w:val="18"/>
                <w:lang w:eastAsia="en-US"/>
              </w:rPr>
              <w:t xml:space="preserve"> (FEBA) is an informal network of organizations with an interest in promoting collaboration and knowledge sharing on Ecosystem-based Adaptation </w:t>
            </w:r>
            <w:r w:rsidR="003C2D6B" w:rsidRPr="00140C50">
              <w:rPr>
                <w:rFonts w:asciiTheme="minorHAnsi" w:eastAsia="SimSun" w:hAnsiTheme="minorHAnsi" w:cstheme="minorHAnsi"/>
                <w:color w:val="000000" w:themeColor="text1"/>
                <w:sz w:val="18"/>
                <w:szCs w:val="18"/>
                <w:lang w:eastAsia="en-US"/>
              </w:rPr>
              <w:lastRenderedPageBreak/>
              <w:t>(</w:t>
            </w:r>
            <w:proofErr w:type="spellStart"/>
            <w:r w:rsidR="003C2D6B" w:rsidRPr="00140C50">
              <w:rPr>
                <w:rFonts w:asciiTheme="minorHAnsi" w:eastAsia="SimSun" w:hAnsiTheme="minorHAnsi" w:cstheme="minorHAnsi"/>
                <w:color w:val="000000" w:themeColor="text1"/>
                <w:sz w:val="18"/>
                <w:szCs w:val="18"/>
                <w:lang w:eastAsia="en-US"/>
              </w:rPr>
              <w:t>EbA</w:t>
            </w:r>
            <w:proofErr w:type="spellEnd"/>
            <w:r w:rsidR="003C2D6B" w:rsidRPr="00140C50">
              <w:rPr>
                <w:rFonts w:asciiTheme="minorHAnsi" w:eastAsia="SimSun" w:hAnsiTheme="minorHAnsi" w:cstheme="minorHAnsi"/>
                <w:color w:val="000000" w:themeColor="text1"/>
                <w:sz w:val="18"/>
                <w:szCs w:val="18"/>
                <w:lang w:eastAsia="en-US"/>
              </w:rPr>
              <w:t xml:space="preserve">) through joint events and initiatives, as well as the development of position papers and technical documents on </w:t>
            </w:r>
            <w:proofErr w:type="spellStart"/>
            <w:r w:rsidR="003C2D6B" w:rsidRPr="00140C50">
              <w:rPr>
                <w:rFonts w:asciiTheme="minorHAnsi" w:eastAsia="SimSun" w:hAnsiTheme="minorHAnsi" w:cstheme="minorHAnsi"/>
                <w:color w:val="000000" w:themeColor="text1"/>
                <w:sz w:val="18"/>
                <w:szCs w:val="18"/>
                <w:lang w:eastAsia="en-US"/>
              </w:rPr>
              <w:t>EbA</w:t>
            </w:r>
            <w:proofErr w:type="spellEnd"/>
            <w:r w:rsidR="003C2D6B" w:rsidRPr="00140C50">
              <w:rPr>
                <w:rFonts w:asciiTheme="minorHAnsi" w:eastAsia="SimSun" w:hAnsiTheme="minorHAnsi" w:cstheme="minorHAnsi"/>
                <w:color w:val="000000" w:themeColor="text1"/>
                <w:sz w:val="18"/>
                <w:szCs w:val="18"/>
                <w:lang w:eastAsia="en-US"/>
              </w:rPr>
              <w:t>. It is part of the IKI.</w:t>
            </w:r>
          </w:p>
        </w:tc>
      </w:tr>
      <w:tr w:rsidR="00140C50" w:rsidRPr="00140C50" w14:paraId="1A5BE35D" w14:textId="77777777" w:rsidTr="00AA066A">
        <w:tc>
          <w:tcPr>
            <w:tcW w:w="1924" w:type="dxa"/>
          </w:tcPr>
          <w:p w14:paraId="019AC017"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color w:val="000000" w:themeColor="text1"/>
                <w:sz w:val="18"/>
                <w:szCs w:val="18"/>
              </w:rPr>
              <w:lastRenderedPageBreak/>
              <w:t>Global Bioenergy Partnership</w:t>
            </w:r>
          </w:p>
        </w:tc>
        <w:tc>
          <w:tcPr>
            <w:tcW w:w="1207" w:type="dxa"/>
          </w:tcPr>
          <w:p w14:paraId="28C7DC64"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 UNDP, UN Environment, governments and others</w:t>
            </w:r>
          </w:p>
        </w:tc>
        <w:tc>
          <w:tcPr>
            <w:tcW w:w="6349" w:type="dxa"/>
          </w:tcPr>
          <w:p w14:paraId="165EBE5A"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Since its establishment in 2006 </w:t>
            </w:r>
            <w:hyperlink r:id="rId33" w:history="1">
              <w:r w:rsidRPr="00140C50">
                <w:rPr>
                  <w:rStyle w:val="Hyperlink"/>
                  <w:rFonts w:asciiTheme="minorHAnsi" w:hAnsiTheme="minorHAnsi" w:cstheme="minorHAnsi"/>
                  <w:iCs/>
                  <w:color w:val="000000" w:themeColor="text1"/>
                  <w:sz w:val="18"/>
                  <w:szCs w:val="18"/>
                </w:rPr>
                <w:t>GBEP</w:t>
              </w:r>
            </w:hyperlink>
            <w:r w:rsidRPr="00140C50">
              <w:rPr>
                <w:rFonts w:asciiTheme="minorHAnsi" w:hAnsiTheme="minorHAnsi" w:cstheme="minorHAnsi"/>
                <w:iCs/>
                <w:color w:val="000000" w:themeColor="text1"/>
                <w:sz w:val="18"/>
                <w:szCs w:val="18"/>
              </w:rPr>
              <w:t xml:space="preserve"> has been actively working to advance bioenergy for sustainable development, climate change mitigation and adaptation, as well as food and energy security. It is a forum where voluntary cooperation works towards consensus amongst its members for raising awareness, sharing information and examples of good practices on bioenergy. Sustainable bioenergy value chains represent an important contribution to achieve climate targets, including through land restoration practices connected to bioenergy value chains.</w:t>
            </w:r>
          </w:p>
          <w:p w14:paraId="4BB92F64" w14:textId="77777777" w:rsidR="00A93F8E" w:rsidRPr="00140C50" w:rsidRDefault="00A93F8E" w:rsidP="00A93F8E">
            <w:pPr>
              <w:jc w:val="both"/>
              <w:rPr>
                <w:rFonts w:asciiTheme="minorHAnsi" w:hAnsiTheme="minorHAnsi" w:cstheme="minorHAnsi"/>
                <w:color w:val="000000" w:themeColor="text1"/>
                <w:sz w:val="18"/>
                <w:szCs w:val="18"/>
              </w:rPr>
            </w:pPr>
          </w:p>
        </w:tc>
      </w:tr>
      <w:tr w:rsidR="00140C50" w:rsidRPr="00140C50" w14:paraId="1FB69C9B" w14:textId="77777777" w:rsidTr="00AA066A">
        <w:tc>
          <w:tcPr>
            <w:tcW w:w="1924" w:type="dxa"/>
          </w:tcPr>
          <w:p w14:paraId="522E2247"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Global Commission on Adaptation</w:t>
            </w:r>
          </w:p>
        </w:tc>
        <w:tc>
          <w:tcPr>
            <w:tcW w:w="1207" w:type="dxa"/>
          </w:tcPr>
          <w:p w14:paraId="4EE5E02C"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Global </w:t>
            </w:r>
            <w:proofErr w:type="spellStart"/>
            <w:r w:rsidRPr="00140C50">
              <w:rPr>
                <w:rFonts w:asciiTheme="minorHAnsi" w:hAnsiTheme="minorHAnsi" w:cstheme="minorHAnsi"/>
                <w:iCs/>
                <w:color w:val="000000" w:themeColor="text1"/>
                <w:sz w:val="18"/>
                <w:szCs w:val="18"/>
              </w:rPr>
              <w:t>Center</w:t>
            </w:r>
            <w:proofErr w:type="spellEnd"/>
            <w:r w:rsidRPr="00140C50">
              <w:rPr>
                <w:rFonts w:asciiTheme="minorHAnsi" w:hAnsiTheme="minorHAnsi" w:cstheme="minorHAnsi"/>
                <w:iCs/>
                <w:color w:val="000000" w:themeColor="text1"/>
                <w:sz w:val="18"/>
                <w:szCs w:val="18"/>
              </w:rPr>
              <w:t xml:space="preserve"> on Adaptation, World Resources Institutes, 17 convening countries, UN Agencies and other major development organisations </w:t>
            </w:r>
          </w:p>
        </w:tc>
        <w:tc>
          <w:tcPr>
            <w:tcW w:w="6349" w:type="dxa"/>
          </w:tcPr>
          <w:p w14:paraId="63D5E4C7" w14:textId="25542203" w:rsidR="00A93F8E" w:rsidRPr="00140C50" w:rsidRDefault="00A93F8E" w:rsidP="00A93F8E">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w:t>
            </w:r>
            <w:hyperlink r:id="rId34" w:history="1">
              <w:r w:rsidRPr="00140C50">
                <w:rPr>
                  <w:rStyle w:val="Hyperlink"/>
                  <w:rFonts w:asciiTheme="minorHAnsi" w:hAnsiTheme="minorHAnsi" w:cstheme="minorHAnsi"/>
                  <w:color w:val="000000" w:themeColor="text1"/>
                  <w:sz w:val="18"/>
                  <w:szCs w:val="18"/>
                </w:rPr>
                <w:t>Global Commission on Adaptation</w:t>
              </w:r>
            </w:hyperlink>
            <w:r w:rsidRPr="00140C50">
              <w:rPr>
                <w:rFonts w:asciiTheme="minorHAnsi" w:hAnsiTheme="minorHAnsi" w:cstheme="minorHAnsi"/>
                <w:color w:val="000000" w:themeColor="text1"/>
                <w:sz w:val="18"/>
                <w:szCs w:val="18"/>
              </w:rPr>
              <w:t xml:space="preserve"> was launched in The Hague on 16th October 2018 by 8th UN Secretary General Ban Ki-moon. The Commission launched with the mandate to encourage the development of measures to manage the effects of climate change through technology, planning and investment. Secretary General Ban Ki-moon leads the group with co-chair of the Bill &amp; Melinda Gates Foundation, Bill Gates, and World Bank C</w:t>
            </w:r>
            <w:r w:rsidR="004357F7" w:rsidRPr="00140C50">
              <w:rPr>
                <w:rFonts w:asciiTheme="minorHAnsi" w:hAnsiTheme="minorHAnsi" w:cstheme="minorHAnsi"/>
                <w:color w:val="000000" w:themeColor="text1"/>
                <w:sz w:val="18"/>
                <w:szCs w:val="18"/>
              </w:rPr>
              <w:t>hief Executive Officer</w:t>
            </w:r>
            <w:r w:rsidRPr="00140C50">
              <w:rPr>
                <w:rFonts w:asciiTheme="minorHAnsi" w:hAnsiTheme="minorHAnsi" w:cstheme="minorHAnsi"/>
                <w:color w:val="000000" w:themeColor="text1"/>
                <w:sz w:val="18"/>
                <w:szCs w:val="18"/>
              </w:rPr>
              <w:t>, Kristalina Georgieva. The Commission was launched with the support of 17 convening countries including China, Canada and the UK and low-lying countries vulnerable to climate change including Bangladesh and the Marshall Islands. It also included 28 Commissioners representing all sectors of the globe and all sectors of development and industry. It has 8 action tracks, including 3 in which UNDP plays an important role: ‘Locally-led Action’, ‘Finance’ and ‘Food Security and Rural Livelihoods’. SCALA will work closely with the GCA, especially on the ‘Food Security and Rural Livelihoods’ track led by CGIAR. It aims to increase funding and support to build the resilience of 300 million small-scale farmers around the world. To achieve this goal, the Commission and its partners will increase investment in agricultural research, expanding access to crucial farmer advisory services and information, as well as access to improved risk management and financial services that farmers need to adapt to climate change.</w:t>
            </w:r>
          </w:p>
        </w:tc>
      </w:tr>
      <w:tr w:rsidR="00140C50" w:rsidRPr="00140C50" w14:paraId="7050DCED" w14:textId="77777777" w:rsidTr="00AA066A">
        <w:tc>
          <w:tcPr>
            <w:tcW w:w="1924" w:type="dxa"/>
          </w:tcPr>
          <w:p w14:paraId="3BA2B8E1" w14:textId="77777777" w:rsidR="00A93F8E" w:rsidRPr="00140C50" w:rsidRDefault="00AD2911"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color w:val="000000" w:themeColor="text1"/>
                <w:sz w:val="18"/>
                <w:szCs w:val="18"/>
              </w:rPr>
              <w:t>Global Water Partnership</w:t>
            </w:r>
            <w:r w:rsidR="00A93F8E" w:rsidRPr="00140C50">
              <w:rPr>
                <w:rFonts w:asciiTheme="minorHAnsi" w:hAnsiTheme="minorHAnsi" w:cstheme="minorHAnsi"/>
                <w:b/>
                <w:bCs/>
                <w:color w:val="000000" w:themeColor="text1"/>
                <w:sz w:val="18"/>
                <w:szCs w:val="18"/>
              </w:rPr>
              <w:t xml:space="preserve"> </w:t>
            </w:r>
          </w:p>
        </w:tc>
        <w:tc>
          <w:tcPr>
            <w:tcW w:w="1207" w:type="dxa"/>
          </w:tcPr>
          <w:p w14:paraId="6C9B7005" w14:textId="77777777" w:rsidR="00A93F8E" w:rsidRPr="00140C50" w:rsidRDefault="00AD2911"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GWP</w:t>
            </w:r>
          </w:p>
        </w:tc>
        <w:tc>
          <w:tcPr>
            <w:tcW w:w="6349" w:type="dxa"/>
          </w:tcPr>
          <w:p w14:paraId="22255951" w14:textId="77777777" w:rsidR="0028556C" w:rsidRPr="00140C50" w:rsidRDefault="00881612" w:rsidP="0028556C">
            <w:pPr>
              <w:rPr>
                <w:color w:val="000000" w:themeColor="text1"/>
                <w:sz w:val="18"/>
                <w:szCs w:val="18"/>
              </w:rPr>
            </w:pPr>
            <w:hyperlink r:id="rId35" w:history="1">
              <w:r w:rsidR="0028556C" w:rsidRPr="00140C50">
                <w:rPr>
                  <w:rStyle w:val="Hyperlink"/>
                  <w:rFonts w:cs="Calibri"/>
                  <w:color w:val="000000" w:themeColor="text1"/>
                  <w:sz w:val="18"/>
                  <w:szCs w:val="18"/>
                </w:rPr>
                <w:t>The Global Water Partnership (GWP)</w:t>
              </w:r>
            </w:hyperlink>
            <w:r w:rsidR="0028556C" w:rsidRPr="00140C50">
              <w:rPr>
                <w:color w:val="000000" w:themeColor="text1"/>
                <w:sz w:val="18"/>
                <w:szCs w:val="18"/>
              </w:rPr>
              <w:t xml:space="preserve"> is a global action network with over 3,000 Partner organisations in 179 countries. The network has 68 accredited Country Water Partnerships and 13 Regional Water Partnerships. </w:t>
            </w:r>
          </w:p>
          <w:p w14:paraId="0DE048AD" w14:textId="77777777" w:rsidR="00A93F8E" w:rsidRPr="00140C50" w:rsidRDefault="0028556C" w:rsidP="0028556C">
            <w:pPr>
              <w:pStyle w:val="NormalWeb"/>
              <w:rPr>
                <w:color w:val="000000" w:themeColor="text1"/>
                <w:sz w:val="18"/>
                <w:szCs w:val="18"/>
              </w:rPr>
            </w:pPr>
            <w:r w:rsidRPr="00140C50">
              <w:rPr>
                <w:color w:val="000000" w:themeColor="text1"/>
                <w:sz w:val="18"/>
                <w:szCs w:val="18"/>
              </w:rPr>
              <w:t>GWP's action network provides knowledge and builds capacity to improve water management at all levels: global, regional, national and local. GWP supports many countries in integrating water-related issues into the NDC and NAP processes</w:t>
            </w:r>
          </w:p>
        </w:tc>
      </w:tr>
      <w:tr w:rsidR="00140C50" w:rsidRPr="00140C50" w14:paraId="5D1F3DF9" w14:textId="77777777" w:rsidTr="00AA066A">
        <w:tc>
          <w:tcPr>
            <w:tcW w:w="1924" w:type="dxa"/>
          </w:tcPr>
          <w:p w14:paraId="69386642"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 xml:space="preserve">Green Commodities </w:t>
            </w:r>
            <w:r w:rsidR="00F2424D" w:rsidRPr="00140C50">
              <w:rPr>
                <w:rFonts w:asciiTheme="minorHAnsi" w:hAnsiTheme="minorHAnsi" w:cstheme="minorHAnsi"/>
                <w:b/>
                <w:bCs/>
                <w:iCs/>
                <w:color w:val="000000" w:themeColor="text1"/>
                <w:sz w:val="18"/>
                <w:szCs w:val="18"/>
              </w:rPr>
              <w:t>Programme</w:t>
            </w:r>
          </w:p>
        </w:tc>
        <w:tc>
          <w:tcPr>
            <w:tcW w:w="1207" w:type="dxa"/>
          </w:tcPr>
          <w:p w14:paraId="33B7DD0D"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UNDP</w:t>
            </w:r>
          </w:p>
        </w:tc>
        <w:tc>
          <w:tcPr>
            <w:tcW w:w="6349" w:type="dxa"/>
          </w:tcPr>
          <w:p w14:paraId="2FA804DB" w14:textId="27A98404"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The </w:t>
            </w:r>
            <w:hyperlink r:id="rId36" w:history="1">
              <w:r w:rsidRPr="00140C50">
                <w:rPr>
                  <w:rStyle w:val="Hyperlink"/>
                  <w:rFonts w:asciiTheme="minorHAnsi" w:hAnsiTheme="minorHAnsi" w:cstheme="minorHAnsi"/>
                  <w:iCs/>
                  <w:color w:val="000000" w:themeColor="text1"/>
                  <w:sz w:val="18"/>
                  <w:szCs w:val="18"/>
                </w:rPr>
                <w:t xml:space="preserve">UNDP Green Commodities </w:t>
              </w:r>
              <w:r w:rsidR="00F2424D" w:rsidRPr="00140C50">
                <w:rPr>
                  <w:rStyle w:val="Hyperlink"/>
                  <w:rFonts w:asciiTheme="minorHAnsi" w:hAnsiTheme="minorHAnsi" w:cstheme="minorHAnsi"/>
                  <w:iCs/>
                  <w:color w:val="000000" w:themeColor="text1"/>
                  <w:sz w:val="18"/>
                  <w:szCs w:val="18"/>
                </w:rPr>
                <w:t>Programme</w:t>
              </w:r>
            </w:hyperlink>
            <w:r w:rsidRPr="00140C50">
              <w:rPr>
                <w:rFonts w:asciiTheme="minorHAnsi" w:hAnsiTheme="minorHAnsi" w:cstheme="minorHAnsi"/>
                <w:iCs/>
                <w:color w:val="000000" w:themeColor="text1"/>
                <w:sz w:val="18"/>
                <w:szCs w:val="18"/>
              </w:rPr>
              <w:t xml:space="preserve"> </w:t>
            </w:r>
            <w:r w:rsidR="00EA7027" w:rsidRPr="00140C50">
              <w:rPr>
                <w:rFonts w:asciiTheme="minorHAnsi" w:hAnsiTheme="minorHAnsi" w:cstheme="minorHAnsi"/>
                <w:iCs/>
                <w:color w:val="000000" w:themeColor="text1"/>
                <w:sz w:val="18"/>
                <w:szCs w:val="18"/>
              </w:rPr>
              <w:t>aims</w:t>
            </w:r>
            <w:r w:rsidRPr="00140C50">
              <w:rPr>
                <w:rFonts w:asciiTheme="minorHAnsi" w:hAnsiTheme="minorHAnsi" w:cstheme="minorHAnsi"/>
                <w:iCs/>
                <w:color w:val="000000" w:themeColor="text1"/>
                <w:sz w:val="18"/>
                <w:szCs w:val="18"/>
              </w:rPr>
              <w:t xml:space="preserve"> to improve the national, economic, social and environmental performance of agricultural commodity sectors. In 2010, UNDP launched the GCP in recognition of the importance of global agricultural commodities in achieving the SDGs, with a mission to:</w:t>
            </w:r>
          </w:p>
          <w:p w14:paraId="5BCF03D3" w14:textId="77777777" w:rsidR="00A93F8E" w:rsidRPr="00140C50" w:rsidRDefault="00A93F8E" w:rsidP="008025A0">
            <w:pPr>
              <w:pStyle w:val="ListParagraph"/>
              <w:numPr>
                <w:ilvl w:val="0"/>
                <w:numId w:val="38"/>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Improve the lives of farmers and their communities.</w:t>
            </w:r>
          </w:p>
          <w:p w14:paraId="2FD28D52" w14:textId="77777777" w:rsidR="00A93F8E" w:rsidRPr="00140C50" w:rsidRDefault="00A93F8E" w:rsidP="008025A0">
            <w:pPr>
              <w:pStyle w:val="ListParagraph"/>
              <w:numPr>
                <w:ilvl w:val="0"/>
                <w:numId w:val="38"/>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Protect high conservation value forest and important vulnerable ecosystems</w:t>
            </w:r>
          </w:p>
          <w:p w14:paraId="3B844A32" w14:textId="2D3A4666" w:rsidR="00A93F8E" w:rsidRPr="00140C50" w:rsidRDefault="00EA7027" w:rsidP="00A93F8E">
            <w:pPr>
              <w:jc w:val="both"/>
              <w:rPr>
                <w:rFonts w:asciiTheme="minorHAnsi" w:hAnsiTheme="minorHAnsi" w:cstheme="minorHAnsi"/>
                <w:color w:val="000000" w:themeColor="text1"/>
                <w:sz w:val="18"/>
                <w:szCs w:val="18"/>
              </w:rPr>
            </w:pPr>
            <w:r w:rsidRPr="00140C50">
              <w:rPr>
                <w:rFonts w:asciiTheme="minorHAnsi" w:hAnsiTheme="minorHAnsi"/>
                <w:color w:val="000000" w:themeColor="text1"/>
                <w:sz w:val="18"/>
              </w:rPr>
              <w:t>It f</w:t>
            </w:r>
            <w:r w:rsidR="00A93F8E" w:rsidRPr="00140C50">
              <w:rPr>
                <w:rFonts w:asciiTheme="minorHAnsi" w:hAnsiTheme="minorHAnsi"/>
                <w:color w:val="000000" w:themeColor="text1"/>
                <w:sz w:val="18"/>
              </w:rPr>
              <w:t>ocus</w:t>
            </w:r>
            <w:r w:rsidRPr="00140C50">
              <w:rPr>
                <w:rFonts w:asciiTheme="minorHAnsi" w:hAnsiTheme="minorHAnsi"/>
                <w:color w:val="000000" w:themeColor="text1"/>
                <w:sz w:val="18"/>
              </w:rPr>
              <w:t>es</w:t>
            </w:r>
            <w:r w:rsidR="00A93F8E" w:rsidRPr="00140C50">
              <w:rPr>
                <w:rFonts w:asciiTheme="minorHAnsi" w:hAnsiTheme="minorHAnsi"/>
                <w:color w:val="000000" w:themeColor="text1"/>
                <w:sz w:val="18"/>
              </w:rPr>
              <w:t xml:space="preserve"> on 12 countries and 8 value chains.</w:t>
            </w:r>
          </w:p>
        </w:tc>
      </w:tr>
      <w:tr w:rsidR="00140C50" w:rsidRPr="00140C50" w14:paraId="0CD14A9C" w14:textId="77777777" w:rsidTr="00AA066A">
        <w:tc>
          <w:tcPr>
            <w:tcW w:w="1924" w:type="dxa"/>
          </w:tcPr>
          <w:p w14:paraId="1299632F" w14:textId="2710CC0F"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b/>
                <w:bCs/>
                <w:iCs/>
                <w:color w:val="000000" w:themeColor="text1"/>
                <w:sz w:val="18"/>
                <w:szCs w:val="18"/>
              </w:rPr>
              <w:t>Hand in Hand Initiative</w:t>
            </w:r>
          </w:p>
        </w:tc>
        <w:tc>
          <w:tcPr>
            <w:tcW w:w="1207" w:type="dxa"/>
          </w:tcPr>
          <w:p w14:paraId="217EC0DE"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w:t>
            </w:r>
          </w:p>
        </w:tc>
        <w:tc>
          <w:tcPr>
            <w:tcW w:w="6349" w:type="dxa"/>
          </w:tcPr>
          <w:p w14:paraId="16B9C05E" w14:textId="77777777" w:rsidR="00A93F8E" w:rsidRPr="00140C50" w:rsidRDefault="00881612" w:rsidP="00A93F8E">
            <w:pPr>
              <w:jc w:val="both"/>
              <w:rPr>
                <w:rFonts w:asciiTheme="minorHAnsi" w:hAnsiTheme="minorHAnsi" w:cstheme="minorHAnsi"/>
                <w:color w:val="000000" w:themeColor="text1"/>
                <w:sz w:val="18"/>
                <w:szCs w:val="18"/>
              </w:rPr>
            </w:pPr>
            <w:hyperlink r:id="rId37" w:history="1">
              <w:proofErr w:type="gramStart"/>
              <w:r w:rsidR="00A93F8E" w:rsidRPr="00140C50">
                <w:rPr>
                  <w:rStyle w:val="Hyperlink"/>
                  <w:rFonts w:asciiTheme="minorHAnsi" w:hAnsiTheme="minorHAnsi" w:cstheme="minorHAnsi"/>
                  <w:color w:val="000000" w:themeColor="text1"/>
                  <w:sz w:val="18"/>
                  <w:szCs w:val="18"/>
                </w:rPr>
                <w:t>Hand-in-Hand</w:t>
              </w:r>
              <w:proofErr w:type="gramEnd"/>
            </w:hyperlink>
            <w:r w:rsidR="00A93F8E" w:rsidRPr="00140C50">
              <w:rPr>
                <w:rFonts w:asciiTheme="minorHAnsi" w:hAnsiTheme="minorHAnsi" w:cstheme="minorHAnsi"/>
                <w:color w:val="000000" w:themeColor="text1"/>
                <w:sz w:val="18"/>
                <w:szCs w:val="18"/>
              </w:rPr>
              <w:t xml:space="preserve"> is an evidence-based, country-led and country-owned initiative of the Food and Agriculture Organization of the United Nations (FAO) to accelerate agricultural transformation and sustainable rural development to eradicate poverty (SDG 1) and end hunger and all forms of malnutrition (SDG2). </w:t>
            </w:r>
          </w:p>
          <w:p w14:paraId="6F15A712" w14:textId="54ED2DA9"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Using the most sophisticated tools available, including advanced geospatial modelling and analytics, Hand‐in‐Hand identifies the biggest opportunities to raise the incomes and reduce the inequities and vulnerabilities of the rural poor, who constitute the vast majority of the world’s poor. It uses these tools to understand a comprehensive view of full economic opportunities and to improve targeting and tailoring of policy interventions, innovation, finance and investment, and institutional reform accordingly. </w:t>
            </w:r>
          </w:p>
          <w:p w14:paraId="29FD827D" w14:textId="77777777" w:rsidR="00EA7027" w:rsidRPr="00140C50" w:rsidRDefault="00EA7027" w:rsidP="00A93F8E">
            <w:pPr>
              <w:jc w:val="both"/>
              <w:rPr>
                <w:rFonts w:asciiTheme="minorHAnsi" w:hAnsiTheme="minorHAnsi" w:cstheme="minorHAnsi"/>
                <w:iCs/>
                <w:color w:val="000000" w:themeColor="text1"/>
                <w:sz w:val="18"/>
                <w:szCs w:val="18"/>
              </w:rPr>
            </w:pPr>
          </w:p>
          <w:p w14:paraId="2CB73DF9"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Hand‐in‐Hand adopts a market‐oriented food systems approach to increasing the quantity, quality, diversity and accessibility of nutritious foods available in local, </w:t>
            </w:r>
            <w:r w:rsidRPr="00140C50">
              <w:rPr>
                <w:rFonts w:asciiTheme="minorHAnsi" w:hAnsiTheme="minorHAnsi" w:cstheme="minorHAnsi"/>
                <w:iCs/>
                <w:color w:val="000000" w:themeColor="text1"/>
                <w:sz w:val="18"/>
                <w:szCs w:val="18"/>
              </w:rPr>
              <w:lastRenderedPageBreak/>
              <w:t>regional and national food markets. It works to improve food system capacities to deliver nutrition and healthy diets for everyone and improving household livelihoods by reducing extreme poverty.</w:t>
            </w:r>
          </w:p>
        </w:tc>
      </w:tr>
      <w:tr w:rsidR="00140C50" w:rsidRPr="00140C50" w14:paraId="7E5B4CF0" w14:textId="77777777" w:rsidTr="00AA066A">
        <w:tc>
          <w:tcPr>
            <w:tcW w:w="1924" w:type="dxa"/>
          </w:tcPr>
          <w:p w14:paraId="5427EB48" w14:textId="77777777" w:rsidR="00965E64" w:rsidRPr="00140C50" w:rsidRDefault="00965E64"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lastRenderedPageBreak/>
              <w:t>Intergovernmental Panel on Climate Change (IPCC)</w:t>
            </w:r>
          </w:p>
        </w:tc>
        <w:tc>
          <w:tcPr>
            <w:tcW w:w="1207" w:type="dxa"/>
          </w:tcPr>
          <w:p w14:paraId="1A7A143B" w14:textId="77777777" w:rsidR="00965E64" w:rsidRPr="00140C50" w:rsidRDefault="00965E64" w:rsidP="00A93F8E">
            <w:pPr>
              <w:jc w:val="both"/>
              <w:rPr>
                <w:rFonts w:asciiTheme="minorHAnsi" w:hAnsiTheme="minorHAnsi" w:cstheme="minorHAnsi"/>
                <w:iCs/>
                <w:color w:val="000000" w:themeColor="text1"/>
                <w:sz w:val="18"/>
                <w:szCs w:val="18"/>
              </w:rPr>
            </w:pPr>
          </w:p>
        </w:tc>
        <w:tc>
          <w:tcPr>
            <w:tcW w:w="6349" w:type="dxa"/>
          </w:tcPr>
          <w:p w14:paraId="5866E490" w14:textId="77777777" w:rsidR="00965E64" w:rsidRPr="00140C50" w:rsidRDefault="00965E64"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The </w:t>
            </w:r>
            <w:hyperlink r:id="rId38" w:history="1">
              <w:r w:rsidRPr="00140C50">
                <w:rPr>
                  <w:rStyle w:val="Hyperlink"/>
                  <w:rFonts w:asciiTheme="minorHAnsi" w:hAnsiTheme="minorHAnsi" w:cstheme="minorHAnsi"/>
                  <w:iCs/>
                  <w:color w:val="000000" w:themeColor="text1"/>
                  <w:sz w:val="18"/>
                  <w:szCs w:val="18"/>
                </w:rPr>
                <w:t>IPCC</w:t>
              </w:r>
            </w:hyperlink>
            <w:r w:rsidR="00396AE4" w:rsidRPr="00140C50">
              <w:rPr>
                <w:rFonts w:asciiTheme="minorHAnsi" w:hAnsiTheme="minorHAnsi" w:cstheme="minorHAnsi"/>
                <w:iCs/>
                <w:color w:val="000000" w:themeColor="text1"/>
                <w:sz w:val="18"/>
                <w:szCs w:val="18"/>
              </w:rPr>
              <w:t xml:space="preserve"> </w:t>
            </w:r>
            <w:r w:rsidRPr="00140C50">
              <w:rPr>
                <w:rFonts w:asciiTheme="minorHAnsi" w:hAnsiTheme="minorHAnsi" w:cstheme="minorHAnsi"/>
                <w:iCs/>
                <w:color w:val="000000" w:themeColor="text1"/>
                <w:sz w:val="18"/>
                <w:szCs w:val="18"/>
              </w:rPr>
              <w:t xml:space="preserve"> is the United Nations body for assessing the science related to climate change.</w:t>
            </w:r>
          </w:p>
        </w:tc>
      </w:tr>
      <w:tr w:rsidR="00140C50" w:rsidRPr="00140C50" w14:paraId="17D8FA75" w14:textId="77777777" w:rsidTr="00AA066A">
        <w:tc>
          <w:tcPr>
            <w:tcW w:w="1924" w:type="dxa"/>
          </w:tcPr>
          <w:p w14:paraId="0FA39138"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International Treaty on Plant Genetic Resources for Food and Agriculture</w:t>
            </w:r>
          </w:p>
        </w:tc>
        <w:tc>
          <w:tcPr>
            <w:tcW w:w="1207" w:type="dxa"/>
          </w:tcPr>
          <w:p w14:paraId="1106D8E7"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w:t>
            </w:r>
          </w:p>
        </w:tc>
        <w:tc>
          <w:tcPr>
            <w:tcW w:w="6349" w:type="dxa"/>
          </w:tcPr>
          <w:p w14:paraId="4EBBDB4D" w14:textId="2FAB92B1" w:rsidR="00A93F8E" w:rsidRPr="00140C50" w:rsidRDefault="00A93F8E" w:rsidP="00A93F8E">
            <w:pPr>
              <w:jc w:val="both"/>
              <w:rPr>
                <w:rFonts w:asciiTheme="minorHAnsi" w:hAnsiTheme="minorHAnsi" w:cstheme="minorHAnsi"/>
                <w:color w:val="000000" w:themeColor="text1"/>
                <w:sz w:val="18"/>
                <w:szCs w:val="18"/>
              </w:rPr>
            </w:pPr>
            <w:r w:rsidRPr="00140C50">
              <w:rPr>
                <w:rFonts w:asciiTheme="minorHAnsi" w:hAnsiTheme="minorHAnsi" w:cstheme="minorHAnsi"/>
                <w:iCs/>
                <w:color w:val="000000" w:themeColor="text1"/>
                <w:sz w:val="18"/>
                <w:szCs w:val="18"/>
              </w:rPr>
              <w:t xml:space="preserve">The objectives of the </w:t>
            </w:r>
            <w:hyperlink r:id="rId39" w:history="1">
              <w:r w:rsidRPr="00140C50">
                <w:rPr>
                  <w:rStyle w:val="Hyperlink"/>
                  <w:rFonts w:asciiTheme="minorHAnsi" w:hAnsiTheme="minorHAnsi" w:cstheme="minorHAnsi"/>
                  <w:iCs/>
                  <w:color w:val="000000" w:themeColor="text1"/>
                  <w:sz w:val="18"/>
                  <w:szCs w:val="18"/>
                </w:rPr>
                <w:t>International Treaty on Plant Genetic Resources for Food and Agriculture</w:t>
              </w:r>
            </w:hyperlink>
            <w:r w:rsidRPr="00140C50">
              <w:rPr>
                <w:rFonts w:asciiTheme="minorHAnsi" w:hAnsiTheme="minorHAnsi" w:cstheme="minorHAnsi"/>
                <w:iCs/>
                <w:color w:val="000000" w:themeColor="text1"/>
                <w:sz w:val="18"/>
                <w:szCs w:val="18"/>
              </w:rPr>
              <w:t xml:space="preserve"> are the conservation and sustainable use of all plant genetic resources for food and agriculture and the fair and equitable sharing of the benefits arising out of their use, in harmony with the Convention on Biological Diversity, for sustainable agriculture and food security. The FAO’s </w:t>
            </w:r>
            <w:r w:rsidR="00AD2911" w:rsidRPr="00140C50">
              <w:rPr>
                <w:rFonts w:asciiTheme="minorHAnsi" w:hAnsiTheme="minorHAnsi" w:cstheme="minorHAnsi"/>
                <w:iCs/>
                <w:color w:val="000000" w:themeColor="text1"/>
                <w:sz w:val="18"/>
                <w:szCs w:val="18"/>
              </w:rPr>
              <w:t xml:space="preserve">ITPGRFA </w:t>
            </w:r>
            <w:r w:rsidRPr="00140C50">
              <w:rPr>
                <w:rFonts w:asciiTheme="minorHAnsi" w:hAnsiTheme="minorHAnsi" w:cstheme="minorHAnsi"/>
                <w:iCs/>
                <w:color w:val="000000" w:themeColor="text1"/>
                <w:sz w:val="18"/>
                <w:szCs w:val="18"/>
              </w:rPr>
              <w:t>is the international agreement where Member Countries establish the priorities and plans to underpin the sustainable management of plant genetic resources for sustainable agriculture and food security. It is in harmony with the Convention on Biological Diversity (CBD). The Governing Body of the International Treaty recently requested, through Resolution 3/2019, FAO to prioriti</w:t>
            </w:r>
            <w:r w:rsidR="00EA7027"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 xml:space="preserve">e </w:t>
            </w:r>
            <w:r w:rsidR="00F2424D" w:rsidRPr="00140C50">
              <w:rPr>
                <w:rFonts w:asciiTheme="minorHAnsi" w:hAnsiTheme="minorHAnsi" w:cstheme="minorHAnsi"/>
                <w:iCs/>
                <w:color w:val="000000" w:themeColor="text1"/>
                <w:sz w:val="18"/>
                <w:szCs w:val="18"/>
              </w:rPr>
              <w:t>Programme</w:t>
            </w:r>
            <w:r w:rsidRPr="00140C50">
              <w:rPr>
                <w:rFonts w:asciiTheme="minorHAnsi" w:hAnsiTheme="minorHAnsi" w:cstheme="minorHAnsi"/>
                <w:iCs/>
                <w:color w:val="000000" w:themeColor="text1"/>
                <w:sz w:val="18"/>
                <w:szCs w:val="18"/>
              </w:rPr>
              <w:t>s that support the nexus between biodiversity and climate change. S</w:t>
            </w:r>
            <w:r w:rsidR="00F278A2" w:rsidRPr="00140C50">
              <w:rPr>
                <w:rFonts w:asciiTheme="minorHAnsi" w:hAnsiTheme="minorHAnsi" w:cstheme="minorHAnsi"/>
                <w:iCs/>
                <w:color w:val="000000" w:themeColor="text1"/>
                <w:sz w:val="18"/>
                <w:szCs w:val="18"/>
              </w:rPr>
              <w:t>CALA</w:t>
            </w:r>
            <w:r w:rsidRPr="00140C50">
              <w:rPr>
                <w:rFonts w:asciiTheme="minorHAnsi" w:hAnsiTheme="minorHAnsi" w:cstheme="minorHAnsi"/>
                <w:iCs/>
                <w:color w:val="000000" w:themeColor="text1"/>
                <w:sz w:val="18"/>
                <w:szCs w:val="18"/>
              </w:rPr>
              <w:t xml:space="preserve"> provide</w:t>
            </w:r>
            <w:r w:rsidR="0022088B"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 xml:space="preserve"> a unique opportunity to strengthen national plans and </w:t>
            </w:r>
            <w:r w:rsidR="00F2424D" w:rsidRPr="00140C50">
              <w:rPr>
                <w:rFonts w:asciiTheme="minorHAnsi" w:hAnsiTheme="minorHAnsi" w:cstheme="minorHAnsi"/>
                <w:iCs/>
                <w:color w:val="000000" w:themeColor="text1"/>
                <w:sz w:val="18"/>
                <w:szCs w:val="18"/>
              </w:rPr>
              <w:t>Programme</w:t>
            </w:r>
            <w:r w:rsidRPr="00140C50">
              <w:rPr>
                <w:rFonts w:asciiTheme="minorHAnsi" w:hAnsiTheme="minorHAnsi" w:cstheme="minorHAnsi"/>
                <w:iCs/>
                <w:color w:val="000000" w:themeColor="text1"/>
                <w:sz w:val="18"/>
                <w:szCs w:val="18"/>
              </w:rPr>
              <w:t xml:space="preserve">s that enhance implementation of the Paris Agreement and the International Treaty. </w:t>
            </w:r>
          </w:p>
        </w:tc>
      </w:tr>
      <w:tr w:rsidR="00140C50" w:rsidRPr="00140C50" w14:paraId="38F25E42" w14:textId="77777777" w:rsidTr="00AA066A">
        <w:tc>
          <w:tcPr>
            <w:tcW w:w="1924" w:type="dxa"/>
          </w:tcPr>
          <w:p w14:paraId="7A0D1A0A"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 xml:space="preserve">National Adaptation Plan Global Support </w:t>
            </w:r>
            <w:r w:rsidR="00F2424D" w:rsidRPr="00140C50">
              <w:rPr>
                <w:rFonts w:asciiTheme="minorHAnsi" w:hAnsiTheme="minorHAnsi" w:cstheme="minorHAnsi"/>
                <w:b/>
                <w:bCs/>
                <w:iCs/>
                <w:color w:val="000000" w:themeColor="text1"/>
                <w:sz w:val="18"/>
                <w:szCs w:val="18"/>
              </w:rPr>
              <w:t>Programme</w:t>
            </w:r>
            <w:r w:rsidRPr="00140C50">
              <w:rPr>
                <w:rFonts w:asciiTheme="minorHAnsi" w:hAnsiTheme="minorHAnsi" w:cstheme="minorHAnsi"/>
                <w:b/>
                <w:bCs/>
                <w:iCs/>
                <w:color w:val="000000" w:themeColor="text1"/>
                <w:sz w:val="18"/>
                <w:szCs w:val="18"/>
              </w:rPr>
              <w:t xml:space="preserve"> (NAP-GSP)</w:t>
            </w:r>
          </w:p>
        </w:tc>
        <w:tc>
          <w:tcPr>
            <w:tcW w:w="1207" w:type="dxa"/>
          </w:tcPr>
          <w:p w14:paraId="63ACF308"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UNDP</w:t>
            </w:r>
          </w:p>
          <w:p w14:paraId="7CF46E6B"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 Environment</w:t>
            </w:r>
          </w:p>
          <w:p w14:paraId="483CEA05"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GEF </w:t>
            </w:r>
          </w:p>
        </w:tc>
        <w:tc>
          <w:tcPr>
            <w:tcW w:w="6349" w:type="dxa"/>
          </w:tcPr>
          <w:p w14:paraId="63EA9210" w14:textId="77777777" w:rsidR="00A93F8E" w:rsidRPr="00140C50" w:rsidRDefault="00A93F8E" w:rsidP="00A93F8E">
            <w:pPr>
              <w:jc w:val="both"/>
              <w:rPr>
                <w:rFonts w:asciiTheme="minorHAnsi" w:eastAsia="SimSun" w:hAnsiTheme="minorHAnsi" w:cstheme="minorHAnsi"/>
                <w:color w:val="000000" w:themeColor="text1"/>
                <w:sz w:val="18"/>
                <w:szCs w:val="18"/>
                <w:lang w:eastAsia="en-US"/>
              </w:rPr>
            </w:pPr>
            <w:r w:rsidRPr="00140C50">
              <w:rPr>
                <w:rFonts w:asciiTheme="minorHAnsi" w:hAnsiTheme="minorHAnsi" w:cstheme="minorHAnsi"/>
                <w:iCs/>
                <w:color w:val="000000" w:themeColor="text1"/>
                <w:sz w:val="18"/>
                <w:szCs w:val="18"/>
              </w:rPr>
              <w:t xml:space="preserve">The </w:t>
            </w:r>
            <w:hyperlink r:id="rId40" w:history="1">
              <w:r w:rsidRPr="00140C50">
                <w:rPr>
                  <w:rStyle w:val="Hyperlink"/>
                  <w:rFonts w:asciiTheme="minorHAnsi" w:hAnsiTheme="minorHAnsi" w:cstheme="minorHAnsi"/>
                  <w:iCs/>
                  <w:color w:val="000000" w:themeColor="text1"/>
                  <w:sz w:val="18"/>
                  <w:szCs w:val="18"/>
                </w:rPr>
                <w:t xml:space="preserve">GEF </w:t>
              </w:r>
              <w:r w:rsidR="00F2424D" w:rsidRPr="00140C50">
                <w:rPr>
                  <w:rStyle w:val="Hyperlink"/>
                  <w:rFonts w:asciiTheme="minorHAnsi" w:hAnsiTheme="minorHAnsi" w:cstheme="minorHAnsi"/>
                  <w:iCs/>
                  <w:color w:val="000000" w:themeColor="text1"/>
                  <w:sz w:val="18"/>
                  <w:szCs w:val="18"/>
                </w:rPr>
                <w:t>Programme</w:t>
              </w:r>
            </w:hyperlink>
            <w:r w:rsidRPr="00140C50">
              <w:rPr>
                <w:rFonts w:asciiTheme="minorHAnsi" w:hAnsiTheme="minorHAnsi" w:cstheme="minorHAnsi"/>
                <w:iCs/>
                <w:color w:val="000000" w:themeColor="text1"/>
                <w:sz w:val="18"/>
                <w:szCs w:val="18"/>
              </w:rPr>
              <w:t xml:space="preserve"> assists least developed and developing countries to identify technical, institutional and financial needs to integrate climate change adaptation into medium and long-term national planning and financing. It supports the process to formulate and implement National Adaptation Plans (NAPs) under the UN Framework Convention on Climate Change (UNFCCC). In doing so, the NAP-GSP works with development partners to implement the Nationally Determined Contributions and promotes ambitious climate action in alignment with the Sustainable Development Goals. Implemented since 2014, it will end in June 2021.</w:t>
            </w:r>
          </w:p>
        </w:tc>
      </w:tr>
      <w:tr w:rsidR="00140C50" w:rsidRPr="00140C50" w14:paraId="26615408" w14:textId="77777777" w:rsidTr="00AA066A">
        <w:tc>
          <w:tcPr>
            <w:tcW w:w="1924" w:type="dxa"/>
          </w:tcPr>
          <w:p w14:paraId="4516D9C6"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NAP Readiness Projects</w:t>
            </w:r>
          </w:p>
        </w:tc>
        <w:tc>
          <w:tcPr>
            <w:tcW w:w="1207" w:type="dxa"/>
          </w:tcPr>
          <w:p w14:paraId="18AD6BEE"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UNDP</w:t>
            </w:r>
          </w:p>
          <w:p w14:paraId="50124B9F"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w:t>
            </w:r>
          </w:p>
          <w:p w14:paraId="68EBFB82"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GCF</w:t>
            </w:r>
          </w:p>
        </w:tc>
        <w:tc>
          <w:tcPr>
            <w:tcW w:w="6349" w:type="dxa"/>
          </w:tcPr>
          <w:p w14:paraId="401CA7E2" w14:textId="64276FC2" w:rsidR="00A93F8E" w:rsidRPr="00140C50" w:rsidRDefault="00AD2911"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The </w:t>
            </w:r>
            <w:hyperlink r:id="rId41" w:history="1">
              <w:r w:rsidRPr="00140C50">
                <w:rPr>
                  <w:rStyle w:val="Hyperlink"/>
                  <w:rFonts w:asciiTheme="minorHAnsi" w:hAnsiTheme="minorHAnsi" w:cstheme="minorHAnsi"/>
                  <w:iCs/>
                  <w:color w:val="000000" w:themeColor="text1"/>
                  <w:sz w:val="18"/>
                  <w:szCs w:val="18"/>
                </w:rPr>
                <w:t xml:space="preserve">Green Climate Fund’s Readiness </w:t>
              </w:r>
              <w:r w:rsidR="006B3A92" w:rsidRPr="00140C50">
                <w:rPr>
                  <w:rStyle w:val="Hyperlink"/>
                  <w:rFonts w:asciiTheme="minorHAnsi" w:hAnsiTheme="minorHAnsi" w:cstheme="minorHAnsi"/>
                  <w:iCs/>
                  <w:color w:val="000000" w:themeColor="text1"/>
                  <w:sz w:val="18"/>
                  <w:szCs w:val="18"/>
                </w:rPr>
                <w:t xml:space="preserve">and Preparatory Support </w:t>
              </w:r>
              <w:r w:rsidR="00F2424D" w:rsidRPr="00140C50">
                <w:rPr>
                  <w:rStyle w:val="Hyperlink"/>
                  <w:rFonts w:asciiTheme="minorHAnsi" w:hAnsiTheme="minorHAnsi" w:cstheme="minorHAnsi"/>
                  <w:iCs/>
                  <w:color w:val="000000" w:themeColor="text1"/>
                  <w:sz w:val="18"/>
                  <w:szCs w:val="18"/>
                </w:rPr>
                <w:t>Programme</w:t>
              </w:r>
            </w:hyperlink>
            <w:r w:rsidRPr="00140C50">
              <w:rPr>
                <w:rFonts w:asciiTheme="minorHAnsi" w:hAnsiTheme="minorHAnsi" w:cstheme="minorHAnsi"/>
                <w:iCs/>
                <w:color w:val="000000" w:themeColor="text1"/>
                <w:sz w:val="18"/>
                <w:szCs w:val="18"/>
              </w:rPr>
              <w:t xml:space="preserve"> provides up to </w:t>
            </w:r>
            <w:r w:rsidR="002445F4" w:rsidRPr="00140C50">
              <w:rPr>
                <w:rFonts w:asciiTheme="minorHAnsi" w:hAnsiTheme="minorHAnsi" w:cstheme="minorHAnsi"/>
                <w:iCs/>
                <w:color w:val="000000" w:themeColor="text1"/>
                <w:sz w:val="18"/>
                <w:szCs w:val="18"/>
              </w:rPr>
              <w:t>US$</w:t>
            </w:r>
            <w:r w:rsidRPr="00140C50">
              <w:rPr>
                <w:rFonts w:asciiTheme="minorHAnsi" w:hAnsiTheme="minorHAnsi" w:cstheme="minorHAnsi"/>
                <w:iCs/>
                <w:color w:val="000000" w:themeColor="text1"/>
                <w:sz w:val="18"/>
                <w:szCs w:val="18"/>
              </w:rPr>
              <w:t xml:space="preserve">3 million per country to advance adaptation planning. </w:t>
            </w:r>
            <w:r w:rsidR="00F34CC3" w:rsidRPr="00140C50">
              <w:rPr>
                <w:rFonts w:asciiTheme="minorHAnsi" w:hAnsiTheme="minorHAnsi" w:cstheme="minorHAnsi"/>
                <w:iCs/>
                <w:color w:val="000000" w:themeColor="text1"/>
                <w:sz w:val="18"/>
                <w:szCs w:val="18"/>
              </w:rPr>
              <w:t xml:space="preserve">UNDP, FAO and other UN agencies such as UN Environment, have received requests from </w:t>
            </w:r>
            <w:proofErr w:type="gramStart"/>
            <w:r w:rsidR="00F34CC3" w:rsidRPr="00140C50">
              <w:rPr>
                <w:rFonts w:asciiTheme="minorHAnsi" w:hAnsiTheme="minorHAnsi" w:cstheme="minorHAnsi"/>
                <w:iCs/>
                <w:color w:val="000000" w:themeColor="text1"/>
                <w:sz w:val="18"/>
                <w:szCs w:val="18"/>
              </w:rPr>
              <w:t>a number of</w:t>
            </w:r>
            <w:proofErr w:type="gramEnd"/>
            <w:r w:rsidR="00F34CC3" w:rsidRPr="00140C50">
              <w:rPr>
                <w:rFonts w:asciiTheme="minorHAnsi" w:hAnsiTheme="minorHAnsi" w:cstheme="minorHAnsi"/>
                <w:iCs/>
                <w:color w:val="000000" w:themeColor="text1"/>
                <w:sz w:val="18"/>
                <w:szCs w:val="18"/>
              </w:rPr>
              <w:t xml:space="preserve"> developing countries to serve as delivery partner for this support. </w:t>
            </w:r>
            <w:r w:rsidR="00B9470D" w:rsidRPr="00140C50">
              <w:rPr>
                <w:rFonts w:asciiTheme="minorHAnsi" w:hAnsiTheme="minorHAnsi" w:cstheme="minorHAnsi"/>
                <w:iCs/>
                <w:color w:val="000000" w:themeColor="text1"/>
                <w:sz w:val="18"/>
                <w:szCs w:val="18"/>
              </w:rPr>
              <w:t xml:space="preserve">Wherever a NAP project is under formulation or under implementation in the participating countries, SCALA will ensure that </w:t>
            </w:r>
            <w:r w:rsidR="00F2424D" w:rsidRPr="00140C50">
              <w:rPr>
                <w:rFonts w:asciiTheme="minorHAnsi" w:hAnsiTheme="minorHAnsi" w:cstheme="minorHAnsi"/>
                <w:iCs/>
                <w:color w:val="000000" w:themeColor="text1"/>
                <w:sz w:val="18"/>
                <w:szCs w:val="18"/>
              </w:rPr>
              <w:t>Programme</w:t>
            </w:r>
            <w:r w:rsidR="002F2D7D" w:rsidRPr="00140C50">
              <w:rPr>
                <w:rFonts w:asciiTheme="minorHAnsi" w:hAnsiTheme="minorHAnsi" w:cstheme="minorHAnsi"/>
                <w:iCs/>
                <w:color w:val="000000" w:themeColor="text1"/>
                <w:sz w:val="18"/>
                <w:szCs w:val="18"/>
              </w:rPr>
              <w:t xml:space="preserve"> </w:t>
            </w:r>
            <w:r w:rsidR="00B9470D" w:rsidRPr="00140C50">
              <w:rPr>
                <w:rFonts w:asciiTheme="minorHAnsi" w:hAnsiTheme="minorHAnsi" w:cstheme="minorHAnsi"/>
                <w:iCs/>
                <w:color w:val="000000" w:themeColor="text1"/>
                <w:sz w:val="18"/>
                <w:szCs w:val="18"/>
              </w:rPr>
              <w:t xml:space="preserve">activities contribute to </w:t>
            </w:r>
            <w:r w:rsidR="002F2D7D" w:rsidRPr="00140C50">
              <w:rPr>
                <w:rFonts w:asciiTheme="minorHAnsi" w:hAnsiTheme="minorHAnsi" w:cstheme="minorHAnsi"/>
                <w:iCs/>
                <w:color w:val="000000" w:themeColor="text1"/>
                <w:sz w:val="18"/>
                <w:szCs w:val="18"/>
              </w:rPr>
              <w:t xml:space="preserve">and benefit from other adaptation planning activities in </w:t>
            </w:r>
            <w:r w:rsidR="00B86D65" w:rsidRPr="00140C50">
              <w:rPr>
                <w:rFonts w:asciiTheme="minorHAnsi" w:hAnsiTheme="minorHAnsi" w:cstheme="minorHAnsi"/>
                <w:iCs/>
                <w:color w:val="000000" w:themeColor="text1"/>
                <w:sz w:val="18"/>
                <w:szCs w:val="18"/>
              </w:rPr>
              <w:t>land-use</w:t>
            </w:r>
            <w:r w:rsidR="002F2D7D" w:rsidRPr="00140C50">
              <w:rPr>
                <w:rFonts w:asciiTheme="minorHAnsi" w:hAnsiTheme="minorHAnsi" w:cstheme="minorHAnsi"/>
                <w:iCs/>
                <w:color w:val="000000" w:themeColor="text1"/>
                <w:sz w:val="18"/>
                <w:szCs w:val="18"/>
              </w:rPr>
              <w:t xml:space="preserve"> and agriculture as well as in the broader NAP process.</w:t>
            </w:r>
          </w:p>
        </w:tc>
      </w:tr>
      <w:tr w:rsidR="00140C50" w:rsidRPr="00140C50" w14:paraId="586B8344" w14:textId="77777777" w:rsidTr="00AA066A">
        <w:tc>
          <w:tcPr>
            <w:tcW w:w="1924" w:type="dxa"/>
          </w:tcPr>
          <w:p w14:paraId="7EE182F4"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NDC Partnership</w:t>
            </w:r>
          </w:p>
        </w:tc>
        <w:tc>
          <w:tcPr>
            <w:tcW w:w="1207" w:type="dxa"/>
          </w:tcPr>
          <w:p w14:paraId="2C69D8DB"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UNFCCC</w:t>
            </w:r>
          </w:p>
          <w:p w14:paraId="73B11A1B"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WRI</w:t>
            </w:r>
          </w:p>
        </w:tc>
        <w:tc>
          <w:tcPr>
            <w:tcW w:w="6349" w:type="dxa"/>
          </w:tcPr>
          <w:p w14:paraId="700A5BAA" w14:textId="38E5ED83" w:rsidR="00A93F8E" w:rsidRPr="00140C50" w:rsidRDefault="00881612" w:rsidP="00A93F8E">
            <w:pPr>
              <w:jc w:val="both"/>
              <w:rPr>
                <w:rFonts w:asciiTheme="minorHAnsi" w:hAnsiTheme="minorHAnsi" w:cstheme="minorHAnsi"/>
                <w:iCs/>
                <w:color w:val="000000" w:themeColor="text1"/>
                <w:sz w:val="18"/>
                <w:szCs w:val="18"/>
              </w:rPr>
            </w:pPr>
            <w:hyperlink r:id="rId42" w:history="1">
              <w:r w:rsidR="00A93F8E" w:rsidRPr="00140C50">
                <w:rPr>
                  <w:rStyle w:val="Hyperlink"/>
                  <w:rFonts w:asciiTheme="minorHAnsi" w:hAnsiTheme="minorHAnsi" w:cstheme="minorHAnsi"/>
                  <w:iCs/>
                  <w:color w:val="000000" w:themeColor="text1"/>
                  <w:sz w:val="18"/>
                  <w:szCs w:val="18"/>
                </w:rPr>
                <w:t>The NDC Partnership</w:t>
              </w:r>
            </w:hyperlink>
            <w:r w:rsidR="00A93F8E" w:rsidRPr="00140C50">
              <w:rPr>
                <w:rFonts w:asciiTheme="minorHAnsi" w:hAnsiTheme="minorHAnsi" w:cstheme="minorHAnsi"/>
                <w:iCs/>
                <w:color w:val="000000" w:themeColor="text1"/>
                <w:sz w:val="18"/>
                <w:szCs w:val="18"/>
              </w:rPr>
              <w:t xml:space="preserve"> is helping countries access cutting-edge technical and financial knowledge resources to accelerate climate action. Drawing together the expertise and input from its members and other leading institutions, the NDC Partnership Knowledge Portal offers, in an easily searchable interface, quick access to over 700 knowledge resources from more 100 different knowledge providers.</w:t>
            </w:r>
            <w:r w:rsidR="00EA7027" w:rsidRPr="00140C50">
              <w:rPr>
                <w:rFonts w:asciiTheme="minorHAnsi" w:hAnsiTheme="minorHAnsi" w:cstheme="minorHAnsi"/>
                <w:iCs/>
                <w:color w:val="000000" w:themeColor="text1"/>
                <w:sz w:val="18"/>
                <w:szCs w:val="18"/>
              </w:rPr>
              <w:t xml:space="preserve"> </w:t>
            </w:r>
            <w:r w:rsidR="00A93F8E" w:rsidRPr="00140C50">
              <w:rPr>
                <w:rFonts w:asciiTheme="minorHAnsi" w:hAnsiTheme="minorHAnsi" w:cstheme="minorHAnsi"/>
                <w:iCs/>
                <w:color w:val="000000" w:themeColor="text1"/>
                <w:sz w:val="18"/>
                <w:szCs w:val="18"/>
              </w:rPr>
              <w:t>Presenting information in ways that are accessible to both subject matter experts and those less familiar with NDCs, the Knowledge Portal enables users to quickly and easily access the resources most relevant to them. All content on the site is tagged according to common needs, including sectors, themes, countries, languages, and stages of NDC implementation.</w:t>
            </w:r>
          </w:p>
        </w:tc>
      </w:tr>
      <w:tr w:rsidR="00140C50" w:rsidRPr="00140C50" w14:paraId="498679B1" w14:textId="77777777" w:rsidTr="00AA066A">
        <w:tc>
          <w:tcPr>
            <w:tcW w:w="1924" w:type="dxa"/>
          </w:tcPr>
          <w:p w14:paraId="2F97A0F2"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 xml:space="preserve">NDC Support </w:t>
            </w:r>
            <w:r w:rsidR="00F2424D" w:rsidRPr="00140C50">
              <w:rPr>
                <w:rFonts w:asciiTheme="minorHAnsi" w:hAnsiTheme="minorHAnsi" w:cstheme="minorHAnsi"/>
                <w:b/>
                <w:bCs/>
                <w:iCs/>
                <w:color w:val="000000" w:themeColor="text1"/>
                <w:sz w:val="18"/>
                <w:szCs w:val="18"/>
              </w:rPr>
              <w:t>Programme</w:t>
            </w:r>
          </w:p>
        </w:tc>
        <w:tc>
          <w:tcPr>
            <w:tcW w:w="1207" w:type="dxa"/>
          </w:tcPr>
          <w:p w14:paraId="67062433"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UNDP</w:t>
            </w:r>
          </w:p>
        </w:tc>
        <w:tc>
          <w:tcPr>
            <w:tcW w:w="6349" w:type="dxa"/>
          </w:tcPr>
          <w:p w14:paraId="71A7B2E2"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color w:val="000000" w:themeColor="text1"/>
                <w:sz w:val="18"/>
                <w:szCs w:val="18"/>
              </w:rPr>
              <w:t xml:space="preserve">The </w:t>
            </w:r>
            <w:hyperlink r:id="rId43" w:history="1">
              <w:r w:rsidRPr="00140C50">
                <w:rPr>
                  <w:rStyle w:val="Hyperlink"/>
                  <w:rFonts w:asciiTheme="minorHAnsi" w:hAnsiTheme="minorHAnsi" w:cstheme="minorHAnsi"/>
                  <w:color w:val="000000" w:themeColor="text1"/>
                  <w:sz w:val="18"/>
                  <w:szCs w:val="18"/>
                </w:rPr>
                <w:t xml:space="preserve">NDC Support </w:t>
              </w:r>
              <w:r w:rsidR="00F2424D" w:rsidRPr="00140C50">
                <w:rPr>
                  <w:rStyle w:val="Hyperlink"/>
                  <w:rFonts w:asciiTheme="minorHAnsi" w:hAnsiTheme="minorHAnsi" w:cstheme="minorHAnsi"/>
                  <w:color w:val="000000" w:themeColor="text1"/>
                  <w:sz w:val="18"/>
                  <w:szCs w:val="18"/>
                </w:rPr>
                <w:t>Programme</w:t>
              </w:r>
            </w:hyperlink>
            <w:r w:rsidRPr="00140C50">
              <w:rPr>
                <w:rFonts w:asciiTheme="minorHAnsi" w:hAnsiTheme="minorHAnsi" w:cstheme="minorHAnsi"/>
                <w:color w:val="000000" w:themeColor="text1"/>
                <w:sz w:val="18"/>
                <w:szCs w:val="18"/>
              </w:rPr>
              <w:t xml:space="preserve"> builds on UNDP’s substantial climate portfolio, especially the important foundations that 38 countries laid through the UNDP Low Emission Capacity Building (LECB)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as well as through the MDG Carbon and the Latin America Climate Change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s. The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supports countries on eliminating barriers to this ambitious transition, </w:t>
            </w:r>
            <w:proofErr w:type="gramStart"/>
            <w:r w:rsidRPr="00140C50">
              <w:rPr>
                <w:rFonts w:asciiTheme="minorHAnsi" w:hAnsiTheme="minorHAnsi" w:cstheme="minorHAnsi"/>
                <w:color w:val="000000" w:themeColor="text1"/>
                <w:sz w:val="18"/>
                <w:szCs w:val="18"/>
              </w:rPr>
              <w:t>in particular by</w:t>
            </w:r>
            <w:proofErr w:type="gramEnd"/>
            <w:r w:rsidRPr="00140C50">
              <w:rPr>
                <w:rFonts w:asciiTheme="minorHAnsi" w:hAnsiTheme="minorHAnsi" w:cstheme="minorHAnsi"/>
                <w:color w:val="000000" w:themeColor="text1"/>
                <w:sz w:val="18"/>
                <w:szCs w:val="18"/>
              </w:rPr>
              <w:t xml:space="preserve"> formulating a systemic, integrated approach through governance and policy frameworks, inclusive leadership, transparency systems, blended climate finance and implementation of NDC objectives. It currently serve 36 countries directly and share its expertise with many more </w:t>
            </w:r>
            <w:proofErr w:type="gramStart"/>
            <w:r w:rsidRPr="00140C50">
              <w:rPr>
                <w:rFonts w:asciiTheme="minorHAnsi" w:hAnsiTheme="minorHAnsi" w:cstheme="minorHAnsi"/>
                <w:color w:val="000000" w:themeColor="text1"/>
                <w:sz w:val="18"/>
                <w:szCs w:val="18"/>
              </w:rPr>
              <w:t>through  its</w:t>
            </w:r>
            <w:proofErr w:type="gramEnd"/>
            <w:r w:rsidRPr="00140C50">
              <w:rPr>
                <w:rFonts w:asciiTheme="minorHAnsi" w:hAnsiTheme="minorHAnsi" w:cstheme="minorHAnsi"/>
                <w:color w:val="000000" w:themeColor="text1"/>
                <w:sz w:val="18"/>
                <w:szCs w:val="18"/>
              </w:rPr>
              <w:t xml:space="preserve"> work with partners or global and regional events. </w:t>
            </w:r>
          </w:p>
        </w:tc>
      </w:tr>
      <w:tr w:rsidR="00140C50" w:rsidRPr="00140C50" w14:paraId="3C3CEB6D" w14:textId="77777777" w:rsidTr="00AA066A">
        <w:tc>
          <w:tcPr>
            <w:tcW w:w="1924" w:type="dxa"/>
          </w:tcPr>
          <w:p w14:paraId="46F7633A" w14:textId="77777777" w:rsidR="00FE5A48" w:rsidRPr="00140C50" w:rsidRDefault="00FE5A48"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NDC Cluster</w:t>
            </w:r>
          </w:p>
        </w:tc>
        <w:tc>
          <w:tcPr>
            <w:tcW w:w="1207" w:type="dxa"/>
          </w:tcPr>
          <w:p w14:paraId="1BA67F70" w14:textId="77777777" w:rsidR="00FE5A48" w:rsidRPr="00140C50" w:rsidRDefault="00FE5A48"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IKI</w:t>
            </w:r>
          </w:p>
        </w:tc>
        <w:tc>
          <w:tcPr>
            <w:tcW w:w="6349" w:type="dxa"/>
          </w:tcPr>
          <w:p w14:paraId="5D73BD95" w14:textId="77777777" w:rsidR="00FE5A48" w:rsidRPr="00140C50" w:rsidRDefault="00ED4DB1" w:rsidP="00A93F8E">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w:t>
            </w:r>
            <w:hyperlink r:id="rId44" w:history="1">
              <w:r w:rsidRPr="00140C50">
                <w:rPr>
                  <w:rStyle w:val="Hyperlink"/>
                  <w:rFonts w:asciiTheme="minorHAnsi" w:hAnsiTheme="minorHAnsi" w:cstheme="minorHAnsi"/>
                  <w:color w:val="000000" w:themeColor="text1"/>
                  <w:sz w:val="18"/>
                  <w:szCs w:val="18"/>
                </w:rPr>
                <w:t>NDC Cluster</w:t>
              </w:r>
            </w:hyperlink>
            <w:r w:rsidRPr="00140C50">
              <w:rPr>
                <w:rFonts w:asciiTheme="minorHAnsi" w:hAnsiTheme="minorHAnsi" w:cstheme="minorHAnsi"/>
                <w:color w:val="000000" w:themeColor="text1"/>
                <w:sz w:val="18"/>
                <w:szCs w:val="18"/>
              </w:rPr>
              <w:t xml:space="preserve"> is IKI’s collaborative think tank for internal knowledge exchange and generation on NDC enhancement.</w:t>
            </w:r>
          </w:p>
        </w:tc>
      </w:tr>
      <w:tr w:rsidR="00140C50" w:rsidRPr="00140C50" w14:paraId="750342E6" w14:textId="77777777" w:rsidTr="00AA066A">
        <w:tc>
          <w:tcPr>
            <w:tcW w:w="1924" w:type="dxa"/>
          </w:tcPr>
          <w:p w14:paraId="08207677"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lastRenderedPageBreak/>
              <w:t>P</w:t>
            </w:r>
            <w:r w:rsidR="00705FEE" w:rsidRPr="00140C50">
              <w:rPr>
                <w:rFonts w:asciiTheme="minorHAnsi" w:hAnsiTheme="minorHAnsi" w:cstheme="minorHAnsi"/>
                <w:b/>
                <w:bCs/>
                <w:iCs/>
                <w:color w:val="000000" w:themeColor="text1"/>
                <w:sz w:val="18"/>
                <w:szCs w:val="18"/>
              </w:rPr>
              <w:t>aris Committee</w:t>
            </w:r>
            <w:r w:rsidR="00B10BA9" w:rsidRPr="00140C50">
              <w:rPr>
                <w:rFonts w:asciiTheme="minorHAnsi" w:hAnsiTheme="minorHAnsi" w:cstheme="minorHAnsi"/>
                <w:b/>
                <w:bCs/>
                <w:iCs/>
                <w:color w:val="000000" w:themeColor="text1"/>
                <w:sz w:val="18"/>
                <w:szCs w:val="18"/>
              </w:rPr>
              <w:t xml:space="preserve"> on Capacity Building</w:t>
            </w:r>
          </w:p>
        </w:tc>
        <w:tc>
          <w:tcPr>
            <w:tcW w:w="1207" w:type="dxa"/>
          </w:tcPr>
          <w:p w14:paraId="606D59BE"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UNFCCC</w:t>
            </w:r>
          </w:p>
        </w:tc>
        <w:tc>
          <w:tcPr>
            <w:tcW w:w="6349" w:type="dxa"/>
          </w:tcPr>
          <w:p w14:paraId="5E18B5CC" w14:textId="77777777" w:rsidR="00A93F8E" w:rsidRPr="00140C50" w:rsidRDefault="00B10BA9" w:rsidP="00C3738F">
            <w:pPr>
              <w:pStyle w:val="Heading3"/>
              <w:jc w:val="both"/>
              <w:rPr>
                <w:rFonts w:asciiTheme="minorHAnsi" w:eastAsia="Times New Roman" w:hAnsiTheme="minorHAnsi" w:cstheme="minorHAnsi"/>
                <w:color w:val="000000" w:themeColor="text1"/>
                <w:sz w:val="18"/>
                <w:szCs w:val="18"/>
              </w:rPr>
            </w:pPr>
            <w:bookmarkStart w:id="48" w:name="_Toc40455021"/>
            <w:bookmarkStart w:id="49" w:name="_Toc40884781"/>
            <w:bookmarkStart w:id="50" w:name="_Toc52987856"/>
            <w:r w:rsidRPr="00140C50">
              <w:rPr>
                <w:rFonts w:asciiTheme="minorHAnsi" w:hAnsiTheme="minorHAnsi" w:cstheme="minorHAnsi"/>
                <w:b w:val="0"/>
                <w:bCs/>
                <w:color w:val="000000" w:themeColor="text1"/>
                <w:sz w:val="18"/>
                <w:szCs w:val="18"/>
              </w:rPr>
              <w:t>Created in 2015, the</w:t>
            </w:r>
            <w:r w:rsidRPr="00140C50">
              <w:rPr>
                <w:rStyle w:val="Strong"/>
                <w:rFonts w:asciiTheme="minorHAnsi" w:hAnsiTheme="minorHAnsi" w:cstheme="minorHAnsi"/>
                <w:color w:val="000000" w:themeColor="text1"/>
                <w:sz w:val="18"/>
                <w:szCs w:val="18"/>
              </w:rPr>
              <w:t xml:space="preserve"> Paris Committee on Capacity-building (PCCB)</w:t>
            </w:r>
            <w:r w:rsidRPr="00140C50">
              <w:rPr>
                <w:rFonts w:asciiTheme="minorHAnsi" w:hAnsiTheme="minorHAnsi" w:cstheme="minorHAnsi"/>
                <w:b w:val="0"/>
                <w:bCs/>
                <w:color w:val="000000" w:themeColor="text1"/>
                <w:sz w:val="18"/>
                <w:szCs w:val="18"/>
              </w:rPr>
              <w:t xml:space="preserve"> addresses current and emerging gaps and needs in implementing and further enhancing capacity-building in developing countries. The PCCB has been tasked with managing and overseeing the capacity-building workplan for the period 2016-2020 </w:t>
            </w:r>
            <w:hyperlink r:id="rId45" w:anchor="page=10" w:tgtFrame="_self" w:history="1">
              <w:r w:rsidRPr="00140C50">
                <w:rPr>
                  <w:rStyle w:val="Hyperlink"/>
                  <w:rFonts w:asciiTheme="minorHAnsi" w:hAnsiTheme="minorHAnsi" w:cstheme="minorHAnsi"/>
                  <w:b w:val="0"/>
                  <w:bCs/>
                  <w:color w:val="000000" w:themeColor="text1"/>
                  <w:sz w:val="18"/>
                  <w:szCs w:val="18"/>
                </w:rPr>
                <w:t>(1/CP.21 para 73)</w:t>
              </w:r>
            </w:hyperlink>
            <w:r w:rsidRPr="00140C50">
              <w:rPr>
                <w:rFonts w:asciiTheme="minorHAnsi" w:hAnsiTheme="minorHAnsi" w:cstheme="minorHAnsi"/>
                <w:b w:val="0"/>
                <w:bCs/>
                <w:color w:val="000000" w:themeColor="text1"/>
                <w:sz w:val="18"/>
                <w:szCs w:val="18"/>
              </w:rPr>
              <w:t xml:space="preserve"> and plays a key role in ensuring coherence and coordination in capacity-building activities under the Convention.</w:t>
            </w:r>
            <w:r w:rsidR="00033CB5" w:rsidRPr="00140C50">
              <w:rPr>
                <w:rFonts w:asciiTheme="minorHAnsi" w:hAnsiTheme="minorHAnsi" w:cstheme="minorHAnsi"/>
                <w:b w:val="0"/>
                <w:bCs/>
                <w:color w:val="000000" w:themeColor="text1"/>
                <w:sz w:val="18"/>
                <w:szCs w:val="18"/>
              </w:rPr>
              <w:t xml:space="preserve"> The PCCB launched a PCCB Network at the COP 25 in Madrid</w:t>
            </w:r>
            <w:r w:rsidR="00C3738F" w:rsidRPr="00140C50">
              <w:rPr>
                <w:rFonts w:asciiTheme="minorHAnsi" w:hAnsiTheme="minorHAnsi" w:cstheme="minorHAnsi"/>
                <w:b w:val="0"/>
                <w:bCs/>
                <w:color w:val="000000" w:themeColor="text1"/>
                <w:sz w:val="18"/>
                <w:szCs w:val="18"/>
              </w:rPr>
              <w:t>. It’s open to all public and private entities and initiatives at the local, national, regional and international levels. SCALA has submitted its request to join the Network.</w:t>
            </w:r>
            <w:bookmarkEnd w:id="48"/>
            <w:bookmarkEnd w:id="49"/>
            <w:bookmarkEnd w:id="50"/>
          </w:p>
        </w:tc>
      </w:tr>
      <w:tr w:rsidR="00140C50" w:rsidRPr="00140C50" w14:paraId="533EAF17" w14:textId="77777777" w:rsidTr="00AA066A">
        <w:tc>
          <w:tcPr>
            <w:tcW w:w="1924" w:type="dxa"/>
          </w:tcPr>
          <w:p w14:paraId="192A720F" w14:textId="77777777" w:rsidR="0085497D" w:rsidRPr="00140C50" w:rsidRDefault="0085497D" w:rsidP="001F11D9">
            <w:pPr>
              <w:jc w:val="both"/>
              <w:rPr>
                <w:rFonts w:asciiTheme="minorHAnsi" w:hAnsiTheme="minorHAnsi" w:cstheme="minorHAnsi"/>
                <w:b/>
                <w:bCs/>
                <w:iCs/>
                <w:color w:val="000000" w:themeColor="text1"/>
                <w:sz w:val="18"/>
                <w:szCs w:val="18"/>
              </w:rPr>
            </w:pPr>
            <w:r w:rsidRPr="00140C50">
              <w:rPr>
                <w:rFonts w:asciiTheme="minorHAnsi" w:hAnsiTheme="minorHAnsi" w:cstheme="minorHAnsi"/>
                <w:b/>
                <w:iCs/>
                <w:color w:val="000000" w:themeColor="text1"/>
                <w:sz w:val="18"/>
                <w:szCs w:val="18"/>
              </w:rPr>
              <w:t>Thematic Working Group (TWG) on Agriculture, Food Security and Land-use of the NDC Partnership</w:t>
            </w:r>
          </w:p>
        </w:tc>
        <w:tc>
          <w:tcPr>
            <w:tcW w:w="1207" w:type="dxa"/>
          </w:tcPr>
          <w:p w14:paraId="0C6670B6" w14:textId="77777777" w:rsidR="0085497D" w:rsidRPr="00140C50" w:rsidRDefault="0085497D" w:rsidP="001F11D9">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w:t>
            </w:r>
          </w:p>
        </w:tc>
        <w:tc>
          <w:tcPr>
            <w:tcW w:w="6349" w:type="dxa"/>
          </w:tcPr>
          <w:p w14:paraId="50FE9FA0" w14:textId="5DB1F158" w:rsidR="0085497D" w:rsidRPr="00140C50" w:rsidRDefault="0085497D" w:rsidP="001F11D9">
            <w:pPr>
              <w:jc w:val="both"/>
              <w:rPr>
                <w:rFonts w:asciiTheme="minorHAnsi" w:hAnsiTheme="minorHAnsi" w:cstheme="minorHAnsi"/>
                <w:color w:val="000000" w:themeColor="text1"/>
                <w:sz w:val="18"/>
                <w:szCs w:val="18"/>
              </w:rPr>
            </w:pPr>
            <w:r w:rsidRPr="00140C50">
              <w:rPr>
                <w:rFonts w:asciiTheme="minorHAnsi" w:hAnsiTheme="minorHAnsi" w:cstheme="minorHAnsi"/>
                <w:iCs/>
                <w:color w:val="000000" w:themeColor="text1"/>
                <w:sz w:val="18"/>
                <w:szCs w:val="18"/>
              </w:rPr>
              <w:t>FAO facilitates the Thematic Working Group (TWG) on Agriculture, Food Security and Land-use under the NDC Partnership together with two co-chairs. The TWG is a country-led peer to peer network for countries and international organi</w:t>
            </w:r>
            <w:r w:rsidR="00EA7027"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 to consult one another and to share experiences and challenges related to climate change impacts and the implementation of Nationally Determined Contributions in the land-use and</w:t>
            </w:r>
            <w:r w:rsidR="00EA7027" w:rsidRPr="00140C50">
              <w:rPr>
                <w:rFonts w:asciiTheme="minorHAnsi" w:hAnsiTheme="minorHAnsi" w:cstheme="minorHAnsi"/>
                <w:iCs/>
                <w:color w:val="000000" w:themeColor="text1"/>
                <w:sz w:val="18"/>
                <w:szCs w:val="18"/>
              </w:rPr>
              <w:t xml:space="preserve"> </w:t>
            </w:r>
            <w:r w:rsidRPr="00140C50">
              <w:rPr>
                <w:rFonts w:asciiTheme="minorHAnsi" w:hAnsiTheme="minorHAnsi" w:cstheme="minorHAnsi"/>
                <w:iCs/>
                <w:color w:val="000000" w:themeColor="text1"/>
                <w:sz w:val="18"/>
                <w:szCs w:val="18"/>
              </w:rPr>
              <w:t xml:space="preserve">agriculture sectors. </w:t>
            </w:r>
            <w:hyperlink r:id="rId46" w:history="1">
              <w:r w:rsidRPr="00140C50">
                <w:rPr>
                  <w:rStyle w:val="Hyperlink"/>
                  <w:rFonts w:asciiTheme="minorHAnsi" w:hAnsiTheme="minorHAnsi" w:cstheme="minorHAnsi"/>
                  <w:iCs/>
                  <w:color w:val="000000" w:themeColor="text1"/>
                  <w:sz w:val="18"/>
                  <w:szCs w:val="18"/>
                </w:rPr>
                <w:t>http://www.fao.org/climate-change/our-work/what-we-do/ndcs/twg/en/</w:t>
              </w:r>
            </w:hyperlink>
            <w:r w:rsidRPr="00140C50">
              <w:rPr>
                <w:rFonts w:asciiTheme="minorHAnsi" w:hAnsiTheme="minorHAnsi" w:cstheme="minorHAnsi"/>
                <w:iCs/>
                <w:color w:val="000000" w:themeColor="text1"/>
                <w:sz w:val="18"/>
                <w:szCs w:val="18"/>
              </w:rPr>
              <w:t xml:space="preserve"> </w:t>
            </w:r>
          </w:p>
        </w:tc>
      </w:tr>
      <w:tr w:rsidR="00140C50" w:rsidRPr="00140C50" w14:paraId="218028AB" w14:textId="77777777" w:rsidTr="00AA066A">
        <w:tc>
          <w:tcPr>
            <w:tcW w:w="1924" w:type="dxa"/>
          </w:tcPr>
          <w:p w14:paraId="48AD438C" w14:textId="77777777" w:rsidR="00A93F8E" w:rsidRPr="00140C50" w:rsidRDefault="00A93F8E"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The Partnership on Transparency in the Paris Agreement (</w:t>
            </w:r>
            <w:hyperlink r:id="rId47" w:history="1">
              <w:r w:rsidRPr="00140C50">
                <w:rPr>
                  <w:rStyle w:val="Hyperlink"/>
                  <w:rFonts w:asciiTheme="minorHAnsi" w:hAnsiTheme="minorHAnsi" w:cstheme="minorHAnsi"/>
                  <w:b/>
                  <w:bCs/>
                  <w:color w:val="000000" w:themeColor="text1"/>
                  <w:sz w:val="18"/>
                  <w:szCs w:val="18"/>
                </w:rPr>
                <w:t>PATPA</w:t>
              </w:r>
            </w:hyperlink>
            <w:r w:rsidRPr="00140C50">
              <w:rPr>
                <w:rStyle w:val="Hyperlink"/>
                <w:rFonts w:asciiTheme="minorHAnsi" w:hAnsiTheme="minorHAnsi" w:cstheme="minorHAnsi"/>
                <w:b/>
                <w:bCs/>
                <w:color w:val="000000" w:themeColor="text1"/>
                <w:sz w:val="18"/>
                <w:szCs w:val="18"/>
              </w:rPr>
              <w:t>)</w:t>
            </w:r>
          </w:p>
        </w:tc>
        <w:tc>
          <w:tcPr>
            <w:tcW w:w="1207" w:type="dxa"/>
          </w:tcPr>
          <w:p w14:paraId="3A05281A" w14:textId="77777777" w:rsidR="00A93F8E" w:rsidRPr="00140C50" w:rsidRDefault="00A93F8E"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South Africa, South Korea and Germany</w:t>
            </w:r>
          </w:p>
        </w:tc>
        <w:tc>
          <w:tcPr>
            <w:tcW w:w="6349" w:type="dxa"/>
          </w:tcPr>
          <w:p w14:paraId="72E049E7" w14:textId="0E84A798" w:rsidR="00A93F8E" w:rsidRPr="00140C50" w:rsidRDefault="00A93F8E" w:rsidP="00A93F8E">
            <w:pPr>
              <w:jc w:val="both"/>
              <w:rPr>
                <w:rFonts w:asciiTheme="minorHAnsi" w:hAnsiTheme="minorHAnsi" w:cstheme="minorHAnsi"/>
                <w:color w:val="000000" w:themeColor="text1"/>
                <w:sz w:val="18"/>
                <w:szCs w:val="18"/>
              </w:rPr>
            </w:pPr>
            <w:r w:rsidRPr="00140C50">
              <w:rPr>
                <w:rFonts w:asciiTheme="minorHAnsi" w:hAnsiTheme="minorHAnsi" w:cstheme="minorHAnsi"/>
                <w:iCs/>
                <w:color w:val="000000" w:themeColor="text1"/>
                <w:sz w:val="18"/>
                <w:szCs w:val="18"/>
              </w:rPr>
              <w:t xml:space="preserve">The Partnership on Transparency in the Paris Agreement was launched during the framework of the </w:t>
            </w:r>
            <w:proofErr w:type="spellStart"/>
            <w:r w:rsidRPr="00140C50">
              <w:rPr>
                <w:rFonts w:asciiTheme="minorHAnsi" w:hAnsiTheme="minorHAnsi" w:cstheme="minorHAnsi"/>
                <w:iCs/>
                <w:color w:val="000000" w:themeColor="text1"/>
                <w:sz w:val="18"/>
                <w:szCs w:val="18"/>
              </w:rPr>
              <w:t>Petersberg</w:t>
            </w:r>
            <w:proofErr w:type="spellEnd"/>
            <w:r w:rsidRPr="00140C50">
              <w:rPr>
                <w:rFonts w:asciiTheme="minorHAnsi" w:hAnsiTheme="minorHAnsi" w:cstheme="minorHAnsi"/>
                <w:iCs/>
                <w:color w:val="000000" w:themeColor="text1"/>
                <w:sz w:val="18"/>
                <w:szCs w:val="18"/>
              </w:rPr>
              <w:t xml:space="preserve"> Climate Dialogue in 2010 by South Africa, South Korea and Germany. Their aim is to promote ambitious climate action through policy dialogue and practitioner-based exchanges.</w:t>
            </w:r>
          </w:p>
        </w:tc>
      </w:tr>
      <w:tr w:rsidR="00140C50" w:rsidRPr="00140C50" w14:paraId="513D0597" w14:textId="77777777" w:rsidTr="00AA066A">
        <w:tc>
          <w:tcPr>
            <w:tcW w:w="1924" w:type="dxa"/>
          </w:tcPr>
          <w:p w14:paraId="4CA4E470" w14:textId="77777777" w:rsidR="00A93F8E" w:rsidRPr="00140C50" w:rsidRDefault="00881612" w:rsidP="00A93F8E">
            <w:pPr>
              <w:jc w:val="both"/>
              <w:rPr>
                <w:rFonts w:asciiTheme="minorHAnsi" w:hAnsiTheme="minorHAnsi" w:cstheme="minorHAnsi"/>
                <w:b/>
                <w:bCs/>
                <w:iCs/>
                <w:color w:val="000000" w:themeColor="text1"/>
                <w:sz w:val="18"/>
                <w:szCs w:val="18"/>
              </w:rPr>
            </w:pPr>
            <w:hyperlink r:id="rId48" w:history="1">
              <w:r w:rsidR="00A93F8E" w:rsidRPr="00140C50">
                <w:rPr>
                  <w:rStyle w:val="Hyperlink"/>
                  <w:rFonts w:asciiTheme="minorHAnsi" w:hAnsiTheme="minorHAnsi" w:cstheme="minorHAnsi"/>
                  <w:b/>
                  <w:bCs/>
                  <w:iCs/>
                  <w:color w:val="000000" w:themeColor="text1"/>
                  <w:sz w:val="18"/>
                  <w:szCs w:val="18"/>
                </w:rPr>
                <w:t>UN REDD</w:t>
              </w:r>
            </w:hyperlink>
          </w:p>
        </w:tc>
        <w:tc>
          <w:tcPr>
            <w:tcW w:w="1207" w:type="dxa"/>
          </w:tcPr>
          <w:p w14:paraId="6CDC7EFE" w14:textId="77777777" w:rsidR="00A93F8E" w:rsidRPr="00140C50" w:rsidRDefault="00FC583F"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FAO, UNDP, UNEP</w:t>
            </w:r>
          </w:p>
        </w:tc>
        <w:tc>
          <w:tcPr>
            <w:tcW w:w="6349" w:type="dxa"/>
          </w:tcPr>
          <w:p w14:paraId="6200BC19" w14:textId="77777777" w:rsidR="00A93F8E" w:rsidRPr="00140C50" w:rsidRDefault="00FC583F" w:rsidP="00A93F8E">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The overall development goal of the Programme is "to reduce forest emissions and enhance carbon stocks in forests while contributing to national sustainable development".</w:t>
            </w:r>
          </w:p>
        </w:tc>
      </w:tr>
      <w:tr w:rsidR="00140C50" w:rsidRPr="00140C50" w14:paraId="7094F440" w14:textId="77777777" w:rsidTr="00AA066A">
        <w:tc>
          <w:tcPr>
            <w:tcW w:w="1924" w:type="dxa"/>
          </w:tcPr>
          <w:p w14:paraId="2D0C4B06" w14:textId="77777777" w:rsidR="00AA066A" w:rsidRPr="00140C50" w:rsidRDefault="00AA066A"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United Nations</w:t>
            </w:r>
            <w:r w:rsidR="0065197B" w:rsidRPr="00140C50">
              <w:rPr>
                <w:rFonts w:asciiTheme="minorHAnsi" w:hAnsiTheme="minorHAnsi" w:cstheme="minorHAnsi"/>
                <w:b/>
                <w:bCs/>
                <w:iCs/>
                <w:color w:val="000000" w:themeColor="text1"/>
                <w:sz w:val="18"/>
                <w:szCs w:val="18"/>
              </w:rPr>
              <w:t xml:space="preserve"> Global</w:t>
            </w:r>
            <w:r w:rsidRPr="00140C50">
              <w:rPr>
                <w:rFonts w:asciiTheme="minorHAnsi" w:hAnsiTheme="minorHAnsi" w:cstheme="minorHAnsi"/>
                <w:b/>
                <w:bCs/>
                <w:iCs/>
                <w:color w:val="000000" w:themeColor="text1"/>
                <w:sz w:val="18"/>
                <w:szCs w:val="18"/>
              </w:rPr>
              <w:t xml:space="preserve"> Compact </w:t>
            </w:r>
          </w:p>
        </w:tc>
        <w:tc>
          <w:tcPr>
            <w:tcW w:w="1207" w:type="dxa"/>
          </w:tcPr>
          <w:p w14:paraId="4BA6DE80" w14:textId="77777777" w:rsidR="00AA066A" w:rsidRPr="00140C50" w:rsidRDefault="00F04282"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UN </w:t>
            </w:r>
          </w:p>
        </w:tc>
        <w:tc>
          <w:tcPr>
            <w:tcW w:w="6349" w:type="dxa"/>
          </w:tcPr>
          <w:p w14:paraId="5BB2AC9D" w14:textId="77777777" w:rsidR="00AA066A" w:rsidRPr="00140C50" w:rsidRDefault="00DA1170" w:rsidP="003856E4">
            <w:pPr>
              <w:rPr>
                <w:color w:val="000000" w:themeColor="text1"/>
                <w:sz w:val="18"/>
                <w:szCs w:val="18"/>
              </w:rPr>
            </w:pPr>
            <w:r w:rsidRPr="00140C50">
              <w:rPr>
                <w:color w:val="000000" w:themeColor="text1"/>
                <w:sz w:val="18"/>
                <w:szCs w:val="18"/>
              </w:rPr>
              <w:t xml:space="preserve">The United Nations Global Compact is a voluntary </w:t>
            </w:r>
            <w:hyperlink r:id="rId49" w:tooltip="United Nations" w:history="1">
              <w:r w:rsidRPr="00140C50">
                <w:rPr>
                  <w:rStyle w:val="Hyperlink"/>
                  <w:color w:val="000000" w:themeColor="text1"/>
                  <w:sz w:val="18"/>
                  <w:szCs w:val="18"/>
                </w:rPr>
                <w:t>United Nations</w:t>
              </w:r>
            </w:hyperlink>
            <w:r w:rsidRPr="00140C50">
              <w:rPr>
                <w:color w:val="000000" w:themeColor="text1"/>
                <w:sz w:val="18"/>
                <w:szCs w:val="18"/>
              </w:rPr>
              <w:t xml:space="preserve"> </w:t>
            </w:r>
            <w:hyperlink r:id="rId50" w:tooltip="Pact" w:history="1">
              <w:r w:rsidRPr="00140C50">
                <w:rPr>
                  <w:rStyle w:val="Hyperlink"/>
                  <w:color w:val="000000" w:themeColor="text1"/>
                  <w:sz w:val="18"/>
                  <w:szCs w:val="18"/>
                </w:rPr>
                <w:t>pact</w:t>
              </w:r>
            </w:hyperlink>
            <w:r w:rsidRPr="00140C50">
              <w:rPr>
                <w:color w:val="000000" w:themeColor="text1"/>
                <w:sz w:val="18"/>
                <w:szCs w:val="18"/>
              </w:rPr>
              <w:t xml:space="preserve"> to encourage businesses worldwide to adopt sustainable and </w:t>
            </w:r>
            <w:hyperlink r:id="rId51" w:tooltip="Corporate social responsibility" w:history="1">
              <w:r w:rsidRPr="00140C50">
                <w:rPr>
                  <w:rStyle w:val="Hyperlink"/>
                  <w:color w:val="000000" w:themeColor="text1"/>
                  <w:sz w:val="18"/>
                  <w:szCs w:val="18"/>
                </w:rPr>
                <w:t>socially responsible</w:t>
              </w:r>
            </w:hyperlink>
            <w:r w:rsidRPr="00140C50">
              <w:rPr>
                <w:color w:val="000000" w:themeColor="text1"/>
                <w:sz w:val="18"/>
                <w:szCs w:val="18"/>
              </w:rPr>
              <w:t xml:space="preserve"> policies, and to report on their implementation. The UN Global Compact is a principle-based framework for businesses, stating ten principles in the areas of </w:t>
            </w:r>
            <w:hyperlink r:id="rId52" w:tooltip="Human rights" w:history="1">
              <w:r w:rsidRPr="00140C50">
                <w:rPr>
                  <w:rStyle w:val="Hyperlink"/>
                  <w:color w:val="000000" w:themeColor="text1"/>
                  <w:sz w:val="18"/>
                  <w:szCs w:val="18"/>
                </w:rPr>
                <w:t>human rights</w:t>
              </w:r>
            </w:hyperlink>
            <w:r w:rsidRPr="00140C50">
              <w:rPr>
                <w:color w:val="000000" w:themeColor="text1"/>
                <w:sz w:val="18"/>
                <w:szCs w:val="18"/>
              </w:rPr>
              <w:t xml:space="preserve">, </w:t>
            </w:r>
            <w:hyperlink r:id="rId53" w:tooltip="Labor relations" w:history="1">
              <w:proofErr w:type="spellStart"/>
              <w:r w:rsidRPr="00140C50">
                <w:rPr>
                  <w:rStyle w:val="Hyperlink"/>
                  <w:color w:val="000000" w:themeColor="text1"/>
                  <w:sz w:val="18"/>
                  <w:szCs w:val="18"/>
                </w:rPr>
                <w:t>labor</w:t>
              </w:r>
              <w:proofErr w:type="spellEnd"/>
            </w:hyperlink>
            <w:r w:rsidRPr="00140C50">
              <w:rPr>
                <w:color w:val="000000" w:themeColor="text1"/>
                <w:sz w:val="18"/>
                <w:szCs w:val="18"/>
              </w:rPr>
              <w:t xml:space="preserve">, the </w:t>
            </w:r>
            <w:hyperlink r:id="rId54" w:tooltip="Environment (biophysical)" w:history="1">
              <w:r w:rsidRPr="00140C50">
                <w:rPr>
                  <w:rStyle w:val="Hyperlink"/>
                  <w:color w:val="000000" w:themeColor="text1"/>
                  <w:sz w:val="18"/>
                  <w:szCs w:val="18"/>
                </w:rPr>
                <w:t>environment</w:t>
              </w:r>
            </w:hyperlink>
            <w:r w:rsidRPr="00140C50">
              <w:rPr>
                <w:color w:val="000000" w:themeColor="text1"/>
                <w:sz w:val="18"/>
                <w:szCs w:val="18"/>
              </w:rPr>
              <w:t xml:space="preserve"> and </w:t>
            </w:r>
            <w:hyperlink r:id="rId55" w:tooltip="Political corruption" w:history="1">
              <w:r w:rsidRPr="00140C50">
                <w:rPr>
                  <w:rStyle w:val="Hyperlink"/>
                  <w:color w:val="000000" w:themeColor="text1"/>
                  <w:sz w:val="18"/>
                  <w:szCs w:val="18"/>
                </w:rPr>
                <w:t>anti-corruption</w:t>
              </w:r>
            </w:hyperlink>
            <w:r w:rsidRPr="00140C50">
              <w:rPr>
                <w:color w:val="000000" w:themeColor="text1"/>
                <w:sz w:val="18"/>
                <w:szCs w:val="18"/>
              </w:rPr>
              <w:t xml:space="preserve">. Under the Global Compact, companies are brought together with UN agencies, </w:t>
            </w:r>
            <w:proofErr w:type="spellStart"/>
            <w:r w:rsidRPr="00140C50">
              <w:rPr>
                <w:color w:val="000000" w:themeColor="text1"/>
                <w:sz w:val="18"/>
                <w:szCs w:val="18"/>
              </w:rPr>
              <w:t>labor</w:t>
            </w:r>
            <w:proofErr w:type="spellEnd"/>
            <w:r w:rsidRPr="00140C50">
              <w:rPr>
                <w:color w:val="000000" w:themeColor="text1"/>
                <w:sz w:val="18"/>
                <w:szCs w:val="18"/>
              </w:rPr>
              <w:t xml:space="preserve"> groups and civil society. </w:t>
            </w:r>
            <w:r w:rsidR="0065197B" w:rsidRPr="00140C50">
              <w:rPr>
                <w:color w:val="000000" w:themeColor="text1"/>
                <w:sz w:val="18"/>
                <w:szCs w:val="18"/>
              </w:rPr>
              <w:t xml:space="preserve">It is the world's largest </w:t>
            </w:r>
            <w:hyperlink r:id="rId56" w:tooltip="Corporate sustainability" w:history="1">
              <w:r w:rsidR="0065197B" w:rsidRPr="00140C50">
                <w:rPr>
                  <w:rStyle w:val="Hyperlink"/>
                  <w:color w:val="000000" w:themeColor="text1"/>
                  <w:sz w:val="18"/>
                  <w:szCs w:val="18"/>
                </w:rPr>
                <w:t>corporate sustainability</w:t>
              </w:r>
            </w:hyperlink>
            <w:r w:rsidR="0065197B" w:rsidRPr="00140C50">
              <w:rPr>
                <w:color w:val="000000" w:themeColor="text1"/>
                <w:sz w:val="18"/>
                <w:szCs w:val="18"/>
              </w:rPr>
              <w:t xml:space="preserve"> initiative with 13000 corporate participants and other stakeholders over 170 countries</w:t>
            </w:r>
            <w:r w:rsidR="0068142F" w:rsidRPr="00140C50">
              <w:rPr>
                <w:color w:val="000000" w:themeColor="text1"/>
                <w:sz w:val="18"/>
                <w:szCs w:val="18"/>
                <w:vertAlign w:val="superscript"/>
              </w:rPr>
              <w:t xml:space="preserve"> </w:t>
            </w:r>
            <w:r w:rsidR="0065197B" w:rsidRPr="00140C50">
              <w:rPr>
                <w:color w:val="000000" w:themeColor="text1"/>
                <w:sz w:val="18"/>
                <w:szCs w:val="18"/>
              </w:rPr>
              <w:t xml:space="preserve">with two objectives: "Mainstream the ten principles in business activities around the world" and "Catalyse actions in support of broader UN goals, such as the </w:t>
            </w:r>
            <w:hyperlink r:id="rId57" w:tooltip="Millennium Development Goals" w:history="1">
              <w:r w:rsidR="0065197B" w:rsidRPr="00140C50">
                <w:rPr>
                  <w:rStyle w:val="Hyperlink"/>
                  <w:color w:val="000000" w:themeColor="text1"/>
                  <w:sz w:val="18"/>
                  <w:szCs w:val="18"/>
                </w:rPr>
                <w:t>Millennium Development Goals</w:t>
              </w:r>
            </w:hyperlink>
            <w:r w:rsidR="0065197B" w:rsidRPr="00140C50">
              <w:rPr>
                <w:color w:val="000000" w:themeColor="text1"/>
                <w:sz w:val="18"/>
                <w:szCs w:val="18"/>
              </w:rPr>
              <w:t xml:space="preserve"> (MDGs) and </w:t>
            </w:r>
            <w:hyperlink r:id="rId58" w:tooltip="Sustainable Development Goals" w:history="1">
              <w:r w:rsidR="0065197B" w:rsidRPr="00140C50">
                <w:rPr>
                  <w:rStyle w:val="Hyperlink"/>
                  <w:color w:val="000000" w:themeColor="text1"/>
                  <w:sz w:val="18"/>
                  <w:szCs w:val="18"/>
                </w:rPr>
                <w:t>Sustainable Development Goals (SDGs)</w:t>
              </w:r>
            </w:hyperlink>
            <w:r w:rsidR="0065197B" w:rsidRPr="00140C50">
              <w:rPr>
                <w:color w:val="000000" w:themeColor="text1"/>
                <w:sz w:val="18"/>
                <w:szCs w:val="18"/>
              </w:rPr>
              <w:t>"</w:t>
            </w:r>
            <w:r w:rsidR="0068142F" w:rsidRPr="00140C50">
              <w:rPr>
                <w:color w:val="000000" w:themeColor="text1"/>
                <w:sz w:val="18"/>
                <w:szCs w:val="18"/>
              </w:rPr>
              <w:t>.</w:t>
            </w:r>
          </w:p>
        </w:tc>
      </w:tr>
      <w:tr w:rsidR="00140C50" w:rsidRPr="00140C50" w14:paraId="2CDB1B99" w14:textId="77777777" w:rsidTr="00AA066A">
        <w:tc>
          <w:tcPr>
            <w:tcW w:w="1924" w:type="dxa"/>
          </w:tcPr>
          <w:p w14:paraId="1D6B26B3" w14:textId="77777777" w:rsidR="009B6E68" w:rsidRPr="00140C50" w:rsidRDefault="009B6E68"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bCs/>
                <w:iCs/>
                <w:color w:val="000000" w:themeColor="text1"/>
                <w:sz w:val="18"/>
                <w:szCs w:val="18"/>
              </w:rPr>
              <w:t xml:space="preserve">Vienna </w:t>
            </w:r>
            <w:r w:rsidR="00F2424D" w:rsidRPr="00140C50">
              <w:rPr>
                <w:rFonts w:asciiTheme="minorHAnsi" w:hAnsiTheme="minorHAnsi" w:cstheme="minorHAnsi"/>
                <w:b/>
                <w:bCs/>
                <w:iCs/>
                <w:color w:val="000000" w:themeColor="text1"/>
                <w:sz w:val="18"/>
                <w:szCs w:val="18"/>
              </w:rPr>
              <w:t>Programme</w:t>
            </w:r>
            <w:r w:rsidRPr="00140C50">
              <w:rPr>
                <w:rFonts w:asciiTheme="minorHAnsi" w:hAnsiTheme="minorHAnsi" w:cstheme="minorHAnsi"/>
                <w:b/>
                <w:bCs/>
                <w:iCs/>
                <w:color w:val="000000" w:themeColor="text1"/>
                <w:sz w:val="18"/>
                <w:szCs w:val="18"/>
              </w:rPr>
              <w:t xml:space="preserve"> of Action for LLDCs</w:t>
            </w:r>
          </w:p>
        </w:tc>
        <w:tc>
          <w:tcPr>
            <w:tcW w:w="1207" w:type="dxa"/>
          </w:tcPr>
          <w:p w14:paraId="32B866C9" w14:textId="77777777" w:rsidR="009B6E68" w:rsidRPr="00140C50" w:rsidRDefault="00C0305D"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UN-OHRLL</w:t>
            </w:r>
          </w:p>
        </w:tc>
        <w:tc>
          <w:tcPr>
            <w:tcW w:w="6349" w:type="dxa"/>
          </w:tcPr>
          <w:p w14:paraId="674C0AFA" w14:textId="77777777" w:rsidR="00C0305D" w:rsidRPr="00140C50" w:rsidRDefault="00C0305D" w:rsidP="00C0305D">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The overarching goal of the </w:t>
            </w:r>
            <w:hyperlink r:id="rId59" w:history="1">
              <w:r w:rsidRPr="00140C50">
                <w:rPr>
                  <w:rStyle w:val="Hyperlink"/>
                  <w:rFonts w:asciiTheme="minorHAnsi" w:hAnsiTheme="minorHAnsi" w:cstheme="minorHAnsi"/>
                  <w:iCs/>
                  <w:color w:val="000000" w:themeColor="text1"/>
                  <w:sz w:val="18"/>
                  <w:szCs w:val="18"/>
                </w:rPr>
                <w:t xml:space="preserve">Vienna </w:t>
              </w:r>
              <w:r w:rsidR="00F2424D" w:rsidRPr="00140C50">
                <w:rPr>
                  <w:rStyle w:val="Hyperlink"/>
                  <w:rFonts w:asciiTheme="minorHAnsi" w:hAnsiTheme="minorHAnsi" w:cstheme="minorHAnsi"/>
                  <w:iCs/>
                  <w:color w:val="000000" w:themeColor="text1"/>
                  <w:sz w:val="18"/>
                  <w:szCs w:val="18"/>
                </w:rPr>
                <w:t>Programme</w:t>
              </w:r>
              <w:r w:rsidRPr="00140C50">
                <w:rPr>
                  <w:rStyle w:val="Hyperlink"/>
                  <w:rFonts w:asciiTheme="minorHAnsi" w:hAnsiTheme="minorHAnsi" w:cstheme="minorHAnsi"/>
                  <w:iCs/>
                  <w:color w:val="000000" w:themeColor="text1"/>
                  <w:sz w:val="18"/>
                  <w:szCs w:val="18"/>
                </w:rPr>
                <w:t xml:space="preserve"> of Action</w:t>
              </w:r>
            </w:hyperlink>
            <w:r w:rsidRPr="00140C50">
              <w:rPr>
                <w:rFonts w:asciiTheme="minorHAnsi" w:hAnsiTheme="minorHAnsi" w:cstheme="minorHAnsi"/>
                <w:iCs/>
                <w:color w:val="000000" w:themeColor="text1"/>
                <w:sz w:val="18"/>
                <w:szCs w:val="18"/>
              </w:rPr>
              <w:t xml:space="preserve"> is to address the special development needs and challenges of landlocked developing</w:t>
            </w:r>
          </w:p>
          <w:p w14:paraId="6B4E107A" w14:textId="77777777" w:rsidR="009B6E68" w:rsidRPr="00140C50" w:rsidRDefault="00C0305D" w:rsidP="00C0305D">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countries arising from </w:t>
            </w:r>
            <w:proofErr w:type="spellStart"/>
            <w:r w:rsidRPr="00140C50">
              <w:rPr>
                <w:rFonts w:asciiTheme="minorHAnsi" w:hAnsiTheme="minorHAnsi" w:cstheme="minorHAnsi"/>
                <w:iCs/>
                <w:color w:val="000000" w:themeColor="text1"/>
                <w:sz w:val="18"/>
                <w:szCs w:val="18"/>
              </w:rPr>
              <w:t>landlockedness</w:t>
            </w:r>
            <w:proofErr w:type="spellEnd"/>
            <w:r w:rsidRPr="00140C50">
              <w:rPr>
                <w:rFonts w:asciiTheme="minorHAnsi" w:hAnsiTheme="minorHAnsi" w:cstheme="minorHAnsi"/>
                <w:iCs/>
                <w:color w:val="000000" w:themeColor="text1"/>
                <w:sz w:val="18"/>
                <w:szCs w:val="18"/>
              </w:rPr>
              <w:t>, remoteness and geographical constraints in a more coherent manner and thus to contribute to an enhanced rate of sustainable and inclusive growth, which can contribute to the eradication of poverty by moving towards the goal of ending extreme poverty.</w:t>
            </w:r>
          </w:p>
        </w:tc>
      </w:tr>
      <w:tr w:rsidR="00140C50" w:rsidRPr="00140C50" w14:paraId="70359C01" w14:textId="77777777" w:rsidTr="00AA066A">
        <w:tc>
          <w:tcPr>
            <w:tcW w:w="1924" w:type="dxa"/>
          </w:tcPr>
          <w:p w14:paraId="6CBE790C" w14:textId="5E199B9D" w:rsidR="00A93F8E" w:rsidRPr="00140C50" w:rsidRDefault="001F11D9" w:rsidP="00A93F8E">
            <w:pPr>
              <w:jc w:val="both"/>
              <w:rPr>
                <w:rFonts w:asciiTheme="minorHAnsi" w:hAnsiTheme="minorHAnsi" w:cstheme="minorHAnsi"/>
                <w:b/>
                <w:bCs/>
                <w:iCs/>
                <w:color w:val="000000" w:themeColor="text1"/>
                <w:sz w:val="18"/>
                <w:szCs w:val="18"/>
              </w:rPr>
            </w:pPr>
            <w:r w:rsidRPr="00140C50">
              <w:rPr>
                <w:rFonts w:asciiTheme="minorHAnsi" w:hAnsiTheme="minorHAnsi" w:cstheme="minorHAnsi"/>
                <w:b/>
                <w:iCs/>
                <w:color w:val="000000" w:themeColor="text1"/>
                <w:sz w:val="18"/>
                <w:szCs w:val="18"/>
              </w:rPr>
              <w:t>World Business Council for Sustainable Development</w:t>
            </w:r>
          </w:p>
        </w:tc>
        <w:tc>
          <w:tcPr>
            <w:tcW w:w="1207" w:type="dxa"/>
          </w:tcPr>
          <w:p w14:paraId="6236B19A" w14:textId="7B78093C" w:rsidR="00A93F8E" w:rsidRPr="00140C50" w:rsidRDefault="00713CF9"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WBCSD</w:t>
            </w:r>
          </w:p>
        </w:tc>
        <w:tc>
          <w:tcPr>
            <w:tcW w:w="6349" w:type="dxa"/>
          </w:tcPr>
          <w:p w14:paraId="67483EAE" w14:textId="76CA5F66" w:rsidR="00AA066A" w:rsidRPr="00140C50" w:rsidRDefault="00713CF9" w:rsidP="00AA066A">
            <w:pPr>
              <w:rPr>
                <w:color w:val="000000" w:themeColor="text1"/>
                <w:sz w:val="18"/>
                <w:szCs w:val="18"/>
              </w:rPr>
            </w:pPr>
            <w:r w:rsidRPr="00140C50">
              <w:rPr>
                <w:color w:val="000000" w:themeColor="text1"/>
                <w:sz w:val="18"/>
                <w:szCs w:val="18"/>
              </w:rPr>
              <w:t xml:space="preserve">The World Business Council for Sustainable Development (WBCSD) is a </w:t>
            </w:r>
            <w:hyperlink r:id="rId60" w:tooltip="CEO" w:history="1">
              <w:r w:rsidRPr="00140C50">
                <w:rPr>
                  <w:rStyle w:val="Hyperlink"/>
                  <w:color w:val="000000" w:themeColor="text1"/>
                  <w:sz w:val="18"/>
                  <w:szCs w:val="18"/>
                </w:rPr>
                <w:t>CEO</w:t>
              </w:r>
            </w:hyperlink>
            <w:r w:rsidRPr="00140C50">
              <w:rPr>
                <w:color w:val="000000" w:themeColor="text1"/>
                <w:sz w:val="18"/>
                <w:szCs w:val="18"/>
              </w:rPr>
              <w:t>-led organi</w:t>
            </w:r>
            <w:r w:rsidR="004D3030" w:rsidRPr="00140C50">
              <w:rPr>
                <w:color w:val="000000" w:themeColor="text1"/>
                <w:sz w:val="18"/>
                <w:szCs w:val="18"/>
              </w:rPr>
              <w:t>s</w:t>
            </w:r>
            <w:r w:rsidRPr="00140C50">
              <w:rPr>
                <w:color w:val="000000" w:themeColor="text1"/>
                <w:sz w:val="18"/>
                <w:szCs w:val="18"/>
              </w:rPr>
              <w:t xml:space="preserve">ation of over 200 </w:t>
            </w:r>
            <w:hyperlink r:id="rId61" w:tooltip="Multinational company" w:history="1">
              <w:r w:rsidRPr="00140C50">
                <w:rPr>
                  <w:rStyle w:val="Hyperlink"/>
                  <w:color w:val="000000" w:themeColor="text1"/>
                  <w:sz w:val="18"/>
                  <w:szCs w:val="18"/>
                </w:rPr>
                <w:t>international companies</w:t>
              </w:r>
            </w:hyperlink>
            <w:r w:rsidRPr="00140C50">
              <w:rPr>
                <w:color w:val="000000" w:themeColor="text1"/>
                <w:sz w:val="18"/>
                <w:szCs w:val="18"/>
              </w:rPr>
              <w:t>.</w:t>
            </w:r>
            <w:hyperlink r:id="rId62" w:anchor="cite_note-3" w:history="1">
              <w:r w:rsidRPr="00140C50">
                <w:rPr>
                  <w:rStyle w:val="Hyperlink"/>
                  <w:color w:val="000000" w:themeColor="text1"/>
                  <w:sz w:val="18"/>
                  <w:szCs w:val="18"/>
                  <w:vertAlign w:val="superscript"/>
                </w:rPr>
                <w:t>[3]</w:t>
              </w:r>
            </w:hyperlink>
            <w:r w:rsidRPr="00140C50">
              <w:rPr>
                <w:color w:val="000000" w:themeColor="text1"/>
                <w:sz w:val="18"/>
                <w:szCs w:val="18"/>
              </w:rPr>
              <w:t xml:space="preserve"> The Council is also connected to 60 national and regional business councils and partner organi</w:t>
            </w:r>
            <w:r w:rsidR="004D3030" w:rsidRPr="00140C50">
              <w:rPr>
                <w:color w:val="000000" w:themeColor="text1"/>
                <w:sz w:val="18"/>
                <w:szCs w:val="18"/>
              </w:rPr>
              <w:t>s</w:t>
            </w:r>
            <w:r w:rsidRPr="00140C50">
              <w:rPr>
                <w:color w:val="000000" w:themeColor="text1"/>
                <w:sz w:val="18"/>
                <w:szCs w:val="18"/>
              </w:rPr>
              <w:t xml:space="preserve">ations. </w:t>
            </w:r>
            <w:r w:rsidR="00AA066A" w:rsidRPr="00140C50">
              <w:rPr>
                <w:color w:val="000000" w:themeColor="text1"/>
                <w:sz w:val="18"/>
                <w:szCs w:val="18"/>
              </w:rPr>
              <w:t>They target the realization of the Sustainable Development Goals (SDGs) through six work programs to achieve systems transformation, including Climate and Energy, and Food and Nature.</w:t>
            </w:r>
          </w:p>
          <w:p w14:paraId="59997BF7" w14:textId="0F14402C" w:rsidR="00A93F8E" w:rsidRPr="00140C50" w:rsidRDefault="00A93F8E" w:rsidP="003856E4">
            <w:pPr>
              <w:rPr>
                <w:color w:val="000000" w:themeColor="text1"/>
                <w:sz w:val="18"/>
                <w:szCs w:val="18"/>
              </w:rPr>
            </w:pPr>
          </w:p>
        </w:tc>
      </w:tr>
      <w:tr w:rsidR="00496563" w:rsidRPr="00140C50" w14:paraId="28481E0F" w14:textId="77777777" w:rsidTr="00AA066A">
        <w:tc>
          <w:tcPr>
            <w:tcW w:w="1924" w:type="dxa"/>
          </w:tcPr>
          <w:p w14:paraId="53AEB412" w14:textId="77777777" w:rsidR="00496563" w:rsidRPr="00140C50" w:rsidRDefault="00496563"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b/>
                <w:color w:val="000000" w:themeColor="text1"/>
                <w:sz w:val="18"/>
                <w:szCs w:val="18"/>
              </w:rPr>
              <w:t>Topic-specific initiatives in partner countries</w:t>
            </w:r>
          </w:p>
        </w:tc>
        <w:tc>
          <w:tcPr>
            <w:tcW w:w="1207" w:type="dxa"/>
          </w:tcPr>
          <w:p w14:paraId="703EEAFB" w14:textId="77777777" w:rsidR="00496563" w:rsidRPr="00140C50" w:rsidRDefault="00496563" w:rsidP="00A93F8E">
            <w:pPr>
              <w:jc w:val="both"/>
              <w:rPr>
                <w:rFonts w:asciiTheme="minorHAnsi" w:hAnsiTheme="minorHAnsi" w:cstheme="minorHAnsi"/>
                <w:iCs/>
                <w:color w:val="000000" w:themeColor="text1"/>
                <w:sz w:val="18"/>
                <w:szCs w:val="18"/>
              </w:rPr>
            </w:pPr>
          </w:p>
        </w:tc>
        <w:tc>
          <w:tcPr>
            <w:tcW w:w="6349" w:type="dxa"/>
          </w:tcPr>
          <w:p w14:paraId="38C99439" w14:textId="072AB339" w:rsidR="00496563" w:rsidRPr="00140C50" w:rsidRDefault="00496563" w:rsidP="00A93F8E">
            <w:pPr>
              <w:jc w:val="both"/>
              <w:rPr>
                <w:rFonts w:asciiTheme="minorHAnsi" w:hAnsiTheme="minorHAnsi" w:cstheme="minorHAnsi"/>
                <w:iCs/>
                <w:color w:val="000000" w:themeColor="text1"/>
                <w:sz w:val="18"/>
                <w:szCs w:val="18"/>
              </w:rPr>
            </w:pPr>
            <w:r w:rsidRPr="00140C50">
              <w:rPr>
                <w:rFonts w:asciiTheme="minorHAnsi" w:hAnsiTheme="minorHAnsi" w:cstheme="minorHAnsi"/>
                <w:bCs/>
                <w:color w:val="000000" w:themeColor="text1"/>
                <w:sz w:val="18"/>
                <w:szCs w:val="18"/>
              </w:rPr>
              <w:t xml:space="preserve">Linkages with ongoing initiatives that have overlapping objectives with SCALA countries’ priorities will be sought, such as the </w:t>
            </w:r>
            <w:r w:rsidR="00FE5A48" w:rsidRPr="00140C50">
              <w:rPr>
                <w:rFonts w:asciiTheme="minorHAnsi" w:hAnsiTheme="minorHAnsi" w:cstheme="minorHAnsi"/>
                <w:bCs/>
                <w:color w:val="000000" w:themeColor="text1"/>
                <w:sz w:val="18"/>
                <w:szCs w:val="18"/>
              </w:rPr>
              <w:t>s</w:t>
            </w:r>
            <w:r w:rsidRPr="00140C50">
              <w:rPr>
                <w:rFonts w:asciiTheme="minorHAnsi" w:hAnsiTheme="minorHAnsi" w:cstheme="minorHAnsi"/>
                <w:bCs/>
                <w:color w:val="000000" w:themeColor="text1"/>
                <w:sz w:val="18"/>
                <w:szCs w:val="18"/>
              </w:rPr>
              <w:t xml:space="preserve">caling up agroecology initiative in Senegal </w:t>
            </w:r>
            <w:hyperlink r:id="rId63" w:history="1">
              <w:r w:rsidRPr="00140C50">
                <w:rPr>
                  <w:rStyle w:val="Hyperlink"/>
                  <w:rFonts w:asciiTheme="minorHAnsi" w:hAnsiTheme="minorHAnsi" w:cstheme="minorHAnsi"/>
                  <w:bCs/>
                  <w:color w:val="000000" w:themeColor="text1"/>
                  <w:sz w:val="18"/>
                  <w:szCs w:val="18"/>
                </w:rPr>
                <w:t>https://www.agroecology-pool.org/climatechangereport/</w:t>
              </w:r>
            </w:hyperlink>
          </w:p>
        </w:tc>
      </w:tr>
    </w:tbl>
    <w:p w14:paraId="4507D75A" w14:textId="77777777" w:rsidR="004D3030" w:rsidRPr="00140C50" w:rsidRDefault="004D3030" w:rsidP="004D3030">
      <w:pPr>
        <w:jc w:val="both"/>
        <w:rPr>
          <w:rFonts w:asciiTheme="minorHAnsi" w:hAnsiTheme="minorHAnsi" w:cstheme="minorHAnsi"/>
          <w:b/>
          <w:bCs/>
          <w:color w:val="000000" w:themeColor="text1"/>
          <w:sz w:val="20"/>
          <w:szCs w:val="20"/>
        </w:rPr>
      </w:pPr>
    </w:p>
    <w:p w14:paraId="6A5DD61A" w14:textId="7BDF6A8F" w:rsidR="00E31D71" w:rsidRPr="00140C50" w:rsidRDefault="004B78A4" w:rsidP="004D3030">
      <w:pPr>
        <w:jc w:val="both"/>
        <w:rPr>
          <w:rFonts w:asciiTheme="minorHAnsi" w:hAnsiTheme="minorHAnsi" w:cstheme="minorHAnsi"/>
          <w:b/>
          <w:bCs/>
          <w:color w:val="000000" w:themeColor="text1"/>
          <w:sz w:val="20"/>
          <w:szCs w:val="20"/>
        </w:rPr>
      </w:pPr>
      <w:r w:rsidRPr="00140C50">
        <w:rPr>
          <w:rFonts w:asciiTheme="minorHAnsi" w:hAnsiTheme="minorHAnsi" w:cstheme="minorHAnsi"/>
          <w:b/>
          <w:bCs/>
          <w:color w:val="000000" w:themeColor="text1"/>
          <w:sz w:val="20"/>
          <w:szCs w:val="20"/>
        </w:rPr>
        <w:t>RISKS</w:t>
      </w:r>
    </w:p>
    <w:p w14:paraId="034FF4E3" w14:textId="77777777" w:rsidR="004D3030" w:rsidRPr="00140C50" w:rsidRDefault="004D3030" w:rsidP="004D3030">
      <w:pPr>
        <w:jc w:val="both"/>
        <w:rPr>
          <w:rFonts w:asciiTheme="minorHAnsi" w:hAnsiTheme="minorHAnsi" w:cstheme="minorHAnsi"/>
          <w:b/>
          <w:bCs/>
          <w:color w:val="000000" w:themeColor="text1"/>
          <w:sz w:val="20"/>
          <w:szCs w:val="20"/>
        </w:rPr>
      </w:pPr>
    </w:p>
    <w:p w14:paraId="2CEB8A06" w14:textId="0374B4E6" w:rsidR="00862A81" w:rsidRPr="00140C50" w:rsidRDefault="00E42ECE" w:rsidP="004D303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w:t>
      </w:r>
      <w:r w:rsidR="00B96635" w:rsidRPr="00140C50">
        <w:rPr>
          <w:rFonts w:asciiTheme="minorHAnsi" w:hAnsiTheme="minorHAnsi" w:cstheme="minorHAnsi"/>
          <w:color w:val="000000" w:themeColor="text1"/>
          <w:sz w:val="20"/>
          <w:szCs w:val="20"/>
        </w:rPr>
        <w:t xml:space="preserve">main risks that could prevent the </w:t>
      </w:r>
      <w:r w:rsidR="00F2424D" w:rsidRPr="00140C50">
        <w:rPr>
          <w:rFonts w:asciiTheme="minorHAnsi" w:hAnsiTheme="minorHAnsi" w:cstheme="minorHAnsi"/>
          <w:color w:val="000000" w:themeColor="text1"/>
          <w:sz w:val="20"/>
          <w:szCs w:val="20"/>
        </w:rPr>
        <w:t>Programme</w:t>
      </w:r>
      <w:r w:rsidR="00B96635" w:rsidRPr="00140C50">
        <w:rPr>
          <w:rFonts w:asciiTheme="minorHAnsi" w:hAnsiTheme="minorHAnsi" w:cstheme="minorHAnsi"/>
          <w:color w:val="000000" w:themeColor="text1"/>
          <w:sz w:val="20"/>
          <w:szCs w:val="20"/>
        </w:rPr>
        <w:t xml:space="preserve"> results from being achieved have been identified and presented in the risk log in Annex </w:t>
      </w:r>
      <w:r w:rsidR="00335767" w:rsidRPr="00140C50">
        <w:rPr>
          <w:rFonts w:asciiTheme="minorHAnsi" w:hAnsiTheme="minorHAnsi" w:cstheme="minorHAnsi"/>
          <w:color w:val="000000" w:themeColor="text1"/>
          <w:sz w:val="20"/>
          <w:szCs w:val="20"/>
        </w:rPr>
        <w:t>7</w:t>
      </w:r>
      <w:r w:rsidR="00B96635" w:rsidRPr="00140C50">
        <w:rPr>
          <w:rFonts w:asciiTheme="minorHAnsi" w:hAnsiTheme="minorHAnsi" w:cstheme="minorHAnsi"/>
          <w:color w:val="000000" w:themeColor="text1"/>
          <w:sz w:val="20"/>
          <w:szCs w:val="20"/>
        </w:rPr>
        <w:t xml:space="preserve">. </w:t>
      </w:r>
      <w:r w:rsidR="00B92421" w:rsidRPr="00140C50">
        <w:rPr>
          <w:rFonts w:asciiTheme="minorHAnsi" w:hAnsiTheme="minorHAnsi" w:cstheme="minorHAnsi"/>
          <w:color w:val="000000" w:themeColor="text1"/>
          <w:sz w:val="20"/>
          <w:szCs w:val="20"/>
        </w:rPr>
        <w:t>No risk was deemed high (score above 3)</w:t>
      </w:r>
      <w:r w:rsidR="002E0B24" w:rsidRPr="00140C50">
        <w:rPr>
          <w:rFonts w:asciiTheme="minorHAnsi" w:hAnsiTheme="minorHAnsi" w:cstheme="minorHAnsi"/>
          <w:color w:val="000000" w:themeColor="text1"/>
          <w:sz w:val="20"/>
          <w:szCs w:val="20"/>
        </w:rPr>
        <w:t xml:space="preserve">. </w:t>
      </w:r>
      <w:r w:rsidR="004A4D81" w:rsidRPr="00140C50">
        <w:rPr>
          <w:rFonts w:asciiTheme="minorHAnsi" w:hAnsiTheme="minorHAnsi" w:cstheme="minorHAnsi"/>
          <w:color w:val="000000" w:themeColor="text1"/>
          <w:sz w:val="20"/>
          <w:szCs w:val="20"/>
        </w:rPr>
        <w:t xml:space="preserve">The analysis is accompanied with mitigating measures the </w:t>
      </w:r>
      <w:r w:rsidR="00F2424D" w:rsidRPr="00140C50">
        <w:rPr>
          <w:rFonts w:asciiTheme="minorHAnsi" w:hAnsiTheme="minorHAnsi" w:cstheme="minorHAnsi"/>
          <w:color w:val="000000" w:themeColor="text1"/>
          <w:sz w:val="20"/>
          <w:szCs w:val="20"/>
        </w:rPr>
        <w:t>Programme</w:t>
      </w:r>
      <w:r w:rsidR="004A4D81" w:rsidRPr="00140C50">
        <w:rPr>
          <w:rFonts w:asciiTheme="minorHAnsi" w:hAnsiTheme="minorHAnsi" w:cstheme="minorHAnsi"/>
          <w:color w:val="000000" w:themeColor="text1"/>
          <w:sz w:val="20"/>
          <w:szCs w:val="20"/>
        </w:rPr>
        <w:t xml:space="preserve"> Team will implement </w:t>
      </w:r>
      <w:r w:rsidR="00B92421" w:rsidRPr="00140C50">
        <w:rPr>
          <w:rFonts w:asciiTheme="minorHAnsi" w:hAnsiTheme="minorHAnsi" w:cstheme="minorHAnsi"/>
          <w:color w:val="000000" w:themeColor="text1"/>
          <w:sz w:val="20"/>
          <w:szCs w:val="20"/>
        </w:rPr>
        <w:t xml:space="preserve">during the inception phase. All risks will be monitored on a regular basis and updated in the UNDP Atlas Risk Log. </w:t>
      </w:r>
      <w:r w:rsidR="004A4D81" w:rsidRPr="00140C50">
        <w:rPr>
          <w:rFonts w:asciiTheme="minorHAnsi" w:hAnsiTheme="minorHAnsi" w:cstheme="minorHAnsi"/>
          <w:color w:val="000000" w:themeColor="text1"/>
          <w:sz w:val="20"/>
          <w:szCs w:val="20"/>
        </w:rPr>
        <w:t xml:space="preserve"> </w:t>
      </w:r>
      <w:r w:rsidR="00B92421" w:rsidRPr="00140C50">
        <w:rPr>
          <w:rFonts w:asciiTheme="minorHAnsi" w:hAnsiTheme="minorHAnsi" w:cstheme="minorHAnsi"/>
          <w:color w:val="000000" w:themeColor="text1"/>
          <w:sz w:val="20"/>
          <w:szCs w:val="20"/>
        </w:rPr>
        <w:t>Similarly, a SESP was cond</w:t>
      </w:r>
      <w:r w:rsidR="002E0B24" w:rsidRPr="00140C50">
        <w:rPr>
          <w:rFonts w:asciiTheme="minorHAnsi" w:hAnsiTheme="minorHAnsi" w:cstheme="minorHAnsi"/>
          <w:color w:val="000000" w:themeColor="text1"/>
          <w:sz w:val="20"/>
          <w:szCs w:val="20"/>
        </w:rPr>
        <w:t xml:space="preserve">ucted </w:t>
      </w:r>
      <w:r w:rsidR="004219A2" w:rsidRPr="00140C50">
        <w:rPr>
          <w:rFonts w:asciiTheme="minorHAnsi" w:hAnsiTheme="minorHAnsi" w:cstheme="minorHAnsi"/>
          <w:color w:val="000000" w:themeColor="text1"/>
          <w:sz w:val="20"/>
          <w:szCs w:val="20"/>
        </w:rPr>
        <w:t xml:space="preserve">(Annex </w:t>
      </w:r>
      <w:r w:rsidR="00335767" w:rsidRPr="00140C50">
        <w:rPr>
          <w:rFonts w:asciiTheme="minorHAnsi" w:hAnsiTheme="minorHAnsi" w:cstheme="minorHAnsi"/>
          <w:color w:val="000000" w:themeColor="text1"/>
          <w:sz w:val="20"/>
          <w:szCs w:val="20"/>
        </w:rPr>
        <w:t>6</w:t>
      </w:r>
      <w:r w:rsidR="004219A2" w:rsidRPr="00140C50">
        <w:rPr>
          <w:rFonts w:asciiTheme="minorHAnsi" w:hAnsiTheme="minorHAnsi" w:cstheme="minorHAnsi"/>
          <w:color w:val="000000" w:themeColor="text1"/>
          <w:sz w:val="20"/>
          <w:szCs w:val="20"/>
        </w:rPr>
        <w:t xml:space="preserve">) </w:t>
      </w:r>
      <w:r w:rsidR="002E0B24" w:rsidRPr="00140C50">
        <w:rPr>
          <w:rFonts w:asciiTheme="minorHAnsi" w:hAnsiTheme="minorHAnsi" w:cstheme="minorHAnsi"/>
          <w:color w:val="000000" w:themeColor="text1"/>
          <w:sz w:val="20"/>
          <w:szCs w:val="20"/>
        </w:rPr>
        <w:t xml:space="preserve">and the </w:t>
      </w:r>
      <w:r w:rsidR="00F2424D" w:rsidRPr="00140C50">
        <w:rPr>
          <w:rFonts w:asciiTheme="minorHAnsi" w:hAnsiTheme="minorHAnsi" w:cstheme="minorHAnsi"/>
          <w:color w:val="000000" w:themeColor="text1"/>
          <w:sz w:val="20"/>
          <w:szCs w:val="20"/>
        </w:rPr>
        <w:t>Programme</w:t>
      </w:r>
      <w:r w:rsidR="002E0B24" w:rsidRPr="00140C50">
        <w:rPr>
          <w:rFonts w:asciiTheme="minorHAnsi" w:hAnsiTheme="minorHAnsi" w:cstheme="minorHAnsi"/>
          <w:color w:val="000000" w:themeColor="text1"/>
          <w:sz w:val="20"/>
          <w:szCs w:val="20"/>
        </w:rPr>
        <w:t xml:space="preserve"> is assessed to present </w:t>
      </w:r>
      <w:r w:rsidR="007417B9" w:rsidRPr="00140C50">
        <w:rPr>
          <w:rFonts w:asciiTheme="minorHAnsi" w:hAnsiTheme="minorHAnsi" w:cstheme="minorHAnsi"/>
          <w:color w:val="000000" w:themeColor="text1"/>
          <w:sz w:val="20"/>
          <w:szCs w:val="20"/>
        </w:rPr>
        <w:t xml:space="preserve">moderate </w:t>
      </w:r>
      <w:r w:rsidR="002E0B24" w:rsidRPr="00140C50">
        <w:rPr>
          <w:rFonts w:asciiTheme="minorHAnsi" w:hAnsiTheme="minorHAnsi" w:cstheme="minorHAnsi"/>
          <w:color w:val="000000" w:themeColor="text1"/>
          <w:sz w:val="20"/>
          <w:szCs w:val="20"/>
        </w:rPr>
        <w:t>environment and social risks</w:t>
      </w:r>
      <w:r w:rsidR="007417B9" w:rsidRPr="00140C50">
        <w:rPr>
          <w:rFonts w:asciiTheme="minorHAnsi" w:hAnsiTheme="minorHAnsi" w:cstheme="minorHAnsi"/>
          <w:color w:val="000000" w:themeColor="text1"/>
          <w:sz w:val="20"/>
          <w:szCs w:val="20"/>
        </w:rPr>
        <w:t xml:space="preserve">. Although </w:t>
      </w:r>
      <w:r w:rsidR="002E0B24" w:rsidRPr="00140C50">
        <w:rPr>
          <w:rFonts w:asciiTheme="minorHAnsi" w:hAnsiTheme="minorHAnsi" w:cstheme="minorHAnsi"/>
          <w:color w:val="000000" w:themeColor="text1"/>
          <w:sz w:val="20"/>
          <w:szCs w:val="20"/>
        </w:rPr>
        <w:t xml:space="preserve">it will mostly </w:t>
      </w:r>
      <w:r w:rsidR="004219A2" w:rsidRPr="00140C50">
        <w:rPr>
          <w:rFonts w:asciiTheme="minorHAnsi" w:hAnsiTheme="minorHAnsi" w:cstheme="minorHAnsi"/>
          <w:color w:val="000000" w:themeColor="text1"/>
          <w:sz w:val="20"/>
          <w:szCs w:val="20"/>
        </w:rPr>
        <w:t xml:space="preserve">strengthen </w:t>
      </w:r>
      <w:r w:rsidR="004219A2" w:rsidRPr="00140C50">
        <w:rPr>
          <w:rFonts w:asciiTheme="minorHAnsi" w:hAnsiTheme="minorHAnsi" w:cstheme="minorHAnsi"/>
          <w:color w:val="000000" w:themeColor="text1"/>
          <w:sz w:val="20"/>
          <w:szCs w:val="20"/>
        </w:rPr>
        <w:lastRenderedPageBreak/>
        <w:t>the enabling environment and produce documents and studies</w:t>
      </w:r>
      <w:r w:rsidR="007417B9" w:rsidRPr="00140C50">
        <w:rPr>
          <w:rFonts w:asciiTheme="minorHAnsi" w:hAnsiTheme="minorHAnsi" w:cstheme="minorHAnsi"/>
          <w:color w:val="000000" w:themeColor="text1"/>
          <w:sz w:val="20"/>
          <w:szCs w:val="20"/>
        </w:rPr>
        <w:t xml:space="preserve">, </w:t>
      </w:r>
      <w:r w:rsidR="00EC2789" w:rsidRPr="00140C50">
        <w:rPr>
          <w:rFonts w:asciiTheme="minorHAnsi" w:hAnsiTheme="minorHAnsi" w:cstheme="minorHAnsi"/>
          <w:color w:val="000000" w:themeColor="text1"/>
          <w:sz w:val="20"/>
          <w:szCs w:val="20"/>
        </w:rPr>
        <w:t>policies, plans and project concept notes that could be supported through the programme could induce indirect social and environmental impacts. These would be assessed throughout project implementation, as explained in the description of activities above, and further screening by external social and environmental experts might be required.</w:t>
      </w:r>
      <w:r w:rsidR="00BC33B9" w:rsidRPr="00140C50">
        <w:rPr>
          <w:rFonts w:asciiTheme="minorHAnsi" w:hAnsiTheme="minorHAnsi" w:cstheme="minorHAnsi"/>
          <w:color w:val="000000" w:themeColor="text1"/>
          <w:sz w:val="20"/>
          <w:szCs w:val="20"/>
        </w:rPr>
        <w:t xml:space="preserve"> Country-level SESP will be conducted during the inception phase.</w:t>
      </w:r>
    </w:p>
    <w:p w14:paraId="631AD534" w14:textId="77777777" w:rsidR="00862A81" w:rsidRPr="00140C50" w:rsidRDefault="00862A81" w:rsidP="00862A81">
      <w:pPr>
        <w:pStyle w:val="ListParagraph"/>
        <w:ind w:left="360"/>
        <w:contextualSpacing/>
        <w:jc w:val="both"/>
        <w:rPr>
          <w:rFonts w:asciiTheme="minorHAnsi" w:hAnsiTheme="minorHAnsi" w:cstheme="minorHAnsi"/>
          <w:color w:val="000000" w:themeColor="text1"/>
          <w:sz w:val="20"/>
          <w:szCs w:val="20"/>
        </w:rPr>
      </w:pPr>
    </w:p>
    <w:p w14:paraId="1772219B" w14:textId="5101150F" w:rsidR="00862A81" w:rsidRPr="00140C50" w:rsidRDefault="00862A81"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UNDP and FAO are mindful that the COVID-19 pandemic is posing major limitations at global and country-level both for travel, thus making international missions impossible, and workshops.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Team will closely monitor the evolution of COVID-19</w:t>
      </w:r>
      <w:r w:rsidR="004E6E7B" w:rsidRPr="00140C50">
        <w:rPr>
          <w:rFonts w:asciiTheme="minorHAnsi" w:hAnsiTheme="minorHAnsi" w:cstheme="minorHAnsi"/>
          <w:color w:val="000000" w:themeColor="text1"/>
          <w:sz w:val="20"/>
          <w:szCs w:val="20"/>
        </w:rPr>
        <w:t xml:space="preserve"> in 2020</w:t>
      </w:r>
      <w:r w:rsidRPr="00140C50">
        <w:rPr>
          <w:rFonts w:asciiTheme="minorHAnsi" w:hAnsiTheme="minorHAnsi" w:cstheme="minorHAnsi"/>
          <w:color w:val="000000" w:themeColor="text1"/>
          <w:sz w:val="20"/>
          <w:szCs w:val="20"/>
        </w:rPr>
        <w:t xml:space="preserve">. The first 7 months of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focus on desk work and small group discussions between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Team, the Country Offices, and the main </w:t>
      </w:r>
      <w:r w:rsidR="00EA7027" w:rsidRPr="00140C50">
        <w:rPr>
          <w:rFonts w:asciiTheme="minorHAnsi" w:hAnsiTheme="minorHAnsi" w:cstheme="minorHAnsi"/>
          <w:color w:val="000000" w:themeColor="text1"/>
          <w:sz w:val="20"/>
          <w:szCs w:val="20"/>
        </w:rPr>
        <w:t>g</w:t>
      </w:r>
      <w:r w:rsidRPr="00140C50">
        <w:rPr>
          <w:rFonts w:asciiTheme="minorHAnsi" w:hAnsiTheme="minorHAnsi" w:cstheme="minorHAnsi"/>
          <w:color w:val="000000" w:themeColor="text1"/>
          <w:sz w:val="20"/>
          <w:szCs w:val="20"/>
        </w:rPr>
        <w:t xml:space="preserve">overnment counterparts, and should not be impacted. Inceptions workshops might be delayed but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could launch its technical work prior to a public launch. This will be subject to reviews to assess the work plan based on the changing situation. </w:t>
      </w:r>
    </w:p>
    <w:p w14:paraId="107FF880" w14:textId="77777777" w:rsidR="007D1906" w:rsidRPr="00140C50" w:rsidRDefault="007D1906" w:rsidP="00B170E3">
      <w:pPr>
        <w:jc w:val="both"/>
        <w:rPr>
          <w:rFonts w:asciiTheme="minorHAnsi" w:hAnsiTheme="minorHAnsi" w:cstheme="minorHAnsi"/>
          <w:b/>
          <w:bCs/>
          <w:color w:val="000000" w:themeColor="text1"/>
          <w:sz w:val="20"/>
          <w:szCs w:val="20"/>
        </w:rPr>
      </w:pPr>
      <w:bookmarkStart w:id="51" w:name="_Hlk38729543"/>
    </w:p>
    <w:p w14:paraId="186CFB07" w14:textId="77777777" w:rsidR="004B78A4" w:rsidRPr="00140C50" w:rsidRDefault="004B78A4" w:rsidP="00B170E3">
      <w:pPr>
        <w:jc w:val="both"/>
        <w:rPr>
          <w:rFonts w:asciiTheme="minorHAnsi" w:hAnsiTheme="minorHAnsi" w:cstheme="minorHAnsi"/>
          <w:b/>
          <w:bCs/>
          <w:i/>
          <w:color w:val="000000" w:themeColor="text1"/>
          <w:sz w:val="20"/>
          <w:szCs w:val="20"/>
        </w:rPr>
      </w:pPr>
      <w:r w:rsidRPr="00140C50">
        <w:rPr>
          <w:rFonts w:asciiTheme="minorHAnsi" w:hAnsiTheme="minorHAnsi" w:cstheme="minorHAnsi"/>
          <w:b/>
          <w:bCs/>
          <w:color w:val="000000" w:themeColor="text1"/>
          <w:sz w:val="20"/>
          <w:szCs w:val="20"/>
        </w:rPr>
        <w:t>STAKEHOLDER ENGAGEMENT PLAN</w:t>
      </w:r>
    </w:p>
    <w:bookmarkEnd w:id="51"/>
    <w:p w14:paraId="27E6FBAF" w14:textId="77777777" w:rsidR="004B78A4" w:rsidRPr="00140C50" w:rsidRDefault="004B78A4" w:rsidP="00B170E3">
      <w:pPr>
        <w:jc w:val="both"/>
        <w:rPr>
          <w:rFonts w:asciiTheme="minorHAnsi" w:hAnsiTheme="minorHAnsi" w:cstheme="minorHAnsi"/>
          <w:i/>
          <w:color w:val="000000" w:themeColor="text1"/>
          <w:sz w:val="20"/>
          <w:szCs w:val="20"/>
        </w:rPr>
      </w:pPr>
    </w:p>
    <w:p w14:paraId="63522EA1" w14:textId="3EEC5752" w:rsidR="009E7EA7"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SCALA will be implemented </w:t>
      </w:r>
      <w:r w:rsidR="002D2B48" w:rsidRPr="00140C50">
        <w:rPr>
          <w:rFonts w:asciiTheme="minorHAnsi" w:hAnsiTheme="minorHAnsi" w:cstheme="minorHAnsi"/>
          <w:iCs/>
          <w:color w:val="000000" w:themeColor="text1"/>
          <w:sz w:val="20"/>
          <w:szCs w:val="20"/>
        </w:rPr>
        <w:t xml:space="preserve">in close collaboration with other key initiatives both at global and country-level. </w:t>
      </w:r>
      <w:proofErr w:type="gramStart"/>
      <w:r w:rsidR="002D2B48" w:rsidRPr="00140C50">
        <w:rPr>
          <w:rFonts w:asciiTheme="minorHAnsi" w:hAnsiTheme="minorHAnsi" w:cstheme="minorHAnsi"/>
          <w:iCs/>
          <w:color w:val="000000" w:themeColor="text1"/>
          <w:sz w:val="20"/>
          <w:szCs w:val="20"/>
        </w:rPr>
        <w:t>In particular, it</w:t>
      </w:r>
      <w:proofErr w:type="gramEnd"/>
      <w:r w:rsidR="002D2B48" w:rsidRPr="00140C50">
        <w:rPr>
          <w:rFonts w:asciiTheme="minorHAnsi" w:hAnsiTheme="minorHAnsi" w:cstheme="minorHAnsi"/>
          <w:iCs/>
          <w:color w:val="000000" w:themeColor="text1"/>
          <w:sz w:val="20"/>
          <w:szCs w:val="20"/>
        </w:rPr>
        <w:t xml:space="preserve"> will fully complement the UNDP Climate Promise, UNDP NDC Support </w:t>
      </w:r>
      <w:r w:rsidR="00F2424D" w:rsidRPr="00140C50">
        <w:rPr>
          <w:rFonts w:asciiTheme="minorHAnsi" w:hAnsiTheme="minorHAnsi" w:cstheme="minorHAnsi"/>
          <w:iCs/>
          <w:color w:val="000000" w:themeColor="text1"/>
          <w:sz w:val="20"/>
          <w:szCs w:val="20"/>
        </w:rPr>
        <w:t>Programme</w:t>
      </w:r>
      <w:r w:rsidR="002D2B48" w:rsidRPr="00140C50">
        <w:rPr>
          <w:rFonts w:asciiTheme="minorHAnsi" w:hAnsiTheme="minorHAnsi" w:cstheme="minorHAnsi"/>
          <w:iCs/>
          <w:color w:val="000000" w:themeColor="text1"/>
          <w:sz w:val="20"/>
          <w:szCs w:val="20"/>
        </w:rPr>
        <w:t xml:space="preserve">, UNDP NAP projects and </w:t>
      </w:r>
      <w:r w:rsidR="004E6E7B" w:rsidRPr="00140C50">
        <w:rPr>
          <w:rFonts w:asciiTheme="minorHAnsi" w:hAnsiTheme="minorHAnsi" w:cstheme="minorHAnsi"/>
          <w:iCs/>
          <w:color w:val="000000" w:themeColor="text1"/>
          <w:sz w:val="20"/>
          <w:szCs w:val="20"/>
        </w:rPr>
        <w:t xml:space="preserve">the </w:t>
      </w:r>
      <w:r w:rsidR="007D1906" w:rsidRPr="00140C50">
        <w:rPr>
          <w:rFonts w:asciiTheme="minorHAnsi" w:hAnsiTheme="minorHAnsi" w:cstheme="minorHAnsi"/>
          <w:iCs/>
          <w:color w:val="000000" w:themeColor="text1"/>
          <w:sz w:val="20"/>
          <w:szCs w:val="20"/>
        </w:rPr>
        <w:t xml:space="preserve">NDC </w:t>
      </w:r>
      <w:r w:rsidR="007D5453" w:rsidRPr="00140C50">
        <w:rPr>
          <w:rFonts w:asciiTheme="minorHAnsi" w:hAnsiTheme="minorHAnsi" w:cstheme="minorHAnsi"/>
          <w:iCs/>
          <w:color w:val="000000" w:themeColor="text1"/>
          <w:sz w:val="20"/>
          <w:szCs w:val="20"/>
        </w:rPr>
        <w:t>TWG</w:t>
      </w:r>
      <w:r w:rsidR="004E6E7B" w:rsidRPr="00140C50">
        <w:rPr>
          <w:rFonts w:asciiTheme="minorHAnsi" w:hAnsiTheme="minorHAnsi" w:cstheme="minorHAnsi"/>
          <w:iCs/>
          <w:color w:val="000000" w:themeColor="text1"/>
          <w:sz w:val="20"/>
          <w:szCs w:val="20"/>
        </w:rPr>
        <w:t xml:space="preserve"> led by FAO, as well as</w:t>
      </w:r>
      <w:r w:rsidR="007D5453" w:rsidRPr="00140C50">
        <w:rPr>
          <w:rFonts w:asciiTheme="minorHAnsi" w:hAnsiTheme="minorHAnsi" w:cstheme="minorHAnsi"/>
          <w:iCs/>
          <w:color w:val="000000" w:themeColor="text1"/>
          <w:sz w:val="20"/>
          <w:szCs w:val="20"/>
        </w:rPr>
        <w:t xml:space="preserve"> other </w:t>
      </w:r>
      <w:r w:rsidR="00EA7027" w:rsidRPr="00140C50">
        <w:rPr>
          <w:rFonts w:asciiTheme="minorHAnsi" w:hAnsiTheme="minorHAnsi" w:cstheme="minorHAnsi"/>
          <w:iCs/>
          <w:color w:val="000000" w:themeColor="text1"/>
          <w:sz w:val="20"/>
          <w:szCs w:val="20"/>
        </w:rPr>
        <w:t>w</w:t>
      </w:r>
      <w:r w:rsidR="007D5453" w:rsidRPr="00140C50">
        <w:rPr>
          <w:rFonts w:asciiTheme="minorHAnsi" w:hAnsiTheme="minorHAnsi" w:cstheme="minorHAnsi"/>
          <w:iCs/>
          <w:color w:val="000000" w:themeColor="text1"/>
          <w:sz w:val="20"/>
          <w:szCs w:val="20"/>
        </w:rPr>
        <w:t xml:space="preserve">ater and </w:t>
      </w:r>
      <w:r w:rsidR="00EA7027" w:rsidRPr="00140C50">
        <w:rPr>
          <w:rFonts w:asciiTheme="minorHAnsi" w:hAnsiTheme="minorHAnsi" w:cstheme="minorHAnsi"/>
          <w:iCs/>
          <w:color w:val="000000" w:themeColor="text1"/>
          <w:sz w:val="20"/>
          <w:szCs w:val="20"/>
        </w:rPr>
        <w:t>b</w:t>
      </w:r>
      <w:r w:rsidR="007D5453" w:rsidRPr="00140C50">
        <w:rPr>
          <w:rFonts w:asciiTheme="minorHAnsi" w:hAnsiTheme="minorHAnsi" w:cstheme="minorHAnsi"/>
          <w:iCs/>
          <w:color w:val="000000" w:themeColor="text1"/>
          <w:sz w:val="20"/>
          <w:szCs w:val="20"/>
        </w:rPr>
        <w:t xml:space="preserve">iodiversity related initiatives </w:t>
      </w:r>
      <w:r w:rsidR="002D2B48" w:rsidRPr="00140C50">
        <w:rPr>
          <w:rFonts w:asciiTheme="minorHAnsi" w:hAnsiTheme="minorHAnsi" w:cstheme="minorHAnsi"/>
          <w:iCs/>
          <w:color w:val="000000" w:themeColor="text1"/>
          <w:sz w:val="20"/>
          <w:szCs w:val="20"/>
        </w:rPr>
        <w:t>efforts in supporting the NDCs</w:t>
      </w:r>
      <w:r w:rsidR="004E6E7B" w:rsidRPr="00140C50">
        <w:rPr>
          <w:rFonts w:asciiTheme="minorHAnsi" w:hAnsiTheme="minorHAnsi" w:cstheme="minorHAnsi"/>
          <w:iCs/>
          <w:color w:val="000000" w:themeColor="text1"/>
          <w:sz w:val="20"/>
          <w:szCs w:val="20"/>
        </w:rPr>
        <w:t xml:space="preserve">. </w:t>
      </w:r>
      <w:r w:rsidR="004A1B8D" w:rsidRPr="00140C50">
        <w:rPr>
          <w:rFonts w:asciiTheme="minorHAnsi" w:hAnsiTheme="minorHAnsi" w:cstheme="minorHAnsi"/>
          <w:iCs/>
          <w:color w:val="000000" w:themeColor="text1"/>
          <w:sz w:val="20"/>
          <w:szCs w:val="20"/>
        </w:rPr>
        <w:t>To do so, it will</w:t>
      </w:r>
      <w:r w:rsidR="002D2B48" w:rsidRPr="00140C50">
        <w:rPr>
          <w:rFonts w:asciiTheme="minorHAnsi" w:hAnsiTheme="minorHAnsi" w:cstheme="minorHAnsi"/>
          <w:iCs/>
          <w:color w:val="000000" w:themeColor="text1"/>
          <w:sz w:val="20"/>
          <w:szCs w:val="20"/>
        </w:rPr>
        <w:t xml:space="preserve"> </w:t>
      </w:r>
      <w:r w:rsidR="007D5453" w:rsidRPr="00140C50">
        <w:rPr>
          <w:rFonts w:asciiTheme="minorHAnsi" w:hAnsiTheme="minorHAnsi" w:cstheme="minorHAnsi"/>
          <w:iCs/>
          <w:color w:val="000000" w:themeColor="text1"/>
          <w:sz w:val="20"/>
          <w:szCs w:val="20"/>
        </w:rPr>
        <w:t xml:space="preserve">work closely with </w:t>
      </w:r>
      <w:r w:rsidR="002D2B48" w:rsidRPr="00140C50">
        <w:rPr>
          <w:rFonts w:asciiTheme="minorHAnsi" w:hAnsiTheme="minorHAnsi" w:cstheme="minorHAnsi"/>
          <w:iCs/>
          <w:color w:val="000000" w:themeColor="text1"/>
          <w:sz w:val="20"/>
          <w:szCs w:val="20"/>
        </w:rPr>
        <w:t>the NDC Partnership</w:t>
      </w:r>
      <w:r w:rsidR="00FE5A48" w:rsidRPr="00140C50">
        <w:rPr>
          <w:rFonts w:asciiTheme="minorHAnsi" w:hAnsiTheme="minorHAnsi" w:cstheme="minorHAnsi"/>
          <w:iCs/>
          <w:color w:val="000000" w:themeColor="text1"/>
          <w:sz w:val="20"/>
          <w:szCs w:val="20"/>
        </w:rPr>
        <w:t xml:space="preserve"> and the IKI NDC Cluster and its members</w:t>
      </w:r>
      <w:r w:rsidR="002D2B48" w:rsidRPr="00140C50">
        <w:rPr>
          <w:rFonts w:asciiTheme="minorHAnsi" w:hAnsiTheme="minorHAnsi" w:cstheme="minorHAnsi"/>
          <w:iCs/>
          <w:color w:val="000000" w:themeColor="text1"/>
          <w:sz w:val="20"/>
          <w:szCs w:val="20"/>
        </w:rPr>
        <w:t xml:space="preserve">. </w:t>
      </w:r>
    </w:p>
    <w:p w14:paraId="62D3D052" w14:textId="77777777" w:rsidR="009E7EA7" w:rsidRPr="00140C50" w:rsidRDefault="009E7EA7" w:rsidP="0022088B">
      <w:pPr>
        <w:pStyle w:val="ListParagraph"/>
        <w:ind w:left="360"/>
        <w:jc w:val="both"/>
        <w:rPr>
          <w:rFonts w:asciiTheme="minorHAnsi" w:hAnsiTheme="minorHAnsi" w:cstheme="minorHAnsi"/>
          <w:iCs/>
          <w:color w:val="000000" w:themeColor="text1"/>
          <w:sz w:val="20"/>
          <w:szCs w:val="20"/>
        </w:rPr>
      </w:pPr>
    </w:p>
    <w:p w14:paraId="72EBC0F6" w14:textId="0BDECA3F" w:rsidR="008746F8" w:rsidRPr="00140C50" w:rsidRDefault="002D2B48"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At country-level, it will be </w:t>
      </w:r>
      <w:r w:rsidR="004B78A4" w:rsidRPr="00140C50">
        <w:rPr>
          <w:rFonts w:asciiTheme="minorHAnsi" w:hAnsiTheme="minorHAnsi" w:cstheme="minorHAnsi"/>
          <w:iCs/>
          <w:color w:val="000000" w:themeColor="text1"/>
          <w:sz w:val="20"/>
          <w:szCs w:val="20"/>
        </w:rPr>
        <w:t>using a whole-of-</w:t>
      </w:r>
      <w:r w:rsidR="007D5453" w:rsidRPr="00140C50">
        <w:rPr>
          <w:rFonts w:asciiTheme="minorHAnsi" w:hAnsiTheme="minorHAnsi" w:cstheme="minorHAnsi"/>
          <w:iCs/>
          <w:color w:val="000000" w:themeColor="text1"/>
          <w:sz w:val="20"/>
          <w:szCs w:val="20"/>
        </w:rPr>
        <w:t xml:space="preserve">government </w:t>
      </w:r>
      <w:r w:rsidR="004B78A4" w:rsidRPr="00140C50">
        <w:rPr>
          <w:rFonts w:asciiTheme="minorHAnsi" w:hAnsiTheme="minorHAnsi" w:cstheme="minorHAnsi"/>
          <w:iCs/>
          <w:color w:val="000000" w:themeColor="text1"/>
          <w:sz w:val="20"/>
          <w:szCs w:val="20"/>
        </w:rPr>
        <w:t>approach and thus the stakeholders of SCALA are a diverse set of actors from government, academia, private sector and civil society. Their roles and responsibilities in the implementation of SCALA and how they will participate are summari</w:t>
      </w:r>
      <w:r w:rsidR="00EA7027" w:rsidRPr="00140C50">
        <w:rPr>
          <w:rFonts w:asciiTheme="minorHAnsi" w:hAnsiTheme="minorHAnsi" w:cstheme="minorHAnsi"/>
          <w:iCs/>
          <w:color w:val="000000" w:themeColor="text1"/>
          <w:sz w:val="20"/>
          <w:szCs w:val="20"/>
        </w:rPr>
        <w:t>s</w:t>
      </w:r>
      <w:r w:rsidR="004B78A4" w:rsidRPr="00140C50">
        <w:rPr>
          <w:rFonts w:asciiTheme="minorHAnsi" w:hAnsiTheme="minorHAnsi" w:cstheme="minorHAnsi"/>
          <w:iCs/>
          <w:color w:val="000000" w:themeColor="text1"/>
          <w:sz w:val="20"/>
          <w:szCs w:val="20"/>
        </w:rPr>
        <w:t>ed in the table</w:t>
      </w:r>
      <w:r w:rsidR="00E35A8E" w:rsidRPr="00140C50">
        <w:rPr>
          <w:rFonts w:asciiTheme="minorHAnsi" w:hAnsiTheme="minorHAnsi" w:cstheme="minorHAnsi"/>
          <w:iCs/>
          <w:color w:val="000000" w:themeColor="text1"/>
          <w:sz w:val="20"/>
          <w:szCs w:val="20"/>
        </w:rPr>
        <w:t xml:space="preserve"> below</w:t>
      </w:r>
      <w:r w:rsidR="004B78A4" w:rsidRPr="00140C50">
        <w:rPr>
          <w:rFonts w:asciiTheme="minorHAnsi" w:hAnsiTheme="minorHAnsi" w:cstheme="minorHAnsi"/>
          <w:iCs/>
          <w:color w:val="000000" w:themeColor="text1"/>
          <w:sz w:val="20"/>
          <w:szCs w:val="20"/>
        </w:rPr>
        <w:t xml:space="preserve">. </w:t>
      </w:r>
    </w:p>
    <w:p w14:paraId="5956A224" w14:textId="77777777" w:rsidR="004B78A4" w:rsidRPr="00140C50" w:rsidRDefault="004B78A4" w:rsidP="00B170E3">
      <w:pPr>
        <w:jc w:val="both"/>
        <w:rPr>
          <w:rFonts w:asciiTheme="minorHAnsi" w:hAnsiTheme="minorHAnsi" w:cstheme="minorHAnsi"/>
          <w:iCs/>
          <w:color w:val="000000" w:themeColor="text1"/>
          <w:sz w:val="20"/>
          <w:szCs w:val="20"/>
        </w:rPr>
      </w:pPr>
    </w:p>
    <w:p w14:paraId="6B9713D2" w14:textId="43B037A7" w:rsidR="004B78A4"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In broad terms, the primary stakeholders at national level are the implementing partners in the</w:t>
      </w:r>
      <w:r w:rsidR="00A53104" w:rsidRPr="00140C50">
        <w:rPr>
          <w:rFonts w:asciiTheme="minorHAnsi" w:hAnsiTheme="minorHAnsi" w:cstheme="minorHAnsi"/>
          <w:iCs/>
          <w:color w:val="000000" w:themeColor="text1"/>
          <w:sz w:val="20"/>
          <w:szCs w:val="20"/>
        </w:rPr>
        <w:t xml:space="preserve"> national NDC coordination units, as well as climate change units in</w:t>
      </w:r>
      <w:r w:rsidRPr="00140C50">
        <w:rPr>
          <w:rFonts w:asciiTheme="minorHAnsi" w:hAnsiTheme="minorHAnsi" w:cstheme="minorHAnsi"/>
          <w:iCs/>
          <w:color w:val="000000" w:themeColor="text1"/>
          <w:sz w:val="20"/>
          <w:szCs w:val="20"/>
        </w:rPr>
        <w:t xml:space="preserve"> Ministries of Agriculture and Environment. The activities of SCALA will directly influence their organi</w:t>
      </w:r>
      <w:r w:rsidR="00EA7027"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 xml:space="preserve">ational capacity and their efforts to integrate the transformative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climate priorities of their NDCs and/or NAPs into national planning, budgeting and monitoring processes. Other government stakeholders include entities that coordinate the national response to climate change (may be an inter-ministerial body), </w:t>
      </w:r>
      <w:r w:rsidR="00045092" w:rsidRPr="00140C50">
        <w:rPr>
          <w:rFonts w:asciiTheme="minorHAnsi" w:hAnsiTheme="minorHAnsi" w:cstheme="minorHAnsi"/>
          <w:iCs/>
          <w:color w:val="000000" w:themeColor="text1"/>
          <w:sz w:val="20"/>
          <w:szCs w:val="20"/>
        </w:rPr>
        <w:t xml:space="preserve">national </w:t>
      </w:r>
      <w:r w:rsidR="00197B8D" w:rsidRPr="00140C50">
        <w:rPr>
          <w:rFonts w:asciiTheme="minorHAnsi" w:hAnsiTheme="minorHAnsi" w:cstheme="minorHAnsi"/>
          <w:iCs/>
          <w:color w:val="000000" w:themeColor="text1"/>
          <w:sz w:val="20"/>
          <w:szCs w:val="20"/>
        </w:rPr>
        <w:t xml:space="preserve">DRR and DRM </w:t>
      </w:r>
      <w:r w:rsidR="00045092" w:rsidRPr="00140C50">
        <w:rPr>
          <w:rFonts w:asciiTheme="minorHAnsi" w:hAnsiTheme="minorHAnsi" w:cstheme="minorHAnsi"/>
          <w:iCs/>
          <w:color w:val="000000" w:themeColor="text1"/>
          <w:sz w:val="20"/>
          <w:szCs w:val="20"/>
        </w:rPr>
        <w:t xml:space="preserve">agencies, </w:t>
      </w:r>
      <w:r w:rsidRPr="00140C50">
        <w:rPr>
          <w:rFonts w:asciiTheme="minorHAnsi" w:hAnsiTheme="minorHAnsi" w:cstheme="minorHAnsi"/>
          <w:iCs/>
          <w:color w:val="000000" w:themeColor="text1"/>
          <w:sz w:val="20"/>
          <w:szCs w:val="20"/>
        </w:rPr>
        <w:t>as well as ministries with strong influence over the planning process and allocation of funds, including Ministr</w:t>
      </w:r>
      <w:r w:rsidR="00EA7027" w:rsidRPr="00140C50">
        <w:rPr>
          <w:rFonts w:asciiTheme="minorHAnsi" w:hAnsiTheme="minorHAnsi" w:cstheme="minorHAnsi"/>
          <w:iCs/>
          <w:color w:val="000000" w:themeColor="text1"/>
          <w:sz w:val="20"/>
          <w:szCs w:val="20"/>
        </w:rPr>
        <w:t>ies</w:t>
      </w:r>
      <w:r w:rsidRPr="00140C50">
        <w:rPr>
          <w:rFonts w:asciiTheme="minorHAnsi" w:hAnsiTheme="minorHAnsi" w:cstheme="minorHAnsi"/>
          <w:iCs/>
          <w:color w:val="000000" w:themeColor="text1"/>
          <w:sz w:val="20"/>
          <w:szCs w:val="20"/>
        </w:rPr>
        <w:t xml:space="preserve"> of Finance and Planning. </w:t>
      </w:r>
      <w:r w:rsidR="00197B8D" w:rsidRPr="00140C50">
        <w:rPr>
          <w:rFonts w:asciiTheme="minorHAnsi" w:hAnsiTheme="minorHAnsi" w:cstheme="minorHAnsi"/>
          <w:iCs/>
          <w:color w:val="000000" w:themeColor="text1"/>
          <w:sz w:val="20"/>
          <w:szCs w:val="20"/>
        </w:rPr>
        <w:t xml:space="preserve">Ministries of key sectors related to </w:t>
      </w:r>
      <w:r w:rsidR="00B86D65" w:rsidRPr="00140C50">
        <w:rPr>
          <w:rFonts w:asciiTheme="minorHAnsi" w:hAnsiTheme="minorHAnsi" w:cstheme="minorHAnsi"/>
          <w:iCs/>
          <w:color w:val="000000" w:themeColor="text1"/>
          <w:sz w:val="20"/>
          <w:szCs w:val="20"/>
        </w:rPr>
        <w:t>land-use</w:t>
      </w:r>
      <w:r w:rsidR="00197B8D" w:rsidRPr="00140C50">
        <w:rPr>
          <w:rFonts w:asciiTheme="minorHAnsi" w:hAnsiTheme="minorHAnsi" w:cstheme="minorHAnsi"/>
          <w:iCs/>
          <w:color w:val="000000" w:themeColor="text1"/>
          <w:sz w:val="20"/>
          <w:szCs w:val="20"/>
        </w:rPr>
        <w:t xml:space="preserve"> and agriculture w</w:t>
      </w:r>
      <w:r w:rsidR="00EA7027" w:rsidRPr="00140C50">
        <w:rPr>
          <w:rFonts w:asciiTheme="minorHAnsi" w:hAnsiTheme="minorHAnsi" w:cstheme="minorHAnsi"/>
          <w:iCs/>
          <w:color w:val="000000" w:themeColor="text1"/>
          <w:sz w:val="20"/>
          <w:szCs w:val="20"/>
        </w:rPr>
        <w:t>ill</w:t>
      </w:r>
      <w:r w:rsidR="00197B8D" w:rsidRPr="00140C50">
        <w:rPr>
          <w:rFonts w:asciiTheme="minorHAnsi" w:hAnsiTheme="minorHAnsi" w:cstheme="minorHAnsi"/>
          <w:iCs/>
          <w:color w:val="000000" w:themeColor="text1"/>
          <w:sz w:val="20"/>
          <w:szCs w:val="20"/>
        </w:rPr>
        <w:t xml:space="preserve"> also be involved (</w:t>
      </w:r>
      <w:r w:rsidR="00EA7027" w:rsidRPr="00140C50">
        <w:rPr>
          <w:rFonts w:asciiTheme="minorHAnsi" w:hAnsiTheme="minorHAnsi" w:cstheme="minorHAnsi"/>
          <w:iCs/>
          <w:color w:val="000000" w:themeColor="text1"/>
          <w:sz w:val="20"/>
          <w:szCs w:val="20"/>
        </w:rPr>
        <w:t>L</w:t>
      </w:r>
      <w:r w:rsidR="00B86D65" w:rsidRPr="00140C50">
        <w:rPr>
          <w:rFonts w:asciiTheme="minorHAnsi" w:hAnsiTheme="minorHAnsi" w:cstheme="minorHAnsi"/>
          <w:iCs/>
          <w:color w:val="000000" w:themeColor="text1"/>
          <w:sz w:val="20"/>
          <w:szCs w:val="20"/>
        </w:rPr>
        <w:t>and-use</w:t>
      </w:r>
      <w:r w:rsidR="00197B8D" w:rsidRPr="00140C50">
        <w:rPr>
          <w:rFonts w:asciiTheme="minorHAnsi" w:hAnsiTheme="minorHAnsi" w:cstheme="minorHAnsi"/>
          <w:iCs/>
          <w:color w:val="000000" w:themeColor="text1"/>
          <w:sz w:val="20"/>
          <w:szCs w:val="20"/>
        </w:rPr>
        <w:t>/</w:t>
      </w:r>
      <w:r w:rsidR="00EA7027" w:rsidRPr="00140C50">
        <w:rPr>
          <w:rFonts w:asciiTheme="minorHAnsi" w:hAnsiTheme="minorHAnsi" w:cstheme="minorHAnsi"/>
          <w:iCs/>
          <w:color w:val="000000" w:themeColor="text1"/>
          <w:sz w:val="20"/>
          <w:szCs w:val="20"/>
        </w:rPr>
        <w:t>L</w:t>
      </w:r>
      <w:r w:rsidR="00B86D65" w:rsidRPr="00140C50">
        <w:rPr>
          <w:rFonts w:asciiTheme="minorHAnsi" w:hAnsiTheme="minorHAnsi" w:cstheme="minorHAnsi"/>
          <w:iCs/>
          <w:color w:val="000000" w:themeColor="text1"/>
          <w:sz w:val="20"/>
          <w:szCs w:val="20"/>
        </w:rPr>
        <w:t>and-use</w:t>
      </w:r>
      <w:r w:rsidR="00EA7027" w:rsidRPr="00140C50">
        <w:rPr>
          <w:rFonts w:asciiTheme="minorHAnsi" w:hAnsiTheme="minorHAnsi" w:cstheme="minorHAnsi"/>
          <w:iCs/>
          <w:color w:val="000000" w:themeColor="text1"/>
          <w:sz w:val="20"/>
          <w:szCs w:val="20"/>
        </w:rPr>
        <w:t xml:space="preserve"> P</w:t>
      </w:r>
      <w:r w:rsidR="00197B8D" w:rsidRPr="00140C50">
        <w:rPr>
          <w:rFonts w:asciiTheme="minorHAnsi" w:hAnsiTheme="minorHAnsi" w:cstheme="minorHAnsi"/>
          <w:iCs/>
          <w:color w:val="000000" w:themeColor="text1"/>
          <w:sz w:val="20"/>
          <w:szCs w:val="20"/>
        </w:rPr>
        <w:t xml:space="preserve">lanning, </w:t>
      </w:r>
      <w:r w:rsidR="00EA7027" w:rsidRPr="00140C50">
        <w:rPr>
          <w:rFonts w:asciiTheme="minorHAnsi" w:hAnsiTheme="minorHAnsi" w:cstheme="minorHAnsi"/>
          <w:iCs/>
          <w:color w:val="000000" w:themeColor="text1"/>
          <w:sz w:val="20"/>
          <w:szCs w:val="20"/>
        </w:rPr>
        <w:t>W</w:t>
      </w:r>
      <w:r w:rsidR="00197B8D" w:rsidRPr="00140C50">
        <w:rPr>
          <w:rFonts w:asciiTheme="minorHAnsi" w:hAnsiTheme="minorHAnsi" w:cstheme="minorHAnsi"/>
          <w:iCs/>
          <w:color w:val="000000" w:themeColor="text1"/>
          <w:sz w:val="20"/>
          <w:szCs w:val="20"/>
        </w:rPr>
        <w:t xml:space="preserve">ater, </w:t>
      </w:r>
      <w:r w:rsidR="00EA7027" w:rsidRPr="00140C50">
        <w:rPr>
          <w:rFonts w:asciiTheme="minorHAnsi" w:hAnsiTheme="minorHAnsi" w:cstheme="minorHAnsi"/>
          <w:iCs/>
          <w:color w:val="000000" w:themeColor="text1"/>
          <w:sz w:val="20"/>
          <w:szCs w:val="20"/>
        </w:rPr>
        <w:t>E</w:t>
      </w:r>
      <w:r w:rsidR="00197B8D" w:rsidRPr="00140C50">
        <w:rPr>
          <w:rFonts w:asciiTheme="minorHAnsi" w:hAnsiTheme="minorHAnsi" w:cstheme="minorHAnsi"/>
          <w:iCs/>
          <w:color w:val="000000" w:themeColor="text1"/>
          <w:sz w:val="20"/>
          <w:szCs w:val="20"/>
        </w:rPr>
        <w:t>nergy, etc.)</w:t>
      </w:r>
      <w:r w:rsidR="00197B8D" w:rsidRPr="00140C50">
        <w:rPr>
          <w:color w:val="000000" w:themeColor="text1"/>
        </w:rPr>
        <w:t xml:space="preserve"> </w:t>
      </w:r>
      <w:r w:rsidRPr="00140C50">
        <w:rPr>
          <w:rFonts w:asciiTheme="minorHAnsi" w:hAnsiTheme="minorHAnsi" w:cstheme="minorHAnsi"/>
          <w:iCs/>
          <w:color w:val="000000" w:themeColor="text1"/>
          <w:sz w:val="20"/>
          <w:szCs w:val="20"/>
        </w:rPr>
        <w:t xml:space="preserve">Additional stakeholders at </w:t>
      </w:r>
      <w:r w:rsidR="00EA7027" w:rsidRPr="00140C50">
        <w:rPr>
          <w:rFonts w:asciiTheme="minorHAnsi" w:hAnsiTheme="minorHAnsi" w:cstheme="minorHAnsi"/>
          <w:iCs/>
          <w:color w:val="000000" w:themeColor="text1"/>
          <w:sz w:val="20"/>
          <w:szCs w:val="20"/>
        </w:rPr>
        <w:t xml:space="preserve">the </w:t>
      </w:r>
      <w:r w:rsidRPr="00140C50">
        <w:rPr>
          <w:rFonts w:asciiTheme="minorHAnsi" w:hAnsiTheme="minorHAnsi" w:cstheme="minorHAnsi"/>
          <w:iCs/>
          <w:color w:val="000000" w:themeColor="text1"/>
          <w:sz w:val="20"/>
          <w:szCs w:val="20"/>
        </w:rPr>
        <w:t>national government level include units and ministries that contribute critical knowledge to assessing adaptation and mitigation actions (</w:t>
      </w:r>
      <w:proofErr w:type="gramStart"/>
      <w:r w:rsidRPr="00140C50">
        <w:rPr>
          <w:rFonts w:asciiTheme="minorHAnsi" w:hAnsiTheme="minorHAnsi" w:cstheme="minorHAnsi"/>
          <w:iCs/>
          <w:color w:val="000000" w:themeColor="text1"/>
          <w:sz w:val="20"/>
          <w:szCs w:val="20"/>
        </w:rPr>
        <w:t>e.g.</w:t>
      </w:r>
      <w:proofErr w:type="gramEnd"/>
      <w:r w:rsidRPr="00140C50">
        <w:rPr>
          <w:rFonts w:asciiTheme="minorHAnsi" w:hAnsiTheme="minorHAnsi" w:cstheme="minorHAnsi"/>
          <w:iCs/>
          <w:color w:val="000000" w:themeColor="text1"/>
          <w:sz w:val="20"/>
          <w:szCs w:val="20"/>
        </w:rPr>
        <w:t xml:space="preserve"> statistics units), inform the planning process about key issues and needs in rural areas (e.g. rural planning, women’s issues, indigenous issues), and implement climate action through legislation (e.g. parliamentarians) or on-the ground action (e.g. sub-national extension units of ministries). Three other key groups of stakeholders at national level are research organi</w:t>
      </w:r>
      <w:r w:rsidR="00EA7027"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 xml:space="preserve">ations (partners in assessing adaptation and mitigation actions in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the private sector (implementers of climate actions) and civil society (advocates and link between policy makers and rural communities).</w:t>
      </w:r>
    </w:p>
    <w:p w14:paraId="1DE049D7" w14:textId="77777777" w:rsidR="004B78A4" w:rsidRPr="00140C50" w:rsidRDefault="004B78A4" w:rsidP="00B170E3">
      <w:pPr>
        <w:jc w:val="both"/>
        <w:rPr>
          <w:rFonts w:asciiTheme="minorHAnsi" w:hAnsiTheme="minorHAnsi" w:cstheme="minorHAnsi"/>
          <w:iCs/>
          <w:color w:val="000000" w:themeColor="text1"/>
          <w:sz w:val="20"/>
          <w:szCs w:val="20"/>
        </w:rPr>
      </w:pPr>
    </w:p>
    <w:p w14:paraId="407D7BF8" w14:textId="5A53CC85" w:rsidR="008746F8"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Regional and international entities also have a role to play in the implementation of SCALA. Regional financial entities can be partners in translating climate priorities into actionable plans and regional civil society actors can be effective agents for advocacy. At the international level, the NDC Partnership, NAP Global Network, NDC Support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 xml:space="preserve"> and CGIAR will act as allies, sharing knowledge and building on synergies in efforts to achieve results at country level. International financial organi</w:t>
      </w:r>
      <w:r w:rsidR="00FE4B30"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ations will be a potential source of funding for implementing action, while multilateral agreement bodies will provide frameworks and a means to disseminate effective results of SCALA to other countries. International civil society, research and private sector actors may also be partnered with for implementation.</w:t>
      </w:r>
    </w:p>
    <w:p w14:paraId="2909C225" w14:textId="77777777" w:rsidR="004B78A4" w:rsidRPr="00140C50" w:rsidRDefault="004B78A4" w:rsidP="00B170E3">
      <w:pPr>
        <w:jc w:val="both"/>
        <w:rPr>
          <w:rFonts w:asciiTheme="minorHAnsi" w:hAnsiTheme="minorHAnsi" w:cstheme="minorHAnsi"/>
          <w:iCs/>
          <w:color w:val="000000" w:themeColor="text1"/>
          <w:sz w:val="20"/>
          <w:szCs w:val="20"/>
        </w:rPr>
      </w:pPr>
    </w:p>
    <w:p w14:paraId="54B37554" w14:textId="6141330B" w:rsidR="008746F8" w:rsidRPr="00140C50" w:rsidRDefault="004B78A4" w:rsidP="00C579D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Key milestones for stakeholder consultation include:</w:t>
      </w:r>
    </w:p>
    <w:p w14:paraId="03A90B6F" w14:textId="53B625D0" w:rsidR="004B78A4" w:rsidRPr="00140C50" w:rsidRDefault="004B78A4" w:rsidP="008025A0">
      <w:pPr>
        <w:pStyle w:val="ListParagraph"/>
        <w:numPr>
          <w:ilvl w:val="0"/>
          <w:numId w:val="13"/>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lastRenderedPageBreak/>
        <w:t>Ongoing consultations with national representatives to UNFCCC plus international and UN partners (</w:t>
      </w:r>
      <w:proofErr w:type="gramStart"/>
      <w:r w:rsidRPr="00140C50">
        <w:rPr>
          <w:rFonts w:asciiTheme="minorHAnsi" w:hAnsiTheme="minorHAnsi" w:cstheme="minorHAnsi"/>
          <w:iCs/>
          <w:color w:val="000000" w:themeColor="text1"/>
          <w:sz w:val="20"/>
          <w:szCs w:val="20"/>
        </w:rPr>
        <w:t>e.g.</w:t>
      </w:r>
      <w:proofErr w:type="gramEnd"/>
      <w:r w:rsidRPr="00140C50">
        <w:rPr>
          <w:rFonts w:asciiTheme="minorHAnsi" w:hAnsiTheme="minorHAnsi" w:cstheme="minorHAnsi"/>
          <w:iCs/>
          <w:color w:val="000000" w:themeColor="text1"/>
          <w:sz w:val="20"/>
          <w:szCs w:val="20"/>
        </w:rPr>
        <w:t xml:space="preserve"> NDC Partnership, UNDP Green Commodities Program) and donor</w:t>
      </w:r>
      <w:r w:rsidR="00FE4B30"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 xml:space="preserve"> in conceptuali</w:t>
      </w:r>
      <w:r w:rsidR="00FE4B30" w:rsidRPr="00140C50">
        <w:rPr>
          <w:rFonts w:asciiTheme="minorHAnsi" w:hAnsiTheme="minorHAnsi" w:cstheme="minorHAnsi"/>
          <w:iCs/>
          <w:color w:val="000000" w:themeColor="text1"/>
          <w:sz w:val="20"/>
          <w:szCs w:val="20"/>
        </w:rPr>
        <w:t>s</w:t>
      </w:r>
      <w:r w:rsidRPr="00140C50">
        <w:rPr>
          <w:rFonts w:asciiTheme="minorHAnsi" w:hAnsiTheme="minorHAnsi" w:cstheme="minorHAnsi"/>
          <w:iCs/>
          <w:color w:val="000000" w:themeColor="text1"/>
          <w:sz w:val="20"/>
          <w:szCs w:val="20"/>
        </w:rPr>
        <w:t xml:space="preserve">ing the </w:t>
      </w:r>
      <w:r w:rsidR="00FE4B30" w:rsidRPr="00140C50">
        <w:rPr>
          <w:rFonts w:asciiTheme="minorHAnsi" w:hAnsiTheme="minorHAnsi" w:cstheme="minorHAnsi"/>
          <w:iCs/>
          <w:color w:val="000000" w:themeColor="text1"/>
          <w:sz w:val="20"/>
          <w:szCs w:val="20"/>
        </w:rPr>
        <w:t>P</w:t>
      </w:r>
      <w:r w:rsidRPr="00140C50">
        <w:rPr>
          <w:rFonts w:asciiTheme="minorHAnsi" w:hAnsiTheme="minorHAnsi" w:cstheme="minorHAnsi"/>
          <w:iCs/>
          <w:color w:val="000000" w:themeColor="text1"/>
          <w:sz w:val="20"/>
          <w:szCs w:val="20"/>
        </w:rPr>
        <w:t>rogram</w:t>
      </w:r>
      <w:r w:rsidR="00FE4B30" w:rsidRPr="00140C50">
        <w:rPr>
          <w:rFonts w:asciiTheme="minorHAnsi" w:hAnsiTheme="minorHAnsi" w:cstheme="minorHAnsi"/>
          <w:iCs/>
          <w:color w:val="000000" w:themeColor="text1"/>
          <w:sz w:val="20"/>
          <w:szCs w:val="20"/>
        </w:rPr>
        <w:t>me</w:t>
      </w:r>
      <w:r w:rsidRPr="00140C50">
        <w:rPr>
          <w:rFonts w:asciiTheme="minorHAnsi" w:hAnsiTheme="minorHAnsi" w:cstheme="minorHAnsi"/>
          <w:iCs/>
          <w:color w:val="000000" w:themeColor="text1"/>
          <w:sz w:val="20"/>
          <w:szCs w:val="20"/>
        </w:rPr>
        <w:t>. (June 2019-March 2020)</w:t>
      </w:r>
    </w:p>
    <w:p w14:paraId="072854BB" w14:textId="77777777" w:rsidR="004B78A4" w:rsidRPr="00140C50" w:rsidRDefault="004B78A4" w:rsidP="008025A0">
      <w:pPr>
        <w:pStyle w:val="ListParagraph"/>
        <w:numPr>
          <w:ilvl w:val="0"/>
          <w:numId w:val="13"/>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Questionnaire dissemination to countries to define national stakeholders (2020)</w:t>
      </w:r>
    </w:p>
    <w:p w14:paraId="31472E46" w14:textId="77777777" w:rsidR="004B78A4" w:rsidRPr="00140C50" w:rsidRDefault="004B78A4" w:rsidP="008025A0">
      <w:pPr>
        <w:pStyle w:val="ListParagraph"/>
        <w:numPr>
          <w:ilvl w:val="0"/>
          <w:numId w:val="13"/>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Key country stakeholders consulted on log frame and work plan (2020)</w:t>
      </w:r>
    </w:p>
    <w:p w14:paraId="12C710F1" w14:textId="77777777" w:rsidR="004B78A4" w:rsidRPr="00140C50" w:rsidRDefault="004B78A4" w:rsidP="008025A0">
      <w:pPr>
        <w:pStyle w:val="ListParagraph"/>
        <w:numPr>
          <w:ilvl w:val="0"/>
          <w:numId w:val="13"/>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Inception workshops include all stakeholders (2020-2021)</w:t>
      </w:r>
    </w:p>
    <w:p w14:paraId="79E1BB66" w14:textId="77777777" w:rsidR="004B78A4" w:rsidRPr="00140C50" w:rsidRDefault="004B78A4" w:rsidP="008025A0">
      <w:pPr>
        <w:numPr>
          <w:ilvl w:val="0"/>
          <w:numId w:val="1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Multi-stakeholder consultation workshops and dialogues at national level (2021 and 2022)</w:t>
      </w:r>
    </w:p>
    <w:p w14:paraId="63DF2DB1" w14:textId="77777777" w:rsidR="004B78A4" w:rsidRPr="00140C50" w:rsidRDefault="004B78A4" w:rsidP="00B170E3">
      <w:pPr>
        <w:jc w:val="both"/>
        <w:rPr>
          <w:rFonts w:asciiTheme="minorHAnsi" w:hAnsiTheme="minorHAnsi" w:cstheme="minorHAnsi"/>
          <w:iCs/>
          <w:color w:val="000000" w:themeColor="text1"/>
          <w:sz w:val="20"/>
          <w:szCs w:val="20"/>
        </w:rPr>
      </w:pPr>
    </w:p>
    <w:p w14:paraId="03E8C00A" w14:textId="77777777" w:rsidR="004B78A4"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Stakeholders will be involved in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 xml:space="preserve"> activities and monitoring as follows (note the means and timing of engagement will vary depending on stakeholders).</w:t>
      </w:r>
    </w:p>
    <w:p w14:paraId="131BDFDB"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The global team and country team (FAO and UNDP staff) will establish a direct (weekly or monthly), regular working relationship with national implementing partners in key ministries. </w:t>
      </w:r>
    </w:p>
    <w:p w14:paraId="2F678C15"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Steering committees for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 xml:space="preserve"> implementation will be established in each country; the committees will include representatives from government, private sector, academia and civil society and will meet on a quarterly basis over the course of the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w:t>
      </w:r>
    </w:p>
    <w:p w14:paraId="3275CBF5" w14:textId="1D50252F"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Consultation workshops and dialogues at national level with all stakeholders listed in the table</w:t>
      </w:r>
      <w:r w:rsidR="00FE4B30" w:rsidRPr="00140C50">
        <w:rPr>
          <w:rFonts w:asciiTheme="minorHAnsi" w:hAnsiTheme="minorHAnsi" w:cstheme="minorHAnsi"/>
          <w:iCs/>
          <w:color w:val="000000" w:themeColor="text1"/>
          <w:sz w:val="20"/>
          <w:szCs w:val="20"/>
        </w:rPr>
        <w:t xml:space="preserve"> below</w:t>
      </w:r>
      <w:r w:rsidRPr="00140C50">
        <w:rPr>
          <w:rFonts w:asciiTheme="minorHAnsi" w:hAnsiTheme="minorHAnsi" w:cstheme="minorHAnsi"/>
          <w:iCs/>
          <w:color w:val="000000" w:themeColor="text1"/>
          <w:sz w:val="20"/>
          <w:szCs w:val="20"/>
        </w:rPr>
        <w:t xml:space="preserve"> will be held in relation to Outcomes 1 (key stakeholder is </w:t>
      </w:r>
      <w:r w:rsidRPr="00140C50">
        <w:rPr>
          <w:rFonts w:asciiTheme="minorHAnsi" w:hAnsiTheme="minorHAnsi" w:cstheme="minorHAnsi"/>
          <w:b/>
          <w:bCs/>
          <w:iCs/>
          <w:color w:val="000000" w:themeColor="text1"/>
          <w:sz w:val="20"/>
          <w:szCs w:val="20"/>
        </w:rPr>
        <w:t>national research organi</w:t>
      </w:r>
      <w:r w:rsidR="004D3030" w:rsidRPr="00140C50">
        <w:rPr>
          <w:rFonts w:asciiTheme="minorHAnsi" w:hAnsiTheme="minorHAnsi" w:cstheme="minorHAnsi"/>
          <w:b/>
          <w:bCs/>
          <w:iCs/>
          <w:color w:val="000000" w:themeColor="text1"/>
          <w:sz w:val="20"/>
          <w:szCs w:val="20"/>
        </w:rPr>
        <w:t>s</w:t>
      </w:r>
      <w:r w:rsidRPr="00140C50">
        <w:rPr>
          <w:rFonts w:asciiTheme="minorHAnsi" w:hAnsiTheme="minorHAnsi" w:cstheme="minorHAnsi"/>
          <w:b/>
          <w:bCs/>
          <w:iCs/>
          <w:color w:val="000000" w:themeColor="text1"/>
          <w:sz w:val="20"/>
          <w:szCs w:val="20"/>
        </w:rPr>
        <w:t>ations</w:t>
      </w:r>
      <w:r w:rsidRPr="00140C50">
        <w:rPr>
          <w:rFonts w:asciiTheme="minorHAnsi" w:hAnsiTheme="minorHAnsi" w:cstheme="minorHAnsi"/>
          <w:iCs/>
          <w:color w:val="000000" w:themeColor="text1"/>
          <w:sz w:val="20"/>
          <w:szCs w:val="20"/>
        </w:rPr>
        <w:t xml:space="preserve">) and 3 (key stakeholder is </w:t>
      </w:r>
      <w:r w:rsidRPr="00140C50">
        <w:rPr>
          <w:rFonts w:asciiTheme="minorHAnsi" w:hAnsiTheme="minorHAnsi" w:cstheme="minorHAnsi"/>
          <w:b/>
          <w:bCs/>
          <w:iCs/>
          <w:color w:val="000000" w:themeColor="text1"/>
          <w:sz w:val="20"/>
          <w:szCs w:val="20"/>
        </w:rPr>
        <w:t>private sector</w:t>
      </w:r>
      <w:r w:rsidRPr="00140C50">
        <w:rPr>
          <w:rFonts w:asciiTheme="minorHAnsi" w:hAnsiTheme="minorHAnsi" w:cstheme="minorHAnsi"/>
          <w:iCs/>
          <w:color w:val="000000" w:themeColor="text1"/>
          <w:sz w:val="20"/>
          <w:szCs w:val="20"/>
        </w:rPr>
        <w:t xml:space="preserve">). These workshops and dialogues will include space for </w:t>
      </w:r>
      <w:r w:rsidR="007D5453" w:rsidRPr="00140C50">
        <w:rPr>
          <w:rFonts w:asciiTheme="minorHAnsi" w:hAnsiTheme="minorHAnsi" w:cstheme="minorHAnsi"/>
          <w:iCs/>
          <w:color w:val="000000" w:themeColor="text1"/>
          <w:sz w:val="20"/>
          <w:szCs w:val="20"/>
        </w:rPr>
        <w:t xml:space="preserve">water, biodiversity, </w:t>
      </w:r>
      <w:r w:rsidRPr="00140C50">
        <w:rPr>
          <w:rFonts w:asciiTheme="minorHAnsi" w:hAnsiTheme="minorHAnsi" w:cstheme="minorHAnsi"/>
          <w:b/>
          <w:bCs/>
          <w:iCs/>
          <w:color w:val="000000" w:themeColor="text1"/>
          <w:sz w:val="20"/>
          <w:szCs w:val="20"/>
        </w:rPr>
        <w:t>gender</w:t>
      </w:r>
      <w:r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b/>
          <w:bCs/>
          <w:iCs/>
          <w:color w:val="000000" w:themeColor="text1"/>
          <w:sz w:val="20"/>
          <w:szCs w:val="20"/>
        </w:rPr>
        <w:t>indigenous</w:t>
      </w:r>
      <w:r w:rsidRPr="00140C50">
        <w:rPr>
          <w:rFonts w:asciiTheme="minorHAnsi" w:hAnsiTheme="minorHAnsi" w:cstheme="minorHAnsi"/>
          <w:iCs/>
          <w:color w:val="000000" w:themeColor="text1"/>
          <w:sz w:val="20"/>
          <w:szCs w:val="20"/>
        </w:rPr>
        <w:t xml:space="preserve"> group consultations and will take place during years 2 and 3 of the </w:t>
      </w:r>
      <w:r w:rsidR="00F2424D" w:rsidRPr="00140C50">
        <w:rPr>
          <w:rFonts w:asciiTheme="minorHAnsi" w:hAnsiTheme="minorHAnsi" w:cstheme="minorHAnsi"/>
          <w:iCs/>
          <w:color w:val="000000" w:themeColor="text1"/>
          <w:sz w:val="20"/>
          <w:szCs w:val="20"/>
        </w:rPr>
        <w:t>Programme</w:t>
      </w:r>
      <w:r w:rsidRPr="00140C50">
        <w:rPr>
          <w:rFonts w:asciiTheme="minorHAnsi" w:hAnsiTheme="minorHAnsi" w:cstheme="minorHAnsi"/>
          <w:iCs/>
          <w:color w:val="000000" w:themeColor="text1"/>
          <w:sz w:val="20"/>
          <w:szCs w:val="20"/>
        </w:rPr>
        <w:t>.</w:t>
      </w:r>
    </w:p>
    <w:p w14:paraId="6C1E5709"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The global team will dedicate staff time to liaising with global dialogues and networks as well as internal task teams to ensure engagement with international stakeholders.</w:t>
      </w:r>
    </w:p>
    <w:p w14:paraId="62FDD6B9"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National teams will identify possible partners in </w:t>
      </w:r>
      <w:r w:rsidRPr="00140C50">
        <w:rPr>
          <w:rFonts w:asciiTheme="minorHAnsi" w:hAnsiTheme="minorHAnsi" w:cstheme="minorHAnsi"/>
          <w:b/>
          <w:bCs/>
          <w:iCs/>
          <w:color w:val="000000" w:themeColor="text1"/>
          <w:sz w:val="20"/>
          <w:szCs w:val="20"/>
        </w:rPr>
        <w:t>civil society</w:t>
      </w:r>
      <w:r w:rsidRPr="00140C50">
        <w:rPr>
          <w:rFonts w:asciiTheme="minorHAnsi" w:hAnsiTheme="minorHAnsi" w:cstheme="minorHAnsi"/>
          <w:iCs/>
          <w:color w:val="000000" w:themeColor="text1"/>
          <w:sz w:val="20"/>
          <w:szCs w:val="20"/>
        </w:rPr>
        <w:t xml:space="preserve"> to collaborate on advocacy efforts, in particular targeting policymakers and </w:t>
      </w:r>
      <w:r w:rsidRPr="00140C50">
        <w:rPr>
          <w:rFonts w:asciiTheme="minorHAnsi" w:hAnsiTheme="minorHAnsi" w:cstheme="minorHAnsi"/>
          <w:b/>
          <w:bCs/>
          <w:iCs/>
          <w:color w:val="000000" w:themeColor="text1"/>
          <w:sz w:val="20"/>
          <w:szCs w:val="20"/>
        </w:rPr>
        <w:t>parliamentarians</w:t>
      </w:r>
      <w:r w:rsidRPr="00140C50">
        <w:rPr>
          <w:rFonts w:asciiTheme="minorHAnsi" w:hAnsiTheme="minorHAnsi" w:cstheme="minorHAnsi"/>
          <w:iCs/>
          <w:color w:val="000000" w:themeColor="text1"/>
          <w:sz w:val="20"/>
          <w:szCs w:val="20"/>
        </w:rPr>
        <w:t>/other legislative actors.</w:t>
      </w:r>
    </w:p>
    <w:p w14:paraId="3F236B1F" w14:textId="77777777" w:rsidR="004B78A4" w:rsidRPr="00140C50" w:rsidRDefault="004B78A4" w:rsidP="00B170E3">
      <w:pPr>
        <w:jc w:val="both"/>
        <w:rPr>
          <w:rFonts w:asciiTheme="minorHAnsi" w:hAnsiTheme="minorHAnsi" w:cstheme="minorHAnsi"/>
          <w:iCs/>
          <w:color w:val="000000" w:themeColor="text1"/>
          <w:sz w:val="20"/>
          <w:szCs w:val="20"/>
        </w:rPr>
      </w:pPr>
    </w:p>
    <w:p w14:paraId="4CD15E06" w14:textId="77777777" w:rsidR="004B78A4" w:rsidRPr="00140C50" w:rsidRDefault="004B78A4" w:rsidP="008025A0">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Information dissemination will be facilitated via</w:t>
      </w:r>
    </w:p>
    <w:p w14:paraId="1710FD40"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Inception workshops</w:t>
      </w:r>
    </w:p>
    <w:p w14:paraId="01D03767"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Stories in national media (print and online)</w:t>
      </w:r>
    </w:p>
    <w:p w14:paraId="2BEA11E8"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Websites (FAO, UNDP)</w:t>
      </w:r>
    </w:p>
    <w:p w14:paraId="4DBDC08F"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Multi-stakeholder consultation workshops and dialogues</w:t>
      </w:r>
    </w:p>
    <w:p w14:paraId="0390FF2D"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Written reports, briefs</w:t>
      </w:r>
    </w:p>
    <w:p w14:paraId="6C9A10ED" w14:textId="77777777" w:rsidR="004B78A4" w:rsidRPr="00140C50" w:rsidRDefault="004B78A4" w:rsidP="008025A0">
      <w:pPr>
        <w:pStyle w:val="ListParagraph"/>
        <w:numPr>
          <w:ilvl w:val="0"/>
          <w:numId w:val="14"/>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Peer-to-peer learning events</w:t>
      </w:r>
    </w:p>
    <w:p w14:paraId="6D883B0C" w14:textId="77777777" w:rsidR="004B78A4" w:rsidRPr="00140C50" w:rsidRDefault="004B78A4" w:rsidP="00B170E3">
      <w:pPr>
        <w:pStyle w:val="ListParagraph"/>
        <w:ind w:left="765"/>
        <w:jc w:val="both"/>
        <w:rPr>
          <w:rFonts w:asciiTheme="minorHAnsi" w:hAnsiTheme="minorHAnsi" w:cstheme="minorHAnsi"/>
          <w:iCs/>
          <w:color w:val="000000" w:themeColor="text1"/>
          <w:sz w:val="20"/>
          <w:szCs w:val="20"/>
        </w:rPr>
      </w:pPr>
    </w:p>
    <w:p w14:paraId="1E4E2B61" w14:textId="77777777" w:rsidR="002D5BDE" w:rsidRPr="00140C50" w:rsidRDefault="00F2424D"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Programme</w:t>
      </w:r>
    </w:p>
    <w:p w14:paraId="37E2F0FF" w14:textId="77777777" w:rsidR="00080018" w:rsidRPr="00140C50" w:rsidRDefault="00080018" w:rsidP="00DF4BE4">
      <w:pPr>
        <w:pStyle w:val="Figurecaption"/>
        <w:rPr>
          <w:color w:val="000000" w:themeColor="text1"/>
        </w:rPr>
      </w:pPr>
      <w:bookmarkStart w:id="52" w:name="_Toc40448185"/>
      <w:bookmarkStart w:id="53" w:name="_Toc40455220"/>
      <w:bookmarkStart w:id="54" w:name="_Toc53089031"/>
      <w:r w:rsidRPr="00140C50">
        <w:rPr>
          <w:color w:val="000000" w:themeColor="text1"/>
        </w:rPr>
        <w:t xml:space="preserve">Table </w:t>
      </w:r>
      <w:r w:rsidRPr="00140C50">
        <w:rPr>
          <w:color w:val="000000" w:themeColor="text1"/>
        </w:rPr>
        <w:fldChar w:fldCharType="begin"/>
      </w:r>
      <w:r w:rsidRPr="00140C50">
        <w:rPr>
          <w:color w:val="000000" w:themeColor="text1"/>
        </w:rPr>
        <w:instrText xml:space="preserve"> SEQ Table \* ARABIC </w:instrText>
      </w:r>
      <w:r w:rsidRPr="00140C50">
        <w:rPr>
          <w:color w:val="000000" w:themeColor="text1"/>
        </w:rPr>
        <w:fldChar w:fldCharType="separate"/>
      </w:r>
      <w:r w:rsidRPr="00140C50">
        <w:rPr>
          <w:noProof/>
          <w:color w:val="000000" w:themeColor="text1"/>
        </w:rPr>
        <w:t>3</w:t>
      </w:r>
      <w:r w:rsidRPr="00140C50">
        <w:rPr>
          <w:color w:val="000000" w:themeColor="text1"/>
        </w:rPr>
        <w:fldChar w:fldCharType="end"/>
      </w:r>
      <w:r w:rsidRPr="00140C50">
        <w:rPr>
          <w:color w:val="000000" w:themeColor="text1"/>
        </w:rPr>
        <w:t xml:space="preserve">: Key </w:t>
      </w:r>
      <w:r w:rsidR="00F2424D" w:rsidRPr="00140C50">
        <w:rPr>
          <w:color w:val="000000" w:themeColor="text1"/>
        </w:rPr>
        <w:t>Programme</w:t>
      </w:r>
      <w:r w:rsidRPr="00140C50">
        <w:rPr>
          <w:color w:val="000000" w:themeColor="text1"/>
        </w:rPr>
        <w:t xml:space="preserve"> stakeholders including responsibilities and method of participation in the </w:t>
      </w:r>
      <w:bookmarkEnd w:id="52"/>
      <w:bookmarkEnd w:id="53"/>
      <w:r w:rsidR="00F2424D" w:rsidRPr="00140C50">
        <w:rPr>
          <w:color w:val="000000" w:themeColor="text1"/>
        </w:rPr>
        <w:t>Programme</w:t>
      </w:r>
      <w:bookmarkEnd w:id="54"/>
    </w:p>
    <w:tbl>
      <w:tblPr>
        <w:tblStyle w:val="TableGrid"/>
        <w:tblW w:w="9918" w:type="dxa"/>
        <w:tblLook w:val="04A0" w:firstRow="1" w:lastRow="0" w:firstColumn="1" w:lastColumn="0" w:noHBand="0" w:noVBand="1"/>
      </w:tblPr>
      <w:tblGrid>
        <w:gridCol w:w="533"/>
        <w:gridCol w:w="4140"/>
        <w:gridCol w:w="5245"/>
      </w:tblGrid>
      <w:tr w:rsidR="00140C50" w:rsidRPr="00140C50" w14:paraId="5BBF3CE5" w14:textId="77777777" w:rsidTr="00E6572D">
        <w:trPr>
          <w:tblHeader/>
        </w:trPr>
        <w:tc>
          <w:tcPr>
            <w:tcW w:w="533" w:type="dxa"/>
          </w:tcPr>
          <w:p w14:paraId="1844286D"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09CFA382" w14:textId="77777777" w:rsidR="004B78A4" w:rsidRPr="00140C50" w:rsidRDefault="004B78A4" w:rsidP="00B170E3">
            <w:pPr>
              <w:jc w:val="both"/>
              <w:rPr>
                <w:rFonts w:asciiTheme="minorHAnsi" w:hAnsiTheme="minorHAnsi" w:cstheme="minorHAnsi"/>
                <w:b/>
                <w:bCs/>
                <w:i/>
                <w:iCs/>
                <w:color w:val="000000" w:themeColor="text1"/>
                <w:sz w:val="18"/>
                <w:szCs w:val="18"/>
                <w:lang w:val="en-ZA"/>
              </w:rPr>
            </w:pPr>
            <w:r w:rsidRPr="00140C50">
              <w:rPr>
                <w:rFonts w:asciiTheme="minorHAnsi" w:hAnsiTheme="minorHAnsi" w:cstheme="minorHAnsi"/>
                <w:b/>
                <w:bCs/>
                <w:i/>
                <w:iCs/>
                <w:color w:val="000000" w:themeColor="text1"/>
                <w:sz w:val="18"/>
                <w:szCs w:val="18"/>
                <w:lang w:val="en-ZA"/>
              </w:rPr>
              <w:t>Stakeholder groups</w:t>
            </w:r>
          </w:p>
        </w:tc>
        <w:tc>
          <w:tcPr>
            <w:tcW w:w="5245" w:type="dxa"/>
          </w:tcPr>
          <w:p w14:paraId="7DC077C2" w14:textId="77777777" w:rsidR="004B78A4" w:rsidRPr="00140C50" w:rsidRDefault="004B78A4" w:rsidP="00B170E3">
            <w:pPr>
              <w:jc w:val="both"/>
              <w:rPr>
                <w:rFonts w:asciiTheme="minorHAnsi" w:hAnsiTheme="minorHAnsi" w:cstheme="minorHAnsi"/>
                <w:b/>
                <w:bCs/>
                <w:i/>
                <w:iCs/>
                <w:color w:val="000000" w:themeColor="text1"/>
                <w:sz w:val="18"/>
                <w:szCs w:val="18"/>
                <w:lang w:val="en-ZA"/>
              </w:rPr>
            </w:pPr>
            <w:r w:rsidRPr="00140C50">
              <w:rPr>
                <w:rFonts w:asciiTheme="minorHAnsi" w:hAnsiTheme="minorHAnsi" w:cstheme="minorHAnsi"/>
                <w:b/>
                <w:bCs/>
                <w:i/>
                <w:iCs/>
                <w:color w:val="000000" w:themeColor="text1"/>
                <w:sz w:val="18"/>
                <w:szCs w:val="18"/>
                <w:lang w:val="en-ZA"/>
              </w:rPr>
              <w:t xml:space="preserve">Role and responsibility in </w:t>
            </w:r>
            <w:r w:rsidR="00F2424D" w:rsidRPr="00140C50">
              <w:rPr>
                <w:rFonts w:asciiTheme="minorHAnsi" w:hAnsiTheme="minorHAnsi" w:cstheme="minorHAnsi"/>
                <w:b/>
                <w:bCs/>
                <w:i/>
                <w:iCs/>
                <w:color w:val="000000" w:themeColor="text1"/>
                <w:sz w:val="18"/>
                <w:szCs w:val="18"/>
                <w:lang w:val="en-ZA"/>
              </w:rPr>
              <w:t>Programme</w:t>
            </w:r>
            <w:r w:rsidRPr="00140C50">
              <w:rPr>
                <w:rFonts w:asciiTheme="minorHAnsi" w:hAnsiTheme="minorHAnsi" w:cstheme="minorHAnsi"/>
                <w:b/>
                <w:bCs/>
                <w:i/>
                <w:iCs/>
                <w:color w:val="000000" w:themeColor="text1"/>
                <w:sz w:val="18"/>
                <w:szCs w:val="18"/>
                <w:lang w:val="en-ZA"/>
              </w:rPr>
              <w:t xml:space="preserve"> implementation</w:t>
            </w:r>
          </w:p>
        </w:tc>
      </w:tr>
      <w:tr w:rsidR="00140C50" w:rsidRPr="00140C50" w14:paraId="6A97A182" w14:textId="77777777" w:rsidTr="00E6572D">
        <w:tc>
          <w:tcPr>
            <w:tcW w:w="533" w:type="dxa"/>
            <w:vMerge w:val="restart"/>
            <w:textDirection w:val="btLr"/>
            <w:vAlign w:val="center"/>
          </w:tcPr>
          <w:p w14:paraId="528FFAED" w14:textId="77777777" w:rsidR="004B78A4" w:rsidRPr="00140C50" w:rsidRDefault="004B78A4" w:rsidP="00B170E3">
            <w:pPr>
              <w:ind w:left="113" w:right="113"/>
              <w:jc w:val="both"/>
              <w:rPr>
                <w:rFonts w:asciiTheme="minorHAnsi" w:hAnsiTheme="minorHAnsi" w:cstheme="minorHAnsi"/>
                <w:b/>
                <w:bCs/>
                <w:i/>
                <w:iCs/>
                <w:color w:val="000000" w:themeColor="text1"/>
                <w:sz w:val="18"/>
                <w:szCs w:val="18"/>
                <w:lang w:val="en-ZA"/>
              </w:rPr>
            </w:pPr>
            <w:bookmarkStart w:id="55" w:name="_Hlk40284871"/>
            <w:r w:rsidRPr="00140C50">
              <w:rPr>
                <w:rFonts w:asciiTheme="minorHAnsi" w:hAnsiTheme="minorHAnsi" w:cstheme="minorHAnsi"/>
                <w:b/>
                <w:bCs/>
                <w:i/>
                <w:iCs/>
                <w:color w:val="000000" w:themeColor="text1"/>
                <w:sz w:val="18"/>
                <w:szCs w:val="18"/>
                <w:lang w:val="en-ZA"/>
              </w:rPr>
              <w:t>National</w:t>
            </w:r>
          </w:p>
        </w:tc>
        <w:tc>
          <w:tcPr>
            <w:tcW w:w="4140" w:type="dxa"/>
          </w:tcPr>
          <w:p w14:paraId="789A38DA"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Ministries of </w:t>
            </w:r>
          </w:p>
          <w:p w14:paraId="4F83EC78" w14:textId="77777777" w:rsidR="004B78A4" w:rsidRPr="00140C50" w:rsidRDefault="004B78A4"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Environment</w:t>
            </w:r>
          </w:p>
          <w:p w14:paraId="13139961" w14:textId="77777777" w:rsidR="004B78A4" w:rsidRPr="00140C50" w:rsidRDefault="004B78A4"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Agriculture, Forestry and Fisheries</w:t>
            </w:r>
          </w:p>
          <w:p w14:paraId="71EFD349" w14:textId="77777777" w:rsidR="007D5453" w:rsidRPr="00140C50" w:rsidRDefault="0022088B"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Departments or units of w</w:t>
            </w:r>
            <w:r w:rsidR="007D5453" w:rsidRPr="00140C50">
              <w:rPr>
                <w:rFonts w:asciiTheme="minorHAnsi" w:hAnsiTheme="minorHAnsi" w:cstheme="minorHAnsi"/>
                <w:iCs/>
                <w:color w:val="000000" w:themeColor="text1"/>
                <w:sz w:val="18"/>
                <w:szCs w:val="18"/>
              </w:rPr>
              <w:t>ater,</w:t>
            </w:r>
            <w:r w:rsidR="007D1906" w:rsidRPr="00140C50">
              <w:rPr>
                <w:rFonts w:asciiTheme="minorHAnsi" w:hAnsiTheme="minorHAnsi" w:cstheme="minorHAnsi"/>
                <w:iCs/>
                <w:color w:val="000000" w:themeColor="text1"/>
                <w:sz w:val="18"/>
                <w:szCs w:val="18"/>
              </w:rPr>
              <w:t xml:space="preserve"> irrigation,</w:t>
            </w:r>
            <w:r w:rsidR="007D5453" w:rsidRPr="00140C50">
              <w:rPr>
                <w:rFonts w:asciiTheme="minorHAnsi" w:hAnsiTheme="minorHAnsi" w:cstheme="minorHAnsi"/>
                <w:iCs/>
                <w:color w:val="000000" w:themeColor="text1"/>
                <w:sz w:val="18"/>
                <w:szCs w:val="18"/>
              </w:rPr>
              <w:t xml:space="preserve"> </w:t>
            </w:r>
            <w:r w:rsidRPr="00140C50">
              <w:rPr>
                <w:rFonts w:asciiTheme="minorHAnsi" w:hAnsiTheme="minorHAnsi" w:cstheme="minorHAnsi"/>
                <w:iCs/>
                <w:color w:val="000000" w:themeColor="text1"/>
                <w:sz w:val="18"/>
                <w:szCs w:val="18"/>
              </w:rPr>
              <w:t>b</w:t>
            </w:r>
            <w:r w:rsidR="007D5453" w:rsidRPr="00140C50">
              <w:rPr>
                <w:rFonts w:asciiTheme="minorHAnsi" w:hAnsiTheme="minorHAnsi" w:cstheme="minorHAnsi"/>
                <w:iCs/>
                <w:color w:val="000000" w:themeColor="text1"/>
                <w:sz w:val="18"/>
                <w:szCs w:val="18"/>
              </w:rPr>
              <w:t>iodiversity</w:t>
            </w:r>
            <w:r w:rsidRPr="00140C50">
              <w:rPr>
                <w:rFonts w:asciiTheme="minorHAnsi" w:hAnsiTheme="minorHAnsi" w:cstheme="minorHAnsi"/>
                <w:iCs/>
                <w:color w:val="000000" w:themeColor="text1"/>
                <w:sz w:val="18"/>
                <w:szCs w:val="18"/>
              </w:rPr>
              <w:t>, i</w:t>
            </w:r>
            <w:r w:rsidR="007D5453" w:rsidRPr="00140C50">
              <w:rPr>
                <w:rFonts w:asciiTheme="minorHAnsi" w:hAnsiTheme="minorHAnsi" w:cstheme="minorHAnsi"/>
                <w:iCs/>
                <w:color w:val="000000" w:themeColor="text1"/>
                <w:sz w:val="18"/>
                <w:szCs w:val="18"/>
              </w:rPr>
              <w:t>nnovation</w:t>
            </w:r>
          </w:p>
          <w:p w14:paraId="18898870" w14:textId="36A95F12" w:rsidR="004B78A4" w:rsidRPr="00140C50" w:rsidRDefault="004B78A4"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Statistics units, </w:t>
            </w:r>
            <w:r w:rsidR="00FE4B30" w:rsidRPr="00140C50">
              <w:rPr>
                <w:rFonts w:asciiTheme="minorHAnsi" w:hAnsiTheme="minorHAnsi" w:cstheme="minorHAnsi"/>
                <w:iCs/>
                <w:color w:val="000000" w:themeColor="text1"/>
                <w:sz w:val="18"/>
                <w:szCs w:val="18"/>
              </w:rPr>
              <w:t>r</w:t>
            </w:r>
            <w:r w:rsidRPr="00140C50">
              <w:rPr>
                <w:rFonts w:asciiTheme="minorHAnsi" w:hAnsiTheme="minorHAnsi" w:cstheme="minorHAnsi"/>
                <w:iCs/>
                <w:color w:val="000000" w:themeColor="text1"/>
                <w:sz w:val="18"/>
                <w:szCs w:val="18"/>
              </w:rPr>
              <w:t xml:space="preserve">ural development units, </w:t>
            </w:r>
            <w:r w:rsidR="00FE4B30" w:rsidRPr="00140C50">
              <w:rPr>
                <w:rFonts w:asciiTheme="minorHAnsi" w:hAnsiTheme="minorHAnsi" w:cstheme="minorHAnsi"/>
                <w:iCs/>
                <w:color w:val="000000" w:themeColor="text1"/>
                <w:sz w:val="18"/>
                <w:szCs w:val="18"/>
              </w:rPr>
              <w:t>m</w:t>
            </w:r>
            <w:r w:rsidRPr="00140C50">
              <w:rPr>
                <w:rFonts w:asciiTheme="minorHAnsi" w:hAnsiTheme="minorHAnsi" w:cstheme="minorHAnsi"/>
                <w:iCs/>
                <w:color w:val="000000" w:themeColor="text1"/>
                <w:sz w:val="18"/>
                <w:szCs w:val="18"/>
              </w:rPr>
              <w:t>onitoring units</w:t>
            </w:r>
          </w:p>
          <w:p w14:paraId="6F440055" w14:textId="77777777" w:rsidR="006A0306" w:rsidRPr="00140C50" w:rsidRDefault="006A0306"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Energy/renewable energy</w:t>
            </w:r>
          </w:p>
          <w:p w14:paraId="1ECDC04E" w14:textId="77777777" w:rsidR="00470B2E" w:rsidRPr="00140C50" w:rsidRDefault="00470B2E"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Offices of disaster risk management</w:t>
            </w:r>
          </w:p>
          <w:p w14:paraId="56573AE3" w14:textId="1AB0F90D" w:rsidR="007D1906" w:rsidRPr="00140C50" w:rsidRDefault="007D1906" w:rsidP="008025A0">
            <w:pPr>
              <w:pStyle w:val="ListParagraph"/>
              <w:numPr>
                <w:ilvl w:val="0"/>
                <w:numId w:val="15"/>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Ministries or </w:t>
            </w:r>
            <w:r w:rsidR="00FE4B30" w:rsidRPr="00140C50">
              <w:rPr>
                <w:rFonts w:asciiTheme="minorHAnsi" w:hAnsiTheme="minorHAnsi" w:cstheme="minorHAnsi"/>
                <w:iCs/>
                <w:color w:val="000000" w:themeColor="text1"/>
                <w:sz w:val="18"/>
                <w:szCs w:val="18"/>
              </w:rPr>
              <w:t>d</w:t>
            </w:r>
            <w:r w:rsidRPr="00140C50">
              <w:rPr>
                <w:rFonts w:asciiTheme="minorHAnsi" w:hAnsiTheme="minorHAnsi" w:cstheme="minorHAnsi"/>
                <w:iCs/>
                <w:color w:val="000000" w:themeColor="text1"/>
                <w:sz w:val="18"/>
                <w:szCs w:val="18"/>
              </w:rPr>
              <w:t xml:space="preserve">epartments of Lands and </w:t>
            </w:r>
            <w:r w:rsidR="00B86D65" w:rsidRPr="00140C50">
              <w:rPr>
                <w:rFonts w:asciiTheme="minorHAnsi" w:hAnsiTheme="minorHAnsi" w:cstheme="minorHAnsi"/>
                <w:iCs/>
                <w:color w:val="000000" w:themeColor="text1"/>
                <w:sz w:val="18"/>
                <w:szCs w:val="18"/>
              </w:rPr>
              <w:t>Land-use</w:t>
            </w:r>
            <w:r w:rsidRPr="00140C50">
              <w:rPr>
                <w:rFonts w:asciiTheme="minorHAnsi" w:hAnsiTheme="minorHAnsi" w:cstheme="minorHAnsi"/>
                <w:iCs/>
                <w:color w:val="000000" w:themeColor="text1"/>
                <w:sz w:val="18"/>
                <w:szCs w:val="18"/>
              </w:rPr>
              <w:t xml:space="preserve"> Planning </w:t>
            </w:r>
          </w:p>
        </w:tc>
        <w:tc>
          <w:tcPr>
            <w:tcW w:w="5245" w:type="dxa"/>
          </w:tcPr>
          <w:p w14:paraId="6B7B0C66" w14:textId="34CA4E1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 xml:space="preserve">Key </w:t>
            </w:r>
            <w:proofErr w:type="spellStart"/>
            <w:r w:rsidRPr="00140C50">
              <w:rPr>
                <w:rFonts w:asciiTheme="minorHAnsi" w:hAnsiTheme="minorHAnsi" w:cstheme="minorHAnsi"/>
                <w:iCs/>
                <w:color w:val="000000" w:themeColor="text1"/>
                <w:sz w:val="18"/>
                <w:szCs w:val="18"/>
              </w:rPr>
              <w:t>ipartners</w:t>
            </w:r>
            <w:proofErr w:type="spellEnd"/>
            <w:r w:rsidRPr="00140C50">
              <w:rPr>
                <w:rFonts w:asciiTheme="minorHAnsi" w:hAnsiTheme="minorHAnsi" w:cstheme="minorHAnsi"/>
                <w:iCs/>
                <w:color w:val="000000" w:themeColor="text1"/>
                <w:sz w:val="18"/>
                <w:szCs w:val="18"/>
              </w:rPr>
              <w:t>: provide and exchange information; collaborate on integration of climate actions into planning, budgeting and monitoring; develop partnerships and implement</w:t>
            </w:r>
          </w:p>
        </w:tc>
      </w:tr>
      <w:tr w:rsidR="00140C50" w:rsidRPr="00140C50" w14:paraId="7C90469D" w14:textId="77777777" w:rsidTr="00E6572D">
        <w:tc>
          <w:tcPr>
            <w:tcW w:w="533" w:type="dxa"/>
            <w:vMerge/>
          </w:tcPr>
          <w:p w14:paraId="561BED30"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08673909"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Ministries of</w:t>
            </w:r>
          </w:p>
          <w:p w14:paraId="7B03C5A3" w14:textId="77777777" w:rsidR="004B78A4" w:rsidRPr="00140C50" w:rsidRDefault="004B78A4" w:rsidP="008025A0">
            <w:pPr>
              <w:pStyle w:val="ListParagraph"/>
              <w:numPr>
                <w:ilvl w:val="0"/>
                <w:numId w:val="16"/>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Planning</w:t>
            </w:r>
          </w:p>
          <w:p w14:paraId="5AC20755" w14:textId="77777777" w:rsidR="004B78A4" w:rsidRPr="00140C50" w:rsidRDefault="004B78A4" w:rsidP="008025A0">
            <w:pPr>
              <w:pStyle w:val="ListParagraph"/>
              <w:numPr>
                <w:ilvl w:val="0"/>
                <w:numId w:val="16"/>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Finance</w:t>
            </w:r>
          </w:p>
        </w:tc>
        <w:tc>
          <w:tcPr>
            <w:tcW w:w="5245" w:type="dxa"/>
          </w:tcPr>
          <w:p w14:paraId="60A0314D"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Key decision-makers in national planning and budgeting processes: support integration of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agriculture priorities into plans and budgets</w:t>
            </w:r>
          </w:p>
        </w:tc>
      </w:tr>
      <w:tr w:rsidR="00140C50" w:rsidRPr="00140C50" w14:paraId="2557D2BC" w14:textId="77777777" w:rsidTr="00E6572D">
        <w:tc>
          <w:tcPr>
            <w:tcW w:w="533" w:type="dxa"/>
            <w:vMerge/>
          </w:tcPr>
          <w:p w14:paraId="45F1E79A"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C4ECE71"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National Climate Change Entities</w:t>
            </w:r>
          </w:p>
          <w:p w14:paraId="2652BA8A"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Inter-ministerial coordination bodies</w:t>
            </w:r>
          </w:p>
          <w:p w14:paraId="4ECB12C7"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Scientific advisory bodies </w:t>
            </w:r>
          </w:p>
          <w:p w14:paraId="5F9C438B"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UNFCCC focal points</w:t>
            </w:r>
          </w:p>
          <w:p w14:paraId="08D810E1"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lastRenderedPageBreak/>
              <w:t>Committees on NDCs and/or NAPs</w:t>
            </w:r>
          </w:p>
          <w:p w14:paraId="640C31FF" w14:textId="77777777" w:rsidR="002F0D1D" w:rsidRPr="00140C50" w:rsidRDefault="002F0D1D"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National DR</w:t>
            </w:r>
            <w:r w:rsidR="00197B8D" w:rsidRPr="00140C50">
              <w:rPr>
                <w:rFonts w:asciiTheme="minorHAnsi" w:hAnsiTheme="minorHAnsi" w:cstheme="minorHAnsi"/>
                <w:iCs/>
                <w:color w:val="000000" w:themeColor="text1"/>
                <w:sz w:val="18"/>
                <w:szCs w:val="18"/>
              </w:rPr>
              <w:t>R/DRM</w:t>
            </w:r>
            <w:r w:rsidRPr="00140C50">
              <w:rPr>
                <w:rFonts w:asciiTheme="minorHAnsi" w:hAnsiTheme="minorHAnsi" w:cstheme="minorHAnsi"/>
                <w:iCs/>
                <w:color w:val="000000" w:themeColor="text1"/>
                <w:sz w:val="18"/>
                <w:szCs w:val="18"/>
              </w:rPr>
              <w:t xml:space="preserve"> agencies</w:t>
            </w:r>
            <w:r w:rsidR="00197B8D" w:rsidRPr="00140C50">
              <w:rPr>
                <w:rFonts w:asciiTheme="minorHAnsi" w:hAnsiTheme="minorHAnsi" w:cstheme="minorHAnsi"/>
                <w:iCs/>
                <w:color w:val="000000" w:themeColor="text1"/>
                <w:sz w:val="18"/>
                <w:szCs w:val="18"/>
              </w:rPr>
              <w:t xml:space="preserve"> and SFDRR Focal Points</w:t>
            </w:r>
          </w:p>
          <w:p w14:paraId="42E6EE8F" w14:textId="77777777" w:rsidR="007D5453" w:rsidRPr="00140C50" w:rsidRDefault="007D5453"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CBD/ ITPGR Focal points</w:t>
            </w:r>
          </w:p>
        </w:tc>
        <w:tc>
          <w:tcPr>
            <w:tcW w:w="5245" w:type="dxa"/>
          </w:tcPr>
          <w:p w14:paraId="305AC582" w14:textId="124F3474"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lastRenderedPageBreak/>
              <w:t xml:space="preserve">Coordinate national response to climate change: </w:t>
            </w:r>
            <w:r w:rsidR="00FE4B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 xml:space="preserve">erve as liaison between national and international climate planning processes; integrate </w:t>
            </w:r>
            <w:r w:rsidR="00B86D65" w:rsidRPr="00140C50">
              <w:rPr>
                <w:rFonts w:asciiTheme="minorHAnsi" w:hAnsiTheme="minorHAnsi" w:cstheme="minorHAnsi"/>
                <w:iCs/>
                <w:color w:val="000000" w:themeColor="text1"/>
                <w:sz w:val="18"/>
                <w:szCs w:val="18"/>
              </w:rPr>
              <w:t>land-use</w:t>
            </w:r>
            <w:r w:rsidRPr="00140C50">
              <w:rPr>
                <w:rFonts w:asciiTheme="minorHAnsi" w:hAnsiTheme="minorHAnsi" w:cstheme="minorHAnsi"/>
                <w:iCs/>
                <w:color w:val="000000" w:themeColor="text1"/>
                <w:sz w:val="18"/>
                <w:szCs w:val="18"/>
              </w:rPr>
              <w:t xml:space="preserve"> and agriculture into their ongoing work with SCALA </w:t>
            </w:r>
            <w:r w:rsidRPr="00140C50">
              <w:rPr>
                <w:rFonts w:asciiTheme="minorHAnsi" w:hAnsiTheme="minorHAnsi" w:cstheme="minorHAnsi"/>
                <w:iCs/>
                <w:color w:val="000000" w:themeColor="text1"/>
                <w:sz w:val="18"/>
                <w:szCs w:val="18"/>
              </w:rPr>
              <w:lastRenderedPageBreak/>
              <w:t>support</w:t>
            </w:r>
            <w:r w:rsidR="00470B2E" w:rsidRPr="00140C50">
              <w:rPr>
                <w:rFonts w:asciiTheme="minorHAnsi" w:hAnsiTheme="minorHAnsi" w:cstheme="minorHAnsi"/>
                <w:iCs/>
                <w:color w:val="000000" w:themeColor="text1"/>
                <w:sz w:val="18"/>
                <w:szCs w:val="18"/>
              </w:rPr>
              <w:t>; provide lessons learned and expertise/experience on on-going related processes</w:t>
            </w:r>
          </w:p>
        </w:tc>
      </w:tr>
      <w:tr w:rsidR="00140C50" w:rsidRPr="00140C50" w14:paraId="4441A80E" w14:textId="77777777" w:rsidTr="00E6572D">
        <w:tc>
          <w:tcPr>
            <w:tcW w:w="533" w:type="dxa"/>
            <w:vMerge/>
          </w:tcPr>
          <w:p w14:paraId="353C4D37"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56B056E"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Ministries of</w:t>
            </w:r>
          </w:p>
          <w:p w14:paraId="55BC2D9E"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Gender or Women</w:t>
            </w:r>
          </w:p>
          <w:p w14:paraId="11F1A7DF"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Youth</w:t>
            </w:r>
          </w:p>
          <w:p w14:paraId="2F2EEC61" w14:textId="76B72CFC" w:rsidR="00E8636A" w:rsidRPr="00140C50" w:rsidRDefault="00E8636A" w:rsidP="00E8636A">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Gender Focal Points and/or Gender &amp; Climate Change Focal Points from Ministries of Agriculture, Environment</w:t>
            </w:r>
          </w:p>
        </w:tc>
        <w:tc>
          <w:tcPr>
            <w:tcW w:w="5245" w:type="dxa"/>
          </w:tcPr>
          <w:p w14:paraId="362F00E2" w14:textId="3BC926C8" w:rsidR="00E8636A" w:rsidRPr="00140C50" w:rsidRDefault="00E8636A"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Identify </w:t>
            </w:r>
            <w:r w:rsidRPr="00140C50">
              <w:rPr>
                <w:rFonts w:asciiTheme="minorHAnsi" w:eastAsia="MS Mincho" w:hAnsiTheme="minorHAnsi" w:cstheme="minorHAnsi"/>
                <w:iCs/>
                <w:color w:val="000000" w:themeColor="text1"/>
                <w:sz w:val="18"/>
                <w:szCs w:val="18"/>
              </w:rPr>
              <w:t>women’s and farmer’s groups to bring into consultations, advise on gender analysis and participatory methods; a</w:t>
            </w:r>
            <w:proofErr w:type="spellStart"/>
            <w:r w:rsidRPr="00140C50">
              <w:rPr>
                <w:rFonts w:asciiTheme="minorHAnsi" w:hAnsiTheme="minorHAnsi" w:cstheme="minorHAnsi"/>
                <w:color w:val="000000" w:themeColor="text1"/>
                <w:sz w:val="18"/>
                <w:szCs w:val="18"/>
                <w:lang w:val="en-ZA"/>
              </w:rPr>
              <w:t>dvocate</w:t>
            </w:r>
            <w:proofErr w:type="spellEnd"/>
            <w:r w:rsidRPr="00140C50">
              <w:rPr>
                <w:rFonts w:asciiTheme="minorHAnsi" w:hAnsiTheme="minorHAnsi" w:cstheme="minorHAnsi"/>
                <w:color w:val="000000" w:themeColor="text1"/>
                <w:sz w:val="18"/>
                <w:szCs w:val="18"/>
                <w:lang w:val="en-ZA"/>
              </w:rPr>
              <w:t xml:space="preserve"> for gender, women and youth issues in coordination efforts across agencies; contribute to/advise on</w:t>
            </w:r>
            <w:r w:rsidRPr="00140C50">
              <w:rPr>
                <w:rFonts w:asciiTheme="minorHAnsi" w:eastAsia="MS Mincho" w:hAnsiTheme="minorHAnsi" w:cstheme="minorHAnsi"/>
                <w:iCs/>
                <w:color w:val="000000" w:themeColor="text1"/>
                <w:sz w:val="18"/>
                <w:szCs w:val="18"/>
              </w:rPr>
              <w:t xml:space="preserve"> collection of sex- and age-disaggregated data in monitoring systems; implement a strategy for stronger engagement of underrepresented groups; improve the skills/capacity of women’s groups/representatives to participate in climate planning</w:t>
            </w:r>
          </w:p>
        </w:tc>
      </w:tr>
      <w:bookmarkEnd w:id="55"/>
      <w:tr w:rsidR="00140C50" w:rsidRPr="00140C50" w14:paraId="5C6B1739" w14:textId="77777777" w:rsidTr="00E6572D">
        <w:tc>
          <w:tcPr>
            <w:tcW w:w="533" w:type="dxa"/>
            <w:vMerge/>
          </w:tcPr>
          <w:p w14:paraId="25D905A4"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11BA3547"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Parliamentarians</w:t>
            </w:r>
          </w:p>
        </w:tc>
        <w:tc>
          <w:tcPr>
            <w:tcW w:w="5245" w:type="dxa"/>
          </w:tcPr>
          <w:p w14:paraId="2F9AB052"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Codify plans</w:t>
            </w:r>
          </w:p>
        </w:tc>
      </w:tr>
      <w:tr w:rsidR="00140C50" w:rsidRPr="00140C50" w14:paraId="436D7DDA" w14:textId="77777777" w:rsidTr="00E6572D">
        <w:tc>
          <w:tcPr>
            <w:tcW w:w="533" w:type="dxa"/>
            <w:vMerge/>
          </w:tcPr>
          <w:p w14:paraId="1366D2F5"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AB7AE09"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Sub-national offices of ministries</w:t>
            </w:r>
          </w:p>
        </w:tc>
        <w:tc>
          <w:tcPr>
            <w:tcW w:w="5245" w:type="dxa"/>
          </w:tcPr>
          <w:p w14:paraId="239C6F7B"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Link between national and subnational level</w:t>
            </w:r>
          </w:p>
        </w:tc>
      </w:tr>
      <w:tr w:rsidR="00140C50" w:rsidRPr="00140C50" w14:paraId="0068DB2C" w14:textId="77777777" w:rsidTr="00E6572D">
        <w:tc>
          <w:tcPr>
            <w:tcW w:w="533" w:type="dxa"/>
            <w:vMerge/>
          </w:tcPr>
          <w:p w14:paraId="5A81E890"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44C3CA62" w14:textId="19D3C34E"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Research organi</w:t>
            </w:r>
            <w:r w:rsidR="00FE4B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w:t>
            </w:r>
          </w:p>
          <w:p w14:paraId="2637E4EC"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Universities</w:t>
            </w:r>
          </w:p>
          <w:p w14:paraId="49560AF9"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National agriculture research institutes</w:t>
            </w:r>
          </w:p>
        </w:tc>
        <w:tc>
          <w:tcPr>
            <w:tcW w:w="5245" w:type="dxa"/>
          </w:tcPr>
          <w:p w14:paraId="04EFD91D"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Carry out research to inform policymaking</w:t>
            </w:r>
          </w:p>
        </w:tc>
      </w:tr>
      <w:tr w:rsidR="00140C50" w:rsidRPr="00140C50" w14:paraId="2E88F80F" w14:textId="77777777" w:rsidTr="00E6572D">
        <w:tc>
          <w:tcPr>
            <w:tcW w:w="533" w:type="dxa"/>
            <w:vMerge/>
          </w:tcPr>
          <w:p w14:paraId="51ACCBD9"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D152BC2"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Private sector</w:t>
            </w:r>
          </w:p>
          <w:p w14:paraId="603C973A"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Chambers of commerce</w:t>
            </w:r>
          </w:p>
          <w:p w14:paraId="0F827FB0" w14:textId="77777777" w:rsidR="00470B2E" w:rsidRPr="00140C50" w:rsidRDefault="00470B2E"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Associations of private sectors / producers</w:t>
            </w:r>
          </w:p>
          <w:p w14:paraId="1C6940D5" w14:textId="77777777" w:rsidR="007D5B4A" w:rsidRPr="00140C50" w:rsidRDefault="007D5B4A"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Large corporations &amp; MNCs</w:t>
            </w:r>
          </w:p>
          <w:p w14:paraId="0CE8E035" w14:textId="6BF8502A" w:rsidR="007D5B4A" w:rsidRPr="00140C50" w:rsidRDefault="007D5B4A"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SMEs along agricultural value chains including farmer</w:t>
            </w:r>
            <w:r w:rsidR="00013A95"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 xml:space="preserve"> organi</w:t>
            </w:r>
            <w:r w:rsidR="00FE4B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 &amp; cooperatives, traders, wholesalers and processors</w:t>
            </w:r>
          </w:p>
          <w:p w14:paraId="5CEE06E7" w14:textId="77777777" w:rsidR="007D5B4A" w:rsidRPr="00140C50" w:rsidRDefault="007D5B4A"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Agricultural input suppliers</w:t>
            </w:r>
          </w:p>
          <w:p w14:paraId="328BA7DB" w14:textId="77777777" w:rsidR="007D5B4A" w:rsidRPr="00140C50" w:rsidRDefault="007D5B4A"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Financial institutions </w:t>
            </w:r>
          </w:p>
          <w:p w14:paraId="32B35187" w14:textId="77777777" w:rsidR="00E0254F" w:rsidRPr="00140C50" w:rsidRDefault="007D5B4A"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Technology firms including </w:t>
            </w:r>
            <w:proofErr w:type="spellStart"/>
            <w:r w:rsidRPr="00140C50">
              <w:rPr>
                <w:rFonts w:asciiTheme="minorHAnsi" w:hAnsiTheme="minorHAnsi" w:cstheme="minorHAnsi"/>
                <w:iCs/>
                <w:color w:val="000000" w:themeColor="text1"/>
                <w:sz w:val="18"/>
                <w:szCs w:val="18"/>
              </w:rPr>
              <w:t>agri</w:t>
            </w:r>
            <w:proofErr w:type="spellEnd"/>
            <w:r w:rsidRPr="00140C50">
              <w:rPr>
                <w:rFonts w:asciiTheme="minorHAnsi" w:hAnsiTheme="minorHAnsi" w:cstheme="minorHAnsi"/>
                <w:iCs/>
                <w:color w:val="000000" w:themeColor="text1"/>
                <w:sz w:val="18"/>
                <w:szCs w:val="18"/>
              </w:rPr>
              <w:t>-tech and fin-tech companies</w:t>
            </w:r>
          </w:p>
        </w:tc>
        <w:tc>
          <w:tcPr>
            <w:tcW w:w="5245" w:type="dxa"/>
          </w:tcPr>
          <w:p w14:paraId="244B8122"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Partner with public sector to implement climate actions</w:t>
            </w:r>
          </w:p>
          <w:p w14:paraId="7FA5CE10" w14:textId="77777777" w:rsidR="007D5B4A" w:rsidRPr="00140C50" w:rsidRDefault="007D5B4A" w:rsidP="007D5B4A">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Provide understanding of climate risks faced and possible support needed to de-risk further investments along agricultural value chains</w:t>
            </w:r>
          </w:p>
          <w:p w14:paraId="16DF3E6A" w14:textId="77777777" w:rsidR="007D5B4A" w:rsidRPr="00140C50" w:rsidRDefault="007D5B4A" w:rsidP="007D5B4A">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Provide financing for investments to improve resilience across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agricultural value chains</w:t>
            </w:r>
          </w:p>
          <w:p w14:paraId="0D6A3311" w14:textId="77777777" w:rsidR="007D5B4A" w:rsidRPr="00140C50" w:rsidRDefault="007D5B4A" w:rsidP="007D5B4A">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Develop technology/solutions to facilitate the adoption of resilient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agricultural practices</w:t>
            </w:r>
          </w:p>
          <w:p w14:paraId="3E35BC63" w14:textId="77777777" w:rsidR="007D5B4A" w:rsidRPr="00140C50" w:rsidRDefault="007D5B4A" w:rsidP="00B170E3">
            <w:pPr>
              <w:jc w:val="both"/>
              <w:rPr>
                <w:rFonts w:asciiTheme="minorHAnsi" w:hAnsiTheme="minorHAnsi" w:cstheme="minorHAnsi"/>
                <w:color w:val="000000" w:themeColor="text1"/>
                <w:sz w:val="18"/>
                <w:szCs w:val="18"/>
                <w:lang w:val="en-ZA"/>
              </w:rPr>
            </w:pPr>
          </w:p>
        </w:tc>
      </w:tr>
      <w:tr w:rsidR="00140C50" w:rsidRPr="00140C50" w14:paraId="73C377A3" w14:textId="77777777" w:rsidTr="00E6572D">
        <w:tc>
          <w:tcPr>
            <w:tcW w:w="533" w:type="dxa"/>
            <w:vMerge/>
          </w:tcPr>
          <w:p w14:paraId="57A125F9"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5C3AA915"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International actors at national level</w:t>
            </w:r>
          </w:p>
          <w:p w14:paraId="51756C7C"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Donors</w:t>
            </w:r>
          </w:p>
          <w:p w14:paraId="20CFB36E"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Other UN agencies</w:t>
            </w:r>
          </w:p>
        </w:tc>
        <w:tc>
          <w:tcPr>
            <w:tcW w:w="5245" w:type="dxa"/>
          </w:tcPr>
          <w:p w14:paraId="5B234964"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Collaborate on are</w:t>
            </w:r>
            <w:r w:rsidR="00470B2E" w:rsidRPr="00140C50">
              <w:rPr>
                <w:rFonts w:asciiTheme="minorHAnsi" w:hAnsiTheme="minorHAnsi" w:cstheme="minorHAnsi"/>
                <w:color w:val="000000" w:themeColor="text1"/>
                <w:sz w:val="18"/>
                <w:szCs w:val="18"/>
                <w:lang w:val="en-ZA"/>
              </w:rPr>
              <w:t>a</w:t>
            </w:r>
            <w:r w:rsidRPr="00140C50">
              <w:rPr>
                <w:rFonts w:asciiTheme="minorHAnsi" w:hAnsiTheme="minorHAnsi" w:cstheme="minorHAnsi"/>
                <w:color w:val="000000" w:themeColor="text1"/>
                <w:sz w:val="18"/>
                <w:szCs w:val="18"/>
                <w:lang w:val="en-ZA"/>
              </w:rPr>
              <w:t>s of synergy</w:t>
            </w:r>
          </w:p>
        </w:tc>
      </w:tr>
      <w:tr w:rsidR="00140C50" w:rsidRPr="00140C50" w14:paraId="1717952B" w14:textId="77777777" w:rsidTr="00E6572D">
        <w:tc>
          <w:tcPr>
            <w:tcW w:w="533" w:type="dxa"/>
            <w:vMerge/>
          </w:tcPr>
          <w:p w14:paraId="2CD1A127"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01200F3E"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Civil society</w:t>
            </w:r>
          </w:p>
          <w:p w14:paraId="45F5683C"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Women’s groups</w:t>
            </w:r>
          </w:p>
          <w:p w14:paraId="72AC8DCD" w14:textId="30284A61"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Farmer</w:t>
            </w:r>
            <w:r w:rsidR="00013A95"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 xml:space="preserve"> organi</w:t>
            </w:r>
            <w:r w:rsidR="00FE4B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w:t>
            </w:r>
          </w:p>
        </w:tc>
        <w:tc>
          <w:tcPr>
            <w:tcW w:w="5245" w:type="dxa"/>
          </w:tcPr>
          <w:p w14:paraId="60C8EC21" w14:textId="31E924DF"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Represent the voice</w:t>
            </w:r>
            <w:r w:rsidR="00FE4B30" w:rsidRPr="00140C50">
              <w:rPr>
                <w:rFonts w:asciiTheme="minorHAnsi" w:hAnsiTheme="minorHAnsi" w:cstheme="minorHAnsi"/>
                <w:color w:val="000000" w:themeColor="text1"/>
                <w:sz w:val="18"/>
                <w:szCs w:val="18"/>
                <w:lang w:val="en-ZA"/>
              </w:rPr>
              <w:t>s</w:t>
            </w:r>
            <w:r w:rsidRPr="00140C50">
              <w:rPr>
                <w:rFonts w:asciiTheme="minorHAnsi" w:hAnsiTheme="minorHAnsi" w:cstheme="minorHAnsi"/>
                <w:color w:val="000000" w:themeColor="text1"/>
                <w:sz w:val="18"/>
                <w:szCs w:val="18"/>
                <w:lang w:val="en-ZA"/>
              </w:rPr>
              <w:t xml:space="preserve"> of farmers to inform planning and implementation of climate actions</w:t>
            </w:r>
            <w:r w:rsidR="0024214A" w:rsidRPr="00140C50">
              <w:rPr>
                <w:rFonts w:asciiTheme="minorHAnsi" w:hAnsiTheme="minorHAnsi" w:cstheme="minorHAnsi"/>
                <w:color w:val="000000" w:themeColor="text1"/>
                <w:sz w:val="18"/>
                <w:szCs w:val="18"/>
                <w:lang w:val="en-ZA"/>
              </w:rPr>
              <w:t>, e.g. I</w:t>
            </w:r>
            <w:r w:rsidR="00634278" w:rsidRPr="00140C50">
              <w:rPr>
                <w:rFonts w:asciiTheme="minorHAnsi" w:hAnsiTheme="minorHAnsi" w:cstheme="minorHAnsi"/>
                <w:color w:val="000000" w:themeColor="text1"/>
                <w:sz w:val="18"/>
                <w:szCs w:val="18"/>
                <w:lang w:val="en-ZA"/>
              </w:rPr>
              <w:t>nternational Women Coffee Organisation</w:t>
            </w:r>
          </w:p>
        </w:tc>
      </w:tr>
      <w:tr w:rsidR="00140C50" w:rsidRPr="00140C50" w14:paraId="52891E67" w14:textId="77777777" w:rsidTr="00E6572D">
        <w:tc>
          <w:tcPr>
            <w:tcW w:w="533" w:type="dxa"/>
            <w:vMerge/>
          </w:tcPr>
          <w:p w14:paraId="7EC24AAA"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7EB756DD" w14:textId="14BA2D1A"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Finance organi</w:t>
            </w:r>
            <w:r w:rsidR="00FE4B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w:t>
            </w:r>
          </w:p>
        </w:tc>
        <w:tc>
          <w:tcPr>
            <w:tcW w:w="5245" w:type="dxa"/>
          </w:tcPr>
          <w:p w14:paraId="5A8C46E8"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Provide financial support for climate action in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agriculture</w:t>
            </w:r>
          </w:p>
        </w:tc>
      </w:tr>
      <w:tr w:rsidR="00140C50" w:rsidRPr="00140C50" w14:paraId="72C7D2E9" w14:textId="77777777" w:rsidTr="00E6572D">
        <w:tc>
          <w:tcPr>
            <w:tcW w:w="533" w:type="dxa"/>
            <w:vMerge/>
          </w:tcPr>
          <w:p w14:paraId="71603360"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129FE18A"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Communities with pilot activities</w:t>
            </w:r>
          </w:p>
        </w:tc>
        <w:tc>
          <w:tcPr>
            <w:tcW w:w="5245" w:type="dxa"/>
          </w:tcPr>
          <w:p w14:paraId="1A9C21C2"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Provide knowledge on feasibility of climate actions</w:t>
            </w:r>
          </w:p>
        </w:tc>
      </w:tr>
      <w:tr w:rsidR="00140C50" w:rsidRPr="00140C50" w14:paraId="5F771F42" w14:textId="77777777" w:rsidTr="00E6572D">
        <w:tc>
          <w:tcPr>
            <w:tcW w:w="533" w:type="dxa"/>
            <w:vMerge/>
          </w:tcPr>
          <w:p w14:paraId="76F320C3"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83CDD3C"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Indigenous representatives</w:t>
            </w:r>
          </w:p>
        </w:tc>
        <w:tc>
          <w:tcPr>
            <w:tcW w:w="5245" w:type="dxa"/>
          </w:tcPr>
          <w:p w14:paraId="02004581"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Speak on behalf of indigenous groups’ needs and priorities</w:t>
            </w:r>
          </w:p>
        </w:tc>
      </w:tr>
      <w:tr w:rsidR="00140C50" w:rsidRPr="00140C50" w14:paraId="4438522E" w14:textId="77777777" w:rsidTr="00E6572D">
        <w:tc>
          <w:tcPr>
            <w:tcW w:w="533" w:type="dxa"/>
            <w:vMerge/>
            <w:textDirection w:val="btLr"/>
            <w:vAlign w:val="center"/>
          </w:tcPr>
          <w:p w14:paraId="77F7060F" w14:textId="77777777" w:rsidR="004B78A4" w:rsidRPr="00140C50" w:rsidRDefault="004B78A4" w:rsidP="00B170E3">
            <w:pPr>
              <w:ind w:left="113" w:right="113"/>
              <w:jc w:val="both"/>
              <w:rPr>
                <w:rFonts w:asciiTheme="minorHAnsi" w:hAnsiTheme="minorHAnsi" w:cstheme="minorHAnsi"/>
                <w:b/>
                <w:bCs/>
                <w:i/>
                <w:iCs/>
                <w:color w:val="000000" w:themeColor="text1"/>
                <w:sz w:val="18"/>
                <w:szCs w:val="18"/>
                <w:lang w:val="en-ZA"/>
              </w:rPr>
            </w:pPr>
          </w:p>
        </w:tc>
        <w:tc>
          <w:tcPr>
            <w:tcW w:w="4140" w:type="dxa"/>
          </w:tcPr>
          <w:p w14:paraId="5AB0718C"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Media</w:t>
            </w:r>
          </w:p>
        </w:tc>
        <w:tc>
          <w:tcPr>
            <w:tcW w:w="5245" w:type="dxa"/>
          </w:tcPr>
          <w:p w14:paraId="3E00EAB1"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Disseminate information</w:t>
            </w:r>
          </w:p>
        </w:tc>
      </w:tr>
      <w:tr w:rsidR="00140C50" w:rsidRPr="00140C50" w14:paraId="3485B87E" w14:textId="77777777" w:rsidTr="00E6572D">
        <w:tc>
          <w:tcPr>
            <w:tcW w:w="533" w:type="dxa"/>
            <w:vMerge w:val="restart"/>
            <w:textDirection w:val="btLr"/>
            <w:vAlign w:val="center"/>
          </w:tcPr>
          <w:p w14:paraId="3FB58C4C" w14:textId="77777777" w:rsidR="004B78A4" w:rsidRPr="00140C50" w:rsidRDefault="004B78A4" w:rsidP="00B170E3">
            <w:pPr>
              <w:ind w:left="113" w:right="113"/>
              <w:jc w:val="both"/>
              <w:rPr>
                <w:rFonts w:asciiTheme="minorHAnsi" w:hAnsiTheme="minorHAnsi" w:cstheme="minorHAnsi"/>
                <w:b/>
                <w:bCs/>
                <w:i/>
                <w:iCs/>
                <w:color w:val="000000" w:themeColor="text1"/>
                <w:sz w:val="18"/>
                <w:szCs w:val="18"/>
                <w:lang w:val="en-ZA"/>
              </w:rPr>
            </w:pPr>
            <w:r w:rsidRPr="00140C50">
              <w:rPr>
                <w:rFonts w:asciiTheme="minorHAnsi" w:hAnsiTheme="minorHAnsi" w:cstheme="minorHAnsi"/>
                <w:b/>
                <w:bCs/>
                <w:i/>
                <w:iCs/>
                <w:color w:val="000000" w:themeColor="text1"/>
                <w:sz w:val="18"/>
                <w:szCs w:val="18"/>
                <w:lang w:val="en-ZA"/>
              </w:rPr>
              <w:t>Regional</w:t>
            </w:r>
          </w:p>
        </w:tc>
        <w:tc>
          <w:tcPr>
            <w:tcW w:w="4140" w:type="dxa"/>
          </w:tcPr>
          <w:p w14:paraId="32D4146E"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Regional development banks (</w:t>
            </w:r>
            <w:proofErr w:type="gramStart"/>
            <w:r w:rsidRPr="00140C50">
              <w:rPr>
                <w:rFonts w:asciiTheme="minorHAnsi" w:hAnsiTheme="minorHAnsi" w:cstheme="minorHAnsi"/>
                <w:iCs/>
                <w:color w:val="000000" w:themeColor="text1"/>
                <w:sz w:val="18"/>
                <w:szCs w:val="18"/>
              </w:rPr>
              <w:t>e.g.</w:t>
            </w:r>
            <w:proofErr w:type="gramEnd"/>
            <w:r w:rsidRPr="00140C50">
              <w:rPr>
                <w:rFonts w:asciiTheme="minorHAnsi" w:hAnsiTheme="minorHAnsi" w:cstheme="minorHAnsi"/>
                <w:iCs/>
                <w:color w:val="000000" w:themeColor="text1"/>
                <w:sz w:val="18"/>
                <w:szCs w:val="18"/>
              </w:rPr>
              <w:t xml:space="preserve"> African Development Bank)</w:t>
            </w:r>
          </w:p>
        </w:tc>
        <w:tc>
          <w:tcPr>
            <w:tcW w:w="5245" w:type="dxa"/>
          </w:tcPr>
          <w:p w14:paraId="0D208B1E"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Provide financial support for climate action in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agriculture</w:t>
            </w:r>
          </w:p>
        </w:tc>
      </w:tr>
      <w:tr w:rsidR="00140C50" w:rsidRPr="00140C50" w14:paraId="1D87AA21" w14:textId="77777777" w:rsidTr="00E6572D">
        <w:tc>
          <w:tcPr>
            <w:tcW w:w="533" w:type="dxa"/>
            <w:vMerge/>
          </w:tcPr>
          <w:p w14:paraId="09039544"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981FCDC"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Regional climate networks (</w:t>
            </w:r>
            <w:proofErr w:type="gramStart"/>
            <w:r w:rsidRPr="00140C50">
              <w:rPr>
                <w:rFonts w:asciiTheme="minorHAnsi" w:hAnsiTheme="minorHAnsi" w:cstheme="minorHAnsi"/>
                <w:iCs/>
                <w:color w:val="000000" w:themeColor="text1"/>
                <w:sz w:val="18"/>
                <w:szCs w:val="18"/>
              </w:rPr>
              <w:t>e.g.</w:t>
            </w:r>
            <w:proofErr w:type="gramEnd"/>
            <w:r w:rsidRPr="00140C50">
              <w:rPr>
                <w:rFonts w:asciiTheme="minorHAnsi" w:hAnsiTheme="minorHAnsi" w:cstheme="minorHAnsi"/>
                <w:iCs/>
                <w:color w:val="000000" w:themeColor="text1"/>
                <w:sz w:val="18"/>
                <w:szCs w:val="18"/>
              </w:rPr>
              <w:t xml:space="preserve"> Climate Action Network)</w:t>
            </w:r>
          </w:p>
        </w:tc>
        <w:tc>
          <w:tcPr>
            <w:tcW w:w="5245" w:type="dxa"/>
          </w:tcPr>
          <w:p w14:paraId="3ACE75BD"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Advocacy</w:t>
            </w:r>
          </w:p>
        </w:tc>
      </w:tr>
      <w:tr w:rsidR="00140C50" w:rsidRPr="00140C50" w14:paraId="18A19899" w14:textId="77777777" w:rsidTr="00E6572D">
        <w:tc>
          <w:tcPr>
            <w:tcW w:w="533" w:type="dxa"/>
            <w:vMerge/>
          </w:tcPr>
          <w:p w14:paraId="78967EFD"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4092A94B"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Regional private sector entities</w:t>
            </w:r>
          </w:p>
        </w:tc>
        <w:tc>
          <w:tcPr>
            <w:tcW w:w="5245" w:type="dxa"/>
          </w:tcPr>
          <w:p w14:paraId="557585FA"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Partner with public sector to implement climate actions</w:t>
            </w:r>
          </w:p>
        </w:tc>
      </w:tr>
      <w:tr w:rsidR="00140C50" w:rsidRPr="00140C50" w14:paraId="03EE7D07" w14:textId="77777777" w:rsidTr="00E6572D">
        <w:tc>
          <w:tcPr>
            <w:tcW w:w="533" w:type="dxa"/>
            <w:vMerge/>
          </w:tcPr>
          <w:p w14:paraId="0A67D1B8"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4BE532CB" w14:textId="45610B52"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Regional farmers’ organi</w:t>
            </w:r>
            <w:r w:rsidR="00FE4B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w:t>
            </w:r>
          </w:p>
        </w:tc>
        <w:tc>
          <w:tcPr>
            <w:tcW w:w="5245" w:type="dxa"/>
          </w:tcPr>
          <w:p w14:paraId="32DA835E"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Represent the voice of farmers to inform planning and implementation of climate actions</w:t>
            </w:r>
          </w:p>
        </w:tc>
      </w:tr>
      <w:tr w:rsidR="00140C50" w:rsidRPr="00140C50" w14:paraId="7B768B2E" w14:textId="77777777" w:rsidTr="00E6572D">
        <w:tc>
          <w:tcPr>
            <w:tcW w:w="533" w:type="dxa"/>
            <w:vMerge w:val="restart"/>
            <w:textDirection w:val="btLr"/>
            <w:vAlign w:val="center"/>
          </w:tcPr>
          <w:p w14:paraId="6F3F1AC8" w14:textId="77777777" w:rsidR="004B78A4" w:rsidRPr="00140C50" w:rsidRDefault="004B78A4" w:rsidP="00B170E3">
            <w:pPr>
              <w:ind w:left="113" w:right="113"/>
              <w:jc w:val="both"/>
              <w:rPr>
                <w:rFonts w:asciiTheme="minorHAnsi" w:hAnsiTheme="minorHAnsi" w:cstheme="minorHAnsi"/>
                <w:b/>
                <w:bCs/>
                <w:i/>
                <w:iCs/>
                <w:color w:val="000000" w:themeColor="text1"/>
                <w:sz w:val="18"/>
                <w:szCs w:val="18"/>
                <w:lang w:val="en-ZA"/>
              </w:rPr>
            </w:pPr>
            <w:r w:rsidRPr="00140C50">
              <w:rPr>
                <w:rFonts w:asciiTheme="minorHAnsi" w:hAnsiTheme="minorHAnsi" w:cstheme="minorHAnsi"/>
                <w:b/>
                <w:bCs/>
                <w:i/>
                <w:iCs/>
                <w:color w:val="000000" w:themeColor="text1"/>
                <w:sz w:val="18"/>
                <w:szCs w:val="18"/>
                <w:lang w:val="en-ZA"/>
              </w:rPr>
              <w:t>International</w:t>
            </w:r>
          </w:p>
        </w:tc>
        <w:tc>
          <w:tcPr>
            <w:tcW w:w="4140" w:type="dxa"/>
          </w:tcPr>
          <w:p w14:paraId="62F34F0F"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International NAP, NDC initiatives</w:t>
            </w:r>
          </w:p>
          <w:p w14:paraId="2B2CDB93"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NDC Partnership</w:t>
            </w:r>
          </w:p>
          <w:p w14:paraId="72F06A2B"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NDC Support </w:t>
            </w:r>
            <w:r w:rsidR="00F2424D" w:rsidRPr="00140C50">
              <w:rPr>
                <w:rFonts w:asciiTheme="minorHAnsi" w:hAnsiTheme="minorHAnsi" w:cstheme="minorHAnsi"/>
                <w:iCs/>
                <w:color w:val="000000" w:themeColor="text1"/>
                <w:sz w:val="18"/>
                <w:szCs w:val="18"/>
              </w:rPr>
              <w:t>Programme</w:t>
            </w:r>
          </w:p>
          <w:p w14:paraId="0C25F6AD"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NAP Global Network</w:t>
            </w:r>
          </w:p>
          <w:p w14:paraId="2774F27D" w14:textId="77777777" w:rsidR="00E0254F" w:rsidRPr="00140C50" w:rsidRDefault="00E0254F"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Thematic Working Group on Agriculture-Food Security and </w:t>
            </w:r>
            <w:r w:rsidR="00B86D65" w:rsidRPr="00140C50">
              <w:rPr>
                <w:rFonts w:asciiTheme="minorHAnsi" w:hAnsiTheme="minorHAnsi" w:cstheme="minorHAnsi"/>
                <w:iCs/>
                <w:color w:val="000000" w:themeColor="text1"/>
                <w:sz w:val="18"/>
                <w:szCs w:val="18"/>
              </w:rPr>
              <w:t>Land-use</w:t>
            </w:r>
          </w:p>
          <w:p w14:paraId="4C875C42" w14:textId="77777777" w:rsidR="002D2B48" w:rsidRPr="00140C50" w:rsidRDefault="002D2B48"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GCA</w:t>
            </w:r>
            <w:r w:rsidR="00454209" w:rsidRPr="00140C50">
              <w:rPr>
                <w:rFonts w:asciiTheme="minorHAnsi" w:hAnsiTheme="minorHAnsi" w:cstheme="minorHAnsi"/>
                <w:iCs/>
                <w:color w:val="000000" w:themeColor="text1"/>
                <w:sz w:val="18"/>
                <w:szCs w:val="18"/>
              </w:rPr>
              <w:t xml:space="preserve"> (Food Security and Rural Livelihoods)</w:t>
            </w:r>
          </w:p>
        </w:tc>
        <w:tc>
          <w:tcPr>
            <w:tcW w:w="5245" w:type="dxa"/>
          </w:tcPr>
          <w:p w14:paraId="7FEB2850"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Collaborate to provide synchronized support to countries</w:t>
            </w:r>
            <w:r w:rsidR="00E0254F" w:rsidRPr="00140C50">
              <w:rPr>
                <w:rFonts w:asciiTheme="minorHAnsi" w:hAnsiTheme="minorHAnsi" w:cstheme="minorHAnsi"/>
                <w:color w:val="000000" w:themeColor="text1"/>
                <w:sz w:val="18"/>
                <w:szCs w:val="18"/>
                <w:lang w:val="en-ZA"/>
              </w:rPr>
              <w:t xml:space="preserve"> on NDC and NAP design and implementation</w:t>
            </w:r>
          </w:p>
        </w:tc>
      </w:tr>
      <w:tr w:rsidR="00140C50" w:rsidRPr="00140C50" w14:paraId="05D5F546" w14:textId="77777777" w:rsidTr="00E6572D">
        <w:tc>
          <w:tcPr>
            <w:tcW w:w="533" w:type="dxa"/>
            <w:vMerge/>
          </w:tcPr>
          <w:p w14:paraId="0DC66950"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0FC2D072" w14:textId="26AF3D0A"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International research organi</w:t>
            </w:r>
            <w:r w:rsidR="004D3030" w:rsidRPr="00140C50">
              <w:rPr>
                <w:rFonts w:asciiTheme="minorHAnsi" w:hAnsiTheme="minorHAnsi" w:cstheme="minorHAnsi"/>
                <w:iCs/>
                <w:color w:val="000000" w:themeColor="text1"/>
                <w:sz w:val="18"/>
                <w:szCs w:val="18"/>
              </w:rPr>
              <w:t>s</w:t>
            </w:r>
            <w:r w:rsidRPr="00140C50">
              <w:rPr>
                <w:rFonts w:asciiTheme="minorHAnsi" w:hAnsiTheme="minorHAnsi" w:cstheme="minorHAnsi"/>
                <w:iCs/>
                <w:color w:val="000000" w:themeColor="text1"/>
                <w:sz w:val="18"/>
                <w:szCs w:val="18"/>
              </w:rPr>
              <w:t>ations</w:t>
            </w:r>
          </w:p>
          <w:p w14:paraId="3FC36999"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CGIAR</w:t>
            </w:r>
          </w:p>
          <w:p w14:paraId="46B6F7A9"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WRI</w:t>
            </w:r>
          </w:p>
        </w:tc>
        <w:tc>
          <w:tcPr>
            <w:tcW w:w="5245" w:type="dxa"/>
          </w:tcPr>
          <w:p w14:paraId="7447E981"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Provide knowledge and technical analyses</w:t>
            </w:r>
          </w:p>
        </w:tc>
      </w:tr>
      <w:tr w:rsidR="00140C50" w:rsidRPr="00140C50" w14:paraId="4021CEA8" w14:textId="77777777" w:rsidTr="00E6572D">
        <w:tc>
          <w:tcPr>
            <w:tcW w:w="533" w:type="dxa"/>
            <w:vMerge/>
          </w:tcPr>
          <w:p w14:paraId="7C2F3832"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3A8BD817"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Multilateral agreement bodies </w:t>
            </w:r>
          </w:p>
          <w:p w14:paraId="21EDC2FF" w14:textId="77777777" w:rsidR="004B78A4"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UNFCCC</w:t>
            </w:r>
          </w:p>
          <w:p w14:paraId="395E85E8" w14:textId="77777777" w:rsidR="00E0254F" w:rsidRPr="00140C50" w:rsidRDefault="007D5453"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CBD</w:t>
            </w:r>
          </w:p>
          <w:p w14:paraId="7A43E3E1" w14:textId="77777777" w:rsidR="005015F0" w:rsidRPr="00140C50" w:rsidRDefault="005015F0"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UNCCD</w:t>
            </w:r>
          </w:p>
          <w:p w14:paraId="198A1D56" w14:textId="77777777" w:rsidR="007D5453" w:rsidRPr="00140C50" w:rsidRDefault="004B78A4"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International Treaty on Plant Genetic Resources for Food and Agriculture)</w:t>
            </w:r>
          </w:p>
          <w:p w14:paraId="6294239D" w14:textId="77777777" w:rsidR="007D1906" w:rsidRPr="00140C50" w:rsidRDefault="007D1906"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SFDRR</w:t>
            </w:r>
          </w:p>
        </w:tc>
        <w:tc>
          <w:tcPr>
            <w:tcW w:w="5245" w:type="dxa"/>
          </w:tcPr>
          <w:p w14:paraId="682720CA"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Provide frameworks </w:t>
            </w:r>
          </w:p>
        </w:tc>
      </w:tr>
      <w:tr w:rsidR="00140C50" w:rsidRPr="00140C50" w14:paraId="282DCE2B" w14:textId="77777777" w:rsidTr="00E6572D">
        <w:tc>
          <w:tcPr>
            <w:tcW w:w="533" w:type="dxa"/>
            <w:vMerge/>
          </w:tcPr>
          <w:p w14:paraId="6C01E4BC" w14:textId="77777777" w:rsidR="005015F0" w:rsidRPr="00140C50" w:rsidRDefault="005015F0" w:rsidP="00B170E3">
            <w:pPr>
              <w:jc w:val="both"/>
              <w:rPr>
                <w:rFonts w:asciiTheme="minorHAnsi" w:hAnsiTheme="minorHAnsi" w:cstheme="minorHAnsi"/>
                <w:i/>
                <w:iCs/>
                <w:color w:val="000000" w:themeColor="text1"/>
                <w:sz w:val="18"/>
                <w:szCs w:val="18"/>
                <w:lang w:val="en-ZA"/>
              </w:rPr>
            </w:pPr>
          </w:p>
        </w:tc>
        <w:tc>
          <w:tcPr>
            <w:tcW w:w="4140" w:type="dxa"/>
          </w:tcPr>
          <w:p w14:paraId="1FB0FB1B" w14:textId="77777777" w:rsidR="0069130D" w:rsidRPr="00140C50" w:rsidRDefault="0069130D" w:rsidP="0069130D">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Water initiatives:</w:t>
            </w:r>
          </w:p>
          <w:p w14:paraId="639E098E" w14:textId="77777777" w:rsidR="005015F0" w:rsidRPr="00140C50" w:rsidRDefault="005015F0"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World Water Week</w:t>
            </w:r>
          </w:p>
          <w:p w14:paraId="40E1891E" w14:textId="77777777" w:rsidR="005015F0" w:rsidRPr="00140C50" w:rsidRDefault="005015F0"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Wo</w:t>
            </w:r>
            <w:r w:rsidR="007D1906" w:rsidRPr="00140C50">
              <w:rPr>
                <w:rFonts w:asciiTheme="minorHAnsi" w:hAnsiTheme="minorHAnsi" w:cstheme="minorHAnsi"/>
                <w:iCs/>
                <w:color w:val="000000" w:themeColor="text1"/>
                <w:sz w:val="18"/>
                <w:szCs w:val="18"/>
              </w:rPr>
              <w:t>r</w:t>
            </w:r>
            <w:r w:rsidRPr="00140C50">
              <w:rPr>
                <w:rFonts w:asciiTheme="minorHAnsi" w:hAnsiTheme="minorHAnsi" w:cstheme="minorHAnsi"/>
                <w:iCs/>
                <w:color w:val="000000" w:themeColor="text1"/>
                <w:sz w:val="18"/>
                <w:szCs w:val="18"/>
              </w:rPr>
              <w:t>ld Water Forum</w:t>
            </w:r>
          </w:p>
          <w:p w14:paraId="27561965" w14:textId="77777777" w:rsidR="00C13672" w:rsidRPr="00140C50" w:rsidRDefault="00C13672"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Global Water Partnership</w:t>
            </w:r>
          </w:p>
          <w:p w14:paraId="2D18F4D6" w14:textId="77777777" w:rsidR="005015F0" w:rsidRPr="00140C50" w:rsidRDefault="005015F0"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Dushanbe Water Process and High-Level Conferences on International decade for Action “Water for Sustainable Development 2018-2028”</w:t>
            </w:r>
          </w:p>
          <w:p w14:paraId="3175719C" w14:textId="77777777" w:rsidR="005015F0" w:rsidRPr="00140C50" w:rsidRDefault="005015F0"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International Commission on Irrigation and Drainage Congresses</w:t>
            </w:r>
          </w:p>
          <w:p w14:paraId="01944C89" w14:textId="77777777" w:rsidR="005015F0" w:rsidRPr="00140C50" w:rsidRDefault="005015F0" w:rsidP="008025A0">
            <w:pPr>
              <w:pStyle w:val="ListParagraph"/>
              <w:numPr>
                <w:ilvl w:val="0"/>
                <w:numId w:val="17"/>
              </w:num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Global Framework on Water Scarcity in Agriculture, led by FAO</w:t>
            </w:r>
          </w:p>
        </w:tc>
        <w:tc>
          <w:tcPr>
            <w:tcW w:w="5245" w:type="dxa"/>
          </w:tcPr>
          <w:p w14:paraId="3148D599" w14:textId="77777777" w:rsidR="005015F0" w:rsidRPr="00140C50" w:rsidRDefault="005015F0" w:rsidP="00B170E3">
            <w:pPr>
              <w:jc w:val="both"/>
              <w:rPr>
                <w:color w:val="000000" w:themeColor="text1"/>
                <w:sz w:val="18"/>
                <w:szCs w:val="18"/>
                <w:lang w:val="en-US"/>
              </w:rPr>
            </w:pPr>
            <w:r w:rsidRPr="00140C50">
              <w:rPr>
                <w:color w:val="000000" w:themeColor="text1"/>
                <w:sz w:val="18"/>
                <w:szCs w:val="18"/>
                <w:lang w:val="en-US"/>
              </w:rPr>
              <w:t>Provide frameworks</w:t>
            </w:r>
          </w:p>
          <w:p w14:paraId="52372067" w14:textId="77777777" w:rsidR="005015F0" w:rsidRPr="00140C50" w:rsidRDefault="005015F0" w:rsidP="00B170E3">
            <w:pPr>
              <w:jc w:val="both"/>
              <w:rPr>
                <w:color w:val="000000" w:themeColor="text1"/>
                <w:sz w:val="18"/>
                <w:szCs w:val="18"/>
                <w:lang w:val="en-US"/>
              </w:rPr>
            </w:pPr>
            <w:r w:rsidRPr="00140C50">
              <w:rPr>
                <w:color w:val="000000" w:themeColor="text1"/>
                <w:sz w:val="18"/>
                <w:szCs w:val="18"/>
                <w:lang w:val="en-US"/>
              </w:rPr>
              <w:t>Knowledge exchange on water and climate change</w:t>
            </w:r>
          </w:p>
          <w:p w14:paraId="27E3023F" w14:textId="77777777" w:rsidR="005015F0" w:rsidRPr="00140C50" w:rsidRDefault="005015F0" w:rsidP="00B170E3">
            <w:pPr>
              <w:jc w:val="both"/>
              <w:rPr>
                <w:color w:val="000000" w:themeColor="text1"/>
                <w:sz w:val="18"/>
                <w:szCs w:val="18"/>
                <w:lang w:val="en-US"/>
              </w:rPr>
            </w:pPr>
          </w:p>
          <w:p w14:paraId="4AD9FF8E" w14:textId="77777777" w:rsidR="005015F0" w:rsidRPr="00140C50" w:rsidRDefault="00881612" w:rsidP="00B170E3">
            <w:pPr>
              <w:jc w:val="both"/>
              <w:rPr>
                <w:rFonts w:asciiTheme="minorHAnsi" w:hAnsiTheme="minorHAnsi" w:cstheme="minorHAnsi"/>
                <w:color w:val="000000" w:themeColor="text1"/>
                <w:sz w:val="20"/>
                <w:szCs w:val="20"/>
                <w:lang w:val="en-ZA"/>
              </w:rPr>
            </w:pPr>
            <w:hyperlink r:id="rId64" w:history="1">
              <w:r w:rsidR="005015F0" w:rsidRPr="00140C50">
                <w:rPr>
                  <w:rStyle w:val="Hyperlink"/>
                  <w:color w:val="000000" w:themeColor="text1"/>
                  <w:sz w:val="18"/>
                  <w:szCs w:val="18"/>
                  <w:lang w:val="en-US"/>
                </w:rPr>
                <w:t>https://www.worldwaterweek.org/</w:t>
              </w:r>
            </w:hyperlink>
          </w:p>
        </w:tc>
      </w:tr>
      <w:tr w:rsidR="00140C50" w:rsidRPr="00140C50" w14:paraId="3186F30B" w14:textId="77777777" w:rsidTr="00E6572D">
        <w:tc>
          <w:tcPr>
            <w:tcW w:w="533" w:type="dxa"/>
            <w:vMerge/>
          </w:tcPr>
          <w:p w14:paraId="004B0A76"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59DD053E"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International financial institutions (</w:t>
            </w:r>
            <w:proofErr w:type="gramStart"/>
            <w:r w:rsidRPr="00140C50">
              <w:rPr>
                <w:rFonts w:asciiTheme="minorHAnsi" w:hAnsiTheme="minorHAnsi" w:cstheme="minorHAnsi"/>
                <w:iCs/>
                <w:color w:val="000000" w:themeColor="text1"/>
                <w:sz w:val="18"/>
                <w:szCs w:val="18"/>
              </w:rPr>
              <w:t>e.g.</w:t>
            </w:r>
            <w:proofErr w:type="gramEnd"/>
            <w:r w:rsidRPr="00140C50">
              <w:rPr>
                <w:rFonts w:asciiTheme="minorHAnsi" w:hAnsiTheme="minorHAnsi" w:cstheme="minorHAnsi"/>
                <w:iCs/>
                <w:color w:val="000000" w:themeColor="text1"/>
                <w:sz w:val="18"/>
                <w:szCs w:val="18"/>
              </w:rPr>
              <w:t xml:space="preserve"> Green Climate Fund, Global Environment Facility)</w:t>
            </w:r>
          </w:p>
        </w:tc>
        <w:tc>
          <w:tcPr>
            <w:tcW w:w="5245" w:type="dxa"/>
          </w:tcPr>
          <w:p w14:paraId="0F1EF418" w14:textId="77777777" w:rsidR="004B78A4" w:rsidRPr="00140C50" w:rsidRDefault="004B78A4" w:rsidP="00B170E3">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Provide financial support</w:t>
            </w:r>
          </w:p>
        </w:tc>
      </w:tr>
      <w:tr w:rsidR="004B78A4" w:rsidRPr="00140C50" w14:paraId="6F33EF4C" w14:textId="77777777" w:rsidTr="00E6572D">
        <w:tc>
          <w:tcPr>
            <w:tcW w:w="533" w:type="dxa"/>
            <w:vMerge/>
          </w:tcPr>
          <w:p w14:paraId="2126BAEC" w14:textId="77777777" w:rsidR="004B78A4" w:rsidRPr="00140C50" w:rsidRDefault="004B78A4" w:rsidP="00B170E3">
            <w:pPr>
              <w:jc w:val="both"/>
              <w:rPr>
                <w:rFonts w:asciiTheme="minorHAnsi" w:hAnsiTheme="minorHAnsi" w:cstheme="minorHAnsi"/>
                <w:i/>
                <w:iCs/>
                <w:color w:val="000000" w:themeColor="text1"/>
                <w:sz w:val="18"/>
                <w:szCs w:val="18"/>
                <w:lang w:val="en-ZA"/>
              </w:rPr>
            </w:pPr>
          </w:p>
        </w:tc>
        <w:tc>
          <w:tcPr>
            <w:tcW w:w="4140" w:type="dxa"/>
          </w:tcPr>
          <w:p w14:paraId="65DDC5FA" w14:textId="77777777" w:rsidR="004B78A4" w:rsidRPr="00140C50" w:rsidRDefault="004B78A4"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Private sector entities</w:t>
            </w:r>
          </w:p>
          <w:p w14:paraId="0800E449" w14:textId="77777777" w:rsidR="00162C14" w:rsidRPr="00140C50" w:rsidRDefault="00162C14" w:rsidP="008025A0">
            <w:pPr>
              <w:pStyle w:val="ListParagraph"/>
              <w:numPr>
                <w:ilvl w:val="0"/>
                <w:numId w:val="17"/>
              </w:num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World Business Council on Sustainable Development</w:t>
            </w:r>
          </w:p>
          <w:p w14:paraId="25427D8B" w14:textId="77777777" w:rsidR="00C13672" w:rsidRPr="00140C50" w:rsidRDefault="00C13672" w:rsidP="008025A0">
            <w:pPr>
              <w:pStyle w:val="ListParagraph"/>
              <w:numPr>
                <w:ilvl w:val="0"/>
                <w:numId w:val="17"/>
              </w:num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 xml:space="preserve">Technology firms including </w:t>
            </w:r>
            <w:proofErr w:type="spellStart"/>
            <w:r w:rsidRPr="00140C50">
              <w:rPr>
                <w:rFonts w:asciiTheme="minorHAnsi" w:hAnsiTheme="minorHAnsi" w:cstheme="minorHAnsi"/>
                <w:iCs/>
                <w:color w:val="000000" w:themeColor="text1"/>
                <w:sz w:val="18"/>
                <w:szCs w:val="18"/>
              </w:rPr>
              <w:t>agri</w:t>
            </w:r>
            <w:proofErr w:type="spellEnd"/>
            <w:r w:rsidRPr="00140C50">
              <w:rPr>
                <w:rFonts w:asciiTheme="minorHAnsi" w:hAnsiTheme="minorHAnsi" w:cstheme="minorHAnsi"/>
                <w:iCs/>
                <w:color w:val="000000" w:themeColor="text1"/>
                <w:sz w:val="18"/>
                <w:szCs w:val="18"/>
              </w:rPr>
              <w:t>-tech and fin-tech companies</w:t>
            </w:r>
          </w:p>
          <w:p w14:paraId="02D6F9BE" w14:textId="77777777" w:rsidR="00C13672" w:rsidRPr="00140C50" w:rsidRDefault="00C13672" w:rsidP="008025A0">
            <w:pPr>
              <w:pStyle w:val="ListParagraph"/>
              <w:numPr>
                <w:ilvl w:val="0"/>
                <w:numId w:val="17"/>
              </w:numPr>
              <w:jc w:val="both"/>
              <w:rPr>
                <w:rFonts w:asciiTheme="minorHAnsi" w:hAnsiTheme="minorHAnsi" w:cstheme="minorHAnsi"/>
                <w:color w:val="000000" w:themeColor="text1"/>
                <w:sz w:val="18"/>
                <w:szCs w:val="18"/>
                <w:lang w:val="en-ZA"/>
              </w:rPr>
            </w:pPr>
            <w:r w:rsidRPr="00140C50">
              <w:rPr>
                <w:rFonts w:asciiTheme="minorHAnsi" w:hAnsiTheme="minorHAnsi" w:cstheme="minorHAnsi"/>
                <w:iCs/>
                <w:color w:val="000000" w:themeColor="text1"/>
                <w:sz w:val="18"/>
                <w:szCs w:val="18"/>
              </w:rPr>
              <w:t>Large corporations</w:t>
            </w:r>
          </w:p>
        </w:tc>
        <w:tc>
          <w:tcPr>
            <w:tcW w:w="5245" w:type="dxa"/>
          </w:tcPr>
          <w:p w14:paraId="0C37A300" w14:textId="77777777" w:rsidR="00C13672" w:rsidRPr="00140C50" w:rsidRDefault="00C13672" w:rsidP="00C13672">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Partner with public sector to implement climate actions</w:t>
            </w:r>
          </w:p>
          <w:p w14:paraId="4D74FA96" w14:textId="77777777" w:rsidR="00C13672" w:rsidRPr="00140C50" w:rsidRDefault="00C13672" w:rsidP="00C13672">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Provide understanding of climate risks faced and possible support needed to de-risk further investments along agricultural value chains</w:t>
            </w:r>
          </w:p>
          <w:p w14:paraId="1BBE372F" w14:textId="77777777" w:rsidR="00C13672" w:rsidRPr="00140C50" w:rsidRDefault="00C13672" w:rsidP="00C13672">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Provide financing for investments to improve resilience across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agricultural value chains</w:t>
            </w:r>
          </w:p>
          <w:p w14:paraId="6B57C370" w14:textId="77777777" w:rsidR="00C13672" w:rsidRPr="00140C50" w:rsidRDefault="00C13672" w:rsidP="00C13672">
            <w:pPr>
              <w:jc w:val="both"/>
              <w:rPr>
                <w:rFonts w:asciiTheme="minorHAnsi" w:hAnsiTheme="minorHAnsi" w:cstheme="minorHAnsi"/>
                <w:color w:val="000000" w:themeColor="text1"/>
                <w:sz w:val="18"/>
                <w:szCs w:val="18"/>
                <w:lang w:val="en-ZA"/>
              </w:rPr>
            </w:pPr>
            <w:r w:rsidRPr="00140C50">
              <w:rPr>
                <w:rFonts w:asciiTheme="minorHAnsi" w:hAnsiTheme="minorHAnsi" w:cstheme="minorHAnsi"/>
                <w:color w:val="000000" w:themeColor="text1"/>
                <w:sz w:val="18"/>
                <w:szCs w:val="18"/>
                <w:lang w:val="en-ZA"/>
              </w:rPr>
              <w:t xml:space="preserve">Develop technology/solutions to facilitate the adoption of resilient </w:t>
            </w:r>
            <w:r w:rsidR="00B86D65" w:rsidRPr="00140C50">
              <w:rPr>
                <w:rFonts w:asciiTheme="minorHAnsi" w:hAnsiTheme="minorHAnsi" w:cstheme="minorHAnsi"/>
                <w:color w:val="000000" w:themeColor="text1"/>
                <w:sz w:val="18"/>
                <w:szCs w:val="18"/>
                <w:lang w:val="en-ZA"/>
              </w:rPr>
              <w:t>land-use</w:t>
            </w:r>
            <w:r w:rsidRPr="00140C50">
              <w:rPr>
                <w:rFonts w:asciiTheme="minorHAnsi" w:hAnsiTheme="minorHAnsi" w:cstheme="minorHAnsi"/>
                <w:color w:val="000000" w:themeColor="text1"/>
                <w:sz w:val="18"/>
                <w:szCs w:val="18"/>
                <w:lang w:val="en-ZA"/>
              </w:rPr>
              <w:t xml:space="preserve"> and agricultural practices</w:t>
            </w:r>
          </w:p>
          <w:p w14:paraId="20F196D3" w14:textId="77777777" w:rsidR="00C13672" w:rsidRPr="00140C50" w:rsidRDefault="00C13672" w:rsidP="00B170E3">
            <w:pPr>
              <w:jc w:val="both"/>
              <w:rPr>
                <w:rFonts w:asciiTheme="minorHAnsi" w:hAnsiTheme="minorHAnsi" w:cstheme="minorHAnsi"/>
                <w:color w:val="000000" w:themeColor="text1"/>
                <w:sz w:val="18"/>
                <w:szCs w:val="18"/>
                <w:lang w:val="en-ZA"/>
              </w:rPr>
            </w:pPr>
          </w:p>
        </w:tc>
      </w:tr>
    </w:tbl>
    <w:p w14:paraId="70052856" w14:textId="77777777" w:rsidR="00EF4C4F" w:rsidRPr="00140C50" w:rsidRDefault="00EF4C4F" w:rsidP="00B170E3">
      <w:pPr>
        <w:jc w:val="both"/>
        <w:rPr>
          <w:rFonts w:asciiTheme="minorHAnsi" w:hAnsiTheme="minorHAnsi" w:cstheme="minorHAnsi"/>
          <w:b/>
          <w:bCs/>
          <w:i/>
          <w:color w:val="000000" w:themeColor="text1"/>
          <w:sz w:val="20"/>
          <w:szCs w:val="20"/>
        </w:rPr>
      </w:pPr>
    </w:p>
    <w:p w14:paraId="10E94DED" w14:textId="77777777" w:rsidR="004B78A4" w:rsidRPr="00140C50" w:rsidRDefault="004B78A4" w:rsidP="00B170E3">
      <w:pPr>
        <w:jc w:val="both"/>
        <w:rPr>
          <w:rFonts w:asciiTheme="minorHAnsi" w:eastAsia="MS Mincho" w:hAnsiTheme="minorHAnsi" w:cstheme="minorHAnsi"/>
          <w:i/>
          <w:color w:val="000000" w:themeColor="text1"/>
          <w:sz w:val="20"/>
          <w:szCs w:val="20"/>
        </w:rPr>
      </w:pPr>
      <w:bookmarkStart w:id="56" w:name="_Hlk38729653"/>
      <w:r w:rsidRPr="00140C50">
        <w:rPr>
          <w:rFonts w:asciiTheme="minorHAnsi" w:hAnsiTheme="minorHAnsi" w:cstheme="minorHAnsi"/>
          <w:b/>
          <w:bCs/>
          <w:color w:val="000000" w:themeColor="text1"/>
          <w:sz w:val="20"/>
          <w:szCs w:val="20"/>
        </w:rPr>
        <w:t xml:space="preserve">GENDER EQUALITY AND WOMEN’S EMPOWERMENT:  </w:t>
      </w:r>
      <w:bookmarkEnd w:id="56"/>
    </w:p>
    <w:p w14:paraId="615F391D" w14:textId="77777777" w:rsidR="004B78A4" w:rsidRPr="00140C50" w:rsidRDefault="004B78A4" w:rsidP="00B170E3">
      <w:pPr>
        <w:jc w:val="both"/>
        <w:rPr>
          <w:rFonts w:asciiTheme="minorHAnsi" w:eastAsia="MS Mincho" w:hAnsiTheme="minorHAnsi" w:cstheme="minorHAnsi"/>
          <w:iCs/>
          <w:color w:val="000000" w:themeColor="text1"/>
          <w:sz w:val="20"/>
          <w:szCs w:val="20"/>
        </w:rPr>
      </w:pPr>
    </w:p>
    <w:p w14:paraId="1D1EFA55" w14:textId="03DFF41C" w:rsidR="004B78A4" w:rsidRPr="00140C50" w:rsidRDefault="00FE4B30" w:rsidP="008025A0">
      <w:pPr>
        <w:pStyle w:val="ListParagraph"/>
        <w:numPr>
          <w:ilvl w:val="0"/>
          <w:numId w:val="11"/>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b/>
          <w:bCs/>
          <w:iCs/>
          <w:color w:val="000000" w:themeColor="text1"/>
          <w:sz w:val="20"/>
          <w:szCs w:val="20"/>
        </w:rPr>
        <w:t>G</w:t>
      </w:r>
      <w:r w:rsidR="004B78A4" w:rsidRPr="00140C50">
        <w:rPr>
          <w:rFonts w:asciiTheme="minorHAnsi" w:eastAsia="MS Mincho" w:hAnsiTheme="minorHAnsi" w:cstheme="minorHAnsi"/>
          <w:b/>
          <w:bCs/>
          <w:iCs/>
          <w:color w:val="000000" w:themeColor="text1"/>
          <w:sz w:val="20"/>
          <w:szCs w:val="20"/>
        </w:rPr>
        <w:t>ender is mainstreamed throughout SCALA</w:t>
      </w:r>
      <w:r w:rsidR="002D2B48" w:rsidRPr="00140C50">
        <w:rPr>
          <w:rFonts w:asciiTheme="minorHAnsi" w:eastAsia="MS Mincho" w:hAnsiTheme="minorHAnsi" w:cstheme="minorHAnsi"/>
          <w:iCs/>
          <w:color w:val="000000" w:themeColor="text1"/>
          <w:sz w:val="20"/>
          <w:szCs w:val="20"/>
        </w:rPr>
        <w:t>, building on the approaches and tools developed under the NAP-Ag,</w:t>
      </w:r>
      <w:r w:rsidR="004B78A4" w:rsidRPr="00140C50">
        <w:rPr>
          <w:rFonts w:asciiTheme="minorHAnsi" w:eastAsia="MS Mincho" w:hAnsiTheme="minorHAnsi" w:cstheme="minorHAnsi"/>
          <w:iCs/>
          <w:color w:val="000000" w:themeColor="text1"/>
          <w:sz w:val="20"/>
          <w:szCs w:val="20"/>
        </w:rPr>
        <w:t xml:space="preserve"> in order to ensure that mitigation and adaptation actions in </w:t>
      </w:r>
      <w:r w:rsidR="00B86D65" w:rsidRPr="00140C50">
        <w:rPr>
          <w:rFonts w:asciiTheme="minorHAnsi" w:eastAsia="MS Mincho" w:hAnsiTheme="minorHAnsi" w:cstheme="minorHAnsi"/>
          <w:iCs/>
          <w:color w:val="000000" w:themeColor="text1"/>
          <w:sz w:val="20"/>
          <w:szCs w:val="20"/>
        </w:rPr>
        <w:t>land-use</w:t>
      </w:r>
      <w:r w:rsidR="004B78A4" w:rsidRPr="00140C50">
        <w:rPr>
          <w:rFonts w:asciiTheme="minorHAnsi" w:eastAsia="MS Mincho" w:hAnsiTheme="minorHAnsi" w:cstheme="minorHAnsi"/>
          <w:iCs/>
          <w:color w:val="000000" w:themeColor="text1"/>
          <w:sz w:val="20"/>
          <w:szCs w:val="20"/>
        </w:rPr>
        <w:t xml:space="preserve"> and agriculture are designed to promote gender equality and women’s empowerment. Undermined participation in decision-making and social inequity was identified as a barrier to implementation of climate action in </w:t>
      </w:r>
      <w:r w:rsidR="00B86D65" w:rsidRPr="00140C50">
        <w:rPr>
          <w:rFonts w:asciiTheme="minorHAnsi" w:eastAsia="MS Mincho" w:hAnsiTheme="minorHAnsi" w:cstheme="minorHAnsi"/>
          <w:iCs/>
          <w:color w:val="000000" w:themeColor="text1"/>
          <w:sz w:val="20"/>
          <w:szCs w:val="20"/>
        </w:rPr>
        <w:t>land-use</w:t>
      </w:r>
      <w:r w:rsidR="004B78A4" w:rsidRPr="00140C50">
        <w:rPr>
          <w:rFonts w:asciiTheme="minorHAnsi" w:eastAsia="MS Mincho" w:hAnsiTheme="minorHAnsi" w:cstheme="minorHAnsi"/>
          <w:iCs/>
          <w:color w:val="000000" w:themeColor="text1"/>
          <w:sz w:val="20"/>
          <w:szCs w:val="20"/>
        </w:rPr>
        <w:t xml:space="preserve"> and agriculture and as such, gender-responsive measures are integrated in all three outcomes as follows: </w:t>
      </w:r>
    </w:p>
    <w:p w14:paraId="48765ED4" w14:textId="604CF675" w:rsidR="004B78A4" w:rsidRPr="00140C50" w:rsidRDefault="004B78A4" w:rsidP="008025A0">
      <w:pPr>
        <w:pStyle w:val="ListParagraph"/>
        <w:numPr>
          <w:ilvl w:val="0"/>
          <w:numId w:val="18"/>
        </w:numPr>
        <w:jc w:val="both"/>
        <w:rPr>
          <w:rFonts w:asciiTheme="minorHAnsi" w:eastAsia="MS Mincho" w:hAnsiTheme="minorHAnsi" w:cstheme="minorHAnsi"/>
          <w:iCs/>
          <w:color w:val="000000" w:themeColor="text1"/>
          <w:sz w:val="20"/>
          <w:szCs w:val="20"/>
        </w:rPr>
      </w:pPr>
      <w:bookmarkStart w:id="57" w:name="_Hlk37287322"/>
      <w:r w:rsidRPr="00140C50">
        <w:rPr>
          <w:rFonts w:asciiTheme="minorHAnsi" w:eastAsia="MS Mincho" w:hAnsiTheme="minorHAnsi" w:cstheme="minorHAnsi"/>
          <w:iCs/>
          <w:color w:val="000000" w:themeColor="text1"/>
          <w:sz w:val="20"/>
          <w:szCs w:val="20"/>
        </w:rPr>
        <w:t xml:space="preserve">Outcome 1: Consult with </w:t>
      </w:r>
      <w:r w:rsidR="00470B2E" w:rsidRPr="00140C50">
        <w:rPr>
          <w:rFonts w:asciiTheme="minorHAnsi" w:eastAsia="MS Mincho" w:hAnsiTheme="minorHAnsi" w:cstheme="minorHAnsi"/>
          <w:iCs/>
          <w:color w:val="000000" w:themeColor="text1"/>
          <w:sz w:val="20"/>
          <w:szCs w:val="20"/>
        </w:rPr>
        <w:t xml:space="preserve">relevant </w:t>
      </w:r>
      <w:r w:rsidRPr="00140C50">
        <w:rPr>
          <w:rFonts w:asciiTheme="minorHAnsi" w:eastAsia="MS Mincho" w:hAnsiTheme="minorHAnsi" w:cstheme="minorHAnsi"/>
          <w:iCs/>
          <w:color w:val="000000" w:themeColor="text1"/>
          <w:sz w:val="20"/>
          <w:szCs w:val="20"/>
        </w:rPr>
        <w:t>women</w:t>
      </w:r>
      <w:r w:rsidR="00470B2E" w:rsidRPr="00140C50">
        <w:rPr>
          <w:rFonts w:asciiTheme="minorHAnsi" w:eastAsia="MS Mincho" w:hAnsiTheme="minorHAnsi" w:cstheme="minorHAnsi"/>
          <w:iCs/>
          <w:color w:val="000000" w:themeColor="text1"/>
          <w:sz w:val="20"/>
          <w:szCs w:val="20"/>
        </w:rPr>
        <w:t>’s</w:t>
      </w:r>
      <w:r w:rsidRPr="00140C50">
        <w:rPr>
          <w:rFonts w:asciiTheme="minorHAnsi" w:eastAsia="MS Mincho" w:hAnsiTheme="minorHAnsi" w:cstheme="minorHAnsi"/>
          <w:iCs/>
          <w:color w:val="000000" w:themeColor="text1"/>
          <w:sz w:val="20"/>
          <w:szCs w:val="20"/>
        </w:rPr>
        <w:t xml:space="preserve"> and farmer’s groups in identifying priority </w:t>
      </w:r>
      <w:r w:rsidR="00B86D65" w:rsidRPr="00140C50">
        <w:rPr>
          <w:rFonts w:asciiTheme="minorHAnsi" w:eastAsia="MS Mincho" w:hAnsiTheme="minorHAnsi" w:cstheme="minorHAnsi"/>
          <w:iCs/>
          <w:color w:val="000000" w:themeColor="text1"/>
          <w:sz w:val="20"/>
          <w:szCs w:val="20"/>
        </w:rPr>
        <w:t>land-use</w:t>
      </w:r>
      <w:r w:rsidRPr="00140C50">
        <w:rPr>
          <w:rFonts w:asciiTheme="minorHAnsi" w:eastAsia="MS Mincho" w:hAnsiTheme="minorHAnsi" w:cstheme="minorHAnsi"/>
          <w:iCs/>
          <w:color w:val="000000" w:themeColor="text1"/>
          <w:sz w:val="20"/>
          <w:szCs w:val="20"/>
        </w:rPr>
        <w:t xml:space="preserve"> and agriculture actions; inclu</w:t>
      </w:r>
      <w:r w:rsidR="00FE4B30" w:rsidRPr="00140C50">
        <w:rPr>
          <w:rFonts w:asciiTheme="minorHAnsi" w:eastAsia="MS Mincho" w:hAnsiTheme="minorHAnsi" w:cstheme="minorHAnsi"/>
          <w:iCs/>
          <w:color w:val="000000" w:themeColor="text1"/>
          <w:sz w:val="20"/>
          <w:szCs w:val="20"/>
        </w:rPr>
        <w:t>de</w:t>
      </w:r>
      <w:r w:rsidRPr="00140C50">
        <w:rPr>
          <w:rFonts w:asciiTheme="minorHAnsi" w:eastAsia="MS Mincho" w:hAnsiTheme="minorHAnsi" w:cstheme="minorHAnsi"/>
          <w:iCs/>
          <w:color w:val="000000" w:themeColor="text1"/>
          <w:sz w:val="20"/>
          <w:szCs w:val="20"/>
        </w:rPr>
        <w:t xml:space="preserve"> gender equality and women’s empowerment criteria in the matrix for selecting climate actions; carry out gender analysis as part of in-depth assessments in collaboration with women’s representatives; promote participatory and inclusive methods; disseminate findings and advocate on importance of gender equality and women’s </w:t>
      </w:r>
      <w:proofErr w:type="gramStart"/>
      <w:r w:rsidRPr="00140C50">
        <w:rPr>
          <w:rFonts w:asciiTheme="minorHAnsi" w:eastAsia="MS Mincho" w:hAnsiTheme="minorHAnsi" w:cstheme="minorHAnsi"/>
          <w:iCs/>
          <w:color w:val="000000" w:themeColor="text1"/>
          <w:sz w:val="20"/>
          <w:szCs w:val="20"/>
        </w:rPr>
        <w:t>empowerment</w:t>
      </w:r>
      <w:r w:rsidR="00FE4B30" w:rsidRPr="00140C50">
        <w:rPr>
          <w:rFonts w:asciiTheme="minorHAnsi" w:eastAsia="MS Mincho" w:hAnsiTheme="minorHAnsi" w:cstheme="minorHAnsi"/>
          <w:iCs/>
          <w:color w:val="000000" w:themeColor="text1"/>
          <w:sz w:val="20"/>
          <w:szCs w:val="20"/>
        </w:rPr>
        <w:t>;</w:t>
      </w:r>
      <w:proofErr w:type="gramEnd"/>
    </w:p>
    <w:p w14:paraId="0020BD97" w14:textId="77777777" w:rsidR="004B78A4" w:rsidRPr="00140C50" w:rsidRDefault="004B78A4" w:rsidP="008025A0">
      <w:pPr>
        <w:pStyle w:val="ListParagraph"/>
        <w:numPr>
          <w:ilvl w:val="0"/>
          <w:numId w:val="18"/>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iCs/>
          <w:color w:val="000000" w:themeColor="text1"/>
          <w:sz w:val="20"/>
          <w:szCs w:val="20"/>
        </w:rPr>
        <w:t>Outcome 2: Include Ministry of Gender/Women’s Affairs</w:t>
      </w:r>
      <w:r w:rsidR="00470B2E" w:rsidRPr="00140C50">
        <w:rPr>
          <w:rFonts w:asciiTheme="minorHAnsi" w:eastAsia="MS Mincho" w:hAnsiTheme="minorHAnsi" w:cstheme="minorHAnsi"/>
          <w:iCs/>
          <w:color w:val="000000" w:themeColor="text1"/>
          <w:sz w:val="20"/>
          <w:szCs w:val="20"/>
        </w:rPr>
        <w:t xml:space="preserve"> and National Gender &amp; Climate Change Focal Points</w:t>
      </w:r>
      <w:r w:rsidR="00470B2E" w:rsidRPr="00140C50">
        <w:rPr>
          <w:rStyle w:val="FootnoteReference"/>
          <w:color w:val="000000" w:themeColor="text1"/>
        </w:rPr>
        <w:footnoteReference w:id="19"/>
      </w:r>
      <w:r w:rsidRPr="00140C50">
        <w:rPr>
          <w:rFonts w:asciiTheme="minorHAnsi" w:eastAsia="MS Mincho" w:hAnsiTheme="minorHAnsi" w:cstheme="minorHAnsi"/>
          <w:iCs/>
          <w:color w:val="000000" w:themeColor="text1"/>
          <w:sz w:val="20"/>
          <w:szCs w:val="20"/>
        </w:rPr>
        <w:t xml:space="preserve"> in efforts to coordinate across agencies; include collection of sex- and age-disaggregated data in monitoring systems; implement a strategy for stronger engagement of underrepresented groups; improve the skills/capacity of women’s groups/representatives to participate in climate </w:t>
      </w:r>
      <w:proofErr w:type="gramStart"/>
      <w:r w:rsidRPr="00140C50">
        <w:rPr>
          <w:rFonts w:asciiTheme="minorHAnsi" w:eastAsia="MS Mincho" w:hAnsiTheme="minorHAnsi" w:cstheme="minorHAnsi"/>
          <w:iCs/>
          <w:color w:val="000000" w:themeColor="text1"/>
          <w:sz w:val="20"/>
          <w:szCs w:val="20"/>
        </w:rPr>
        <w:t>planning;</w:t>
      </w:r>
      <w:proofErr w:type="gramEnd"/>
      <w:r w:rsidRPr="00140C50">
        <w:rPr>
          <w:rFonts w:asciiTheme="minorHAnsi" w:eastAsia="MS Mincho" w:hAnsiTheme="minorHAnsi" w:cstheme="minorHAnsi"/>
          <w:iCs/>
          <w:color w:val="000000" w:themeColor="text1"/>
          <w:sz w:val="20"/>
          <w:szCs w:val="20"/>
        </w:rPr>
        <w:t xml:space="preserve"> </w:t>
      </w:r>
    </w:p>
    <w:p w14:paraId="031603C7" w14:textId="0397D5C7" w:rsidR="004B78A4" w:rsidRPr="00140C50" w:rsidRDefault="004B78A4" w:rsidP="008025A0">
      <w:pPr>
        <w:pStyle w:val="ListParagraph"/>
        <w:numPr>
          <w:ilvl w:val="0"/>
          <w:numId w:val="18"/>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iCs/>
          <w:color w:val="000000" w:themeColor="text1"/>
          <w:sz w:val="20"/>
          <w:szCs w:val="20"/>
        </w:rPr>
        <w:t>Outcome 3: Include gender-responsiveness criteria in selection of private sector partners; promote equal distribution of benefits and services among women and men as critical outcome of investment in transformative climate action; prioriti</w:t>
      </w:r>
      <w:r w:rsidR="00FE4B30" w:rsidRPr="00140C50">
        <w:rPr>
          <w:rFonts w:asciiTheme="minorHAnsi" w:eastAsia="MS Mincho" w:hAnsiTheme="minorHAnsi" w:cstheme="minorHAnsi"/>
          <w:iCs/>
          <w:color w:val="000000" w:themeColor="text1"/>
          <w:sz w:val="20"/>
          <w:szCs w:val="20"/>
        </w:rPr>
        <w:t>s</w:t>
      </w:r>
      <w:r w:rsidRPr="00140C50">
        <w:rPr>
          <w:rFonts w:asciiTheme="minorHAnsi" w:eastAsia="MS Mincho" w:hAnsiTheme="minorHAnsi" w:cstheme="minorHAnsi"/>
          <w:iCs/>
          <w:color w:val="000000" w:themeColor="text1"/>
          <w:sz w:val="20"/>
          <w:szCs w:val="20"/>
        </w:rPr>
        <w:t>e pilot actions that contribute to women’s empowerment, advocate for the importance of gender criteria in climate finance</w:t>
      </w:r>
      <w:r w:rsidR="00FE4B30" w:rsidRPr="00140C50">
        <w:rPr>
          <w:rFonts w:asciiTheme="minorHAnsi" w:eastAsia="MS Mincho" w:hAnsiTheme="minorHAnsi" w:cstheme="minorHAnsi"/>
          <w:iCs/>
          <w:color w:val="000000" w:themeColor="text1"/>
          <w:sz w:val="20"/>
          <w:szCs w:val="20"/>
        </w:rPr>
        <w:t>.</w:t>
      </w:r>
    </w:p>
    <w:p w14:paraId="7E9BAC6D" w14:textId="77777777" w:rsidR="004B78A4" w:rsidRPr="00140C50" w:rsidRDefault="004B78A4" w:rsidP="00B170E3">
      <w:pPr>
        <w:jc w:val="both"/>
        <w:rPr>
          <w:rFonts w:asciiTheme="minorHAnsi" w:eastAsia="MS Mincho" w:hAnsiTheme="minorHAnsi" w:cstheme="minorHAnsi"/>
          <w:iCs/>
          <w:color w:val="000000" w:themeColor="text1"/>
          <w:sz w:val="20"/>
          <w:szCs w:val="20"/>
        </w:rPr>
      </w:pPr>
    </w:p>
    <w:p w14:paraId="3532D696" w14:textId="34299005" w:rsidR="004B78A4" w:rsidRPr="00140C50" w:rsidRDefault="004B78A4" w:rsidP="008025A0">
      <w:pPr>
        <w:pStyle w:val="ListParagraph"/>
        <w:numPr>
          <w:ilvl w:val="0"/>
          <w:numId w:val="11"/>
        </w:numPr>
        <w:jc w:val="both"/>
        <w:rPr>
          <w:rFonts w:asciiTheme="minorHAnsi" w:eastAsia="MS Mincho" w:hAnsiTheme="minorHAnsi" w:cstheme="minorHAnsi"/>
          <w:iCs/>
          <w:color w:val="000000" w:themeColor="text1"/>
          <w:sz w:val="20"/>
          <w:szCs w:val="20"/>
        </w:rPr>
      </w:pPr>
      <w:r w:rsidRPr="00140C50">
        <w:rPr>
          <w:rFonts w:asciiTheme="minorHAnsi" w:eastAsia="MS Mincho" w:hAnsiTheme="minorHAnsi" w:cstheme="minorHAnsi"/>
          <w:iCs/>
          <w:color w:val="000000" w:themeColor="text1"/>
          <w:sz w:val="20"/>
          <w:szCs w:val="20"/>
        </w:rPr>
        <w:lastRenderedPageBreak/>
        <w:t xml:space="preserve">The </w:t>
      </w:r>
      <w:r w:rsidR="00F2424D" w:rsidRPr="00140C50">
        <w:rPr>
          <w:rFonts w:asciiTheme="minorHAnsi" w:eastAsia="MS Mincho" w:hAnsiTheme="minorHAnsi" w:cstheme="minorHAnsi"/>
          <w:iCs/>
          <w:color w:val="000000" w:themeColor="text1"/>
          <w:sz w:val="20"/>
          <w:szCs w:val="20"/>
        </w:rPr>
        <w:t>Programme</w:t>
      </w:r>
      <w:r w:rsidR="00E0254F" w:rsidRPr="00140C50">
        <w:rPr>
          <w:rFonts w:asciiTheme="minorHAnsi" w:eastAsia="MS Mincho" w:hAnsiTheme="minorHAnsi" w:cstheme="minorHAnsi"/>
          <w:iCs/>
          <w:color w:val="000000" w:themeColor="text1"/>
          <w:sz w:val="20"/>
          <w:szCs w:val="20"/>
        </w:rPr>
        <w:t xml:space="preserve"> </w:t>
      </w:r>
      <w:r w:rsidRPr="00140C50">
        <w:rPr>
          <w:rFonts w:asciiTheme="minorHAnsi" w:eastAsia="MS Mincho" w:hAnsiTheme="minorHAnsi" w:cstheme="minorHAnsi"/>
          <w:iCs/>
          <w:color w:val="000000" w:themeColor="text1"/>
          <w:sz w:val="20"/>
          <w:szCs w:val="20"/>
        </w:rPr>
        <w:t xml:space="preserve">is expected to contribute to gender equality primarily by identifying and reducing barriers to women’s participation in decision making (either directly or through representatives) specifically in the areas of technical assessments of adaptation and mitigation actions; inter-ministerial coordination to integrate </w:t>
      </w:r>
      <w:r w:rsidR="00B86D65" w:rsidRPr="00140C50">
        <w:rPr>
          <w:rFonts w:asciiTheme="minorHAnsi" w:eastAsia="MS Mincho" w:hAnsiTheme="minorHAnsi" w:cstheme="minorHAnsi"/>
          <w:iCs/>
          <w:color w:val="000000" w:themeColor="text1"/>
          <w:sz w:val="20"/>
          <w:szCs w:val="20"/>
        </w:rPr>
        <w:t>land-use</w:t>
      </w:r>
      <w:r w:rsidRPr="00140C50">
        <w:rPr>
          <w:rFonts w:asciiTheme="minorHAnsi" w:eastAsia="MS Mincho" w:hAnsiTheme="minorHAnsi" w:cstheme="minorHAnsi"/>
          <w:iCs/>
          <w:color w:val="000000" w:themeColor="text1"/>
          <w:sz w:val="20"/>
          <w:szCs w:val="20"/>
        </w:rPr>
        <w:t xml:space="preserve"> and agriculture priorities into national plans, budgets and monitoring</w:t>
      </w:r>
      <w:r w:rsidR="00FE4B30" w:rsidRPr="00140C50">
        <w:rPr>
          <w:rFonts w:asciiTheme="minorHAnsi" w:eastAsia="MS Mincho" w:hAnsiTheme="minorHAnsi" w:cstheme="minorHAnsi"/>
          <w:iCs/>
          <w:color w:val="000000" w:themeColor="text1"/>
          <w:sz w:val="20"/>
          <w:szCs w:val="20"/>
        </w:rPr>
        <w:t xml:space="preserve"> systems</w:t>
      </w:r>
      <w:r w:rsidRPr="00140C50">
        <w:rPr>
          <w:rFonts w:asciiTheme="minorHAnsi" w:eastAsia="MS Mincho" w:hAnsiTheme="minorHAnsi" w:cstheme="minorHAnsi"/>
          <w:iCs/>
          <w:color w:val="000000" w:themeColor="text1"/>
          <w:sz w:val="20"/>
          <w:szCs w:val="20"/>
        </w:rPr>
        <w:t xml:space="preserve">; and in the implementation of climate actions via partnerships with the private sector. By working toward the identification and </w:t>
      </w:r>
      <w:r w:rsidR="00FE4B30" w:rsidRPr="00140C50">
        <w:rPr>
          <w:rFonts w:asciiTheme="minorHAnsi" w:eastAsia="MS Mincho" w:hAnsiTheme="minorHAnsi" w:cstheme="minorHAnsi"/>
          <w:iCs/>
          <w:color w:val="000000" w:themeColor="text1"/>
          <w:sz w:val="20"/>
          <w:szCs w:val="20"/>
        </w:rPr>
        <w:t xml:space="preserve">reduction </w:t>
      </w:r>
      <w:r w:rsidRPr="00140C50">
        <w:rPr>
          <w:rFonts w:asciiTheme="minorHAnsi" w:eastAsia="MS Mincho" w:hAnsiTheme="minorHAnsi" w:cstheme="minorHAnsi"/>
          <w:iCs/>
          <w:color w:val="000000" w:themeColor="text1"/>
          <w:sz w:val="20"/>
          <w:szCs w:val="20"/>
        </w:rPr>
        <w:t>of institutionali</w:t>
      </w:r>
      <w:r w:rsidR="00FE4B30" w:rsidRPr="00140C50">
        <w:rPr>
          <w:rFonts w:asciiTheme="minorHAnsi" w:eastAsia="MS Mincho" w:hAnsiTheme="minorHAnsi" w:cstheme="minorHAnsi"/>
          <w:iCs/>
          <w:color w:val="000000" w:themeColor="text1"/>
          <w:sz w:val="20"/>
          <w:szCs w:val="20"/>
        </w:rPr>
        <w:t>s</w:t>
      </w:r>
      <w:r w:rsidRPr="00140C50">
        <w:rPr>
          <w:rFonts w:asciiTheme="minorHAnsi" w:eastAsia="MS Mincho" w:hAnsiTheme="minorHAnsi" w:cstheme="minorHAnsi"/>
          <w:iCs/>
          <w:color w:val="000000" w:themeColor="text1"/>
          <w:sz w:val="20"/>
          <w:szCs w:val="20"/>
        </w:rPr>
        <w:t>ed gender-based discrimination,</w:t>
      </w:r>
      <w:r w:rsidR="00E8636A" w:rsidRPr="00140C50">
        <w:rPr>
          <w:rFonts w:asciiTheme="minorHAnsi" w:eastAsia="MS Mincho" w:hAnsiTheme="minorHAnsi" w:cstheme="minorHAnsi"/>
          <w:iCs/>
          <w:color w:val="000000" w:themeColor="text1"/>
          <w:sz w:val="20"/>
          <w:szCs w:val="20"/>
        </w:rPr>
        <w:t xml:space="preserve"> including employing an approach for addressing power imbalances,</w:t>
      </w:r>
      <w:r w:rsidRPr="00140C50">
        <w:rPr>
          <w:rFonts w:asciiTheme="minorHAnsi" w:eastAsia="MS Mincho" w:hAnsiTheme="minorHAnsi" w:cstheme="minorHAnsi"/>
          <w:iCs/>
          <w:color w:val="000000" w:themeColor="text1"/>
          <w:sz w:val="20"/>
          <w:szCs w:val="20"/>
        </w:rPr>
        <w:t xml:space="preserve"> the </w:t>
      </w:r>
      <w:r w:rsidR="00F2424D" w:rsidRPr="00140C50">
        <w:rPr>
          <w:rFonts w:asciiTheme="minorHAnsi" w:eastAsia="MS Mincho" w:hAnsiTheme="minorHAnsi" w:cstheme="minorHAnsi"/>
          <w:iCs/>
          <w:color w:val="000000" w:themeColor="text1"/>
          <w:sz w:val="20"/>
          <w:szCs w:val="20"/>
        </w:rPr>
        <w:t>Programme</w:t>
      </w:r>
      <w:r w:rsidRPr="00140C50">
        <w:rPr>
          <w:rFonts w:asciiTheme="minorHAnsi" w:eastAsia="MS Mincho" w:hAnsiTheme="minorHAnsi" w:cstheme="minorHAnsi"/>
          <w:iCs/>
          <w:color w:val="000000" w:themeColor="text1"/>
          <w:sz w:val="20"/>
          <w:szCs w:val="20"/>
        </w:rPr>
        <w:t xml:space="preserve"> will contribute to an enabling environment for gender equality and women’s empowerment. The </w:t>
      </w:r>
      <w:r w:rsidR="00F2424D" w:rsidRPr="00140C50">
        <w:rPr>
          <w:rFonts w:asciiTheme="minorHAnsi" w:eastAsia="MS Mincho" w:hAnsiTheme="minorHAnsi" w:cstheme="minorHAnsi"/>
          <w:iCs/>
          <w:color w:val="000000" w:themeColor="text1"/>
          <w:sz w:val="20"/>
          <w:szCs w:val="20"/>
        </w:rPr>
        <w:t>Programme</w:t>
      </w:r>
      <w:r w:rsidRPr="00140C50">
        <w:rPr>
          <w:rFonts w:asciiTheme="minorHAnsi" w:eastAsia="MS Mincho" w:hAnsiTheme="minorHAnsi" w:cstheme="minorHAnsi"/>
          <w:iCs/>
          <w:color w:val="000000" w:themeColor="text1"/>
          <w:sz w:val="20"/>
          <w:szCs w:val="20"/>
        </w:rPr>
        <w:t xml:space="preserve"> will also include as key criteria in its assessments of climate actions and</w:t>
      </w:r>
      <w:r w:rsidR="005579E0" w:rsidRPr="00140C50">
        <w:rPr>
          <w:rFonts w:asciiTheme="minorHAnsi" w:eastAsia="MS Mincho" w:hAnsiTheme="minorHAnsi" w:cstheme="minorHAnsi"/>
          <w:iCs/>
          <w:color w:val="000000" w:themeColor="text1"/>
          <w:sz w:val="20"/>
          <w:szCs w:val="20"/>
        </w:rPr>
        <w:t xml:space="preserve"> their</w:t>
      </w:r>
      <w:r w:rsidRPr="00140C50">
        <w:rPr>
          <w:rFonts w:asciiTheme="minorHAnsi" w:eastAsia="MS Mincho" w:hAnsiTheme="minorHAnsi" w:cstheme="minorHAnsi"/>
          <w:iCs/>
          <w:color w:val="000000" w:themeColor="text1"/>
          <w:sz w:val="20"/>
          <w:szCs w:val="20"/>
        </w:rPr>
        <w:t xml:space="preserve"> implementation (with the private sector) closing the gender gap in access to and control over natural resources and generating socio-economic benefits or services for women.</w:t>
      </w:r>
    </w:p>
    <w:p w14:paraId="7A5EFC00" w14:textId="77777777" w:rsidR="00324145" w:rsidRPr="00140C50" w:rsidRDefault="00324145" w:rsidP="00324145">
      <w:pPr>
        <w:jc w:val="both"/>
        <w:rPr>
          <w:rFonts w:asciiTheme="minorHAnsi" w:eastAsia="MS Mincho" w:hAnsiTheme="minorHAnsi" w:cstheme="minorHAnsi"/>
          <w:iCs/>
          <w:color w:val="000000" w:themeColor="text1"/>
          <w:sz w:val="20"/>
          <w:szCs w:val="20"/>
        </w:rPr>
      </w:pPr>
    </w:p>
    <w:bookmarkEnd w:id="57"/>
    <w:p w14:paraId="28F67F17" w14:textId="14C89933" w:rsidR="004B78A4" w:rsidRPr="00140C50" w:rsidRDefault="004B78A4" w:rsidP="00B170E3">
      <w:pPr>
        <w:jc w:val="both"/>
        <w:rPr>
          <w:rFonts w:asciiTheme="minorHAnsi" w:hAnsiTheme="minorHAnsi" w:cstheme="minorHAnsi"/>
          <w:b/>
          <w:color w:val="000000" w:themeColor="text1"/>
          <w:sz w:val="20"/>
          <w:szCs w:val="20"/>
        </w:rPr>
      </w:pPr>
      <w:r w:rsidRPr="00140C50">
        <w:rPr>
          <w:rFonts w:asciiTheme="minorHAnsi" w:hAnsiTheme="minorHAnsi" w:cstheme="minorHAnsi"/>
          <w:b/>
          <w:color w:val="000000" w:themeColor="text1"/>
          <w:sz w:val="20"/>
          <w:szCs w:val="20"/>
        </w:rPr>
        <w:t xml:space="preserve">SOUTH-SOUTH AND TRIANGULAR COOPERATION (SSTRC) </w:t>
      </w:r>
    </w:p>
    <w:p w14:paraId="13766F33" w14:textId="77777777" w:rsidR="004B78A4" w:rsidRPr="00140C50" w:rsidRDefault="004B78A4" w:rsidP="00B170E3">
      <w:pPr>
        <w:jc w:val="both"/>
        <w:rPr>
          <w:rFonts w:asciiTheme="minorHAnsi" w:hAnsiTheme="minorHAnsi" w:cstheme="minorHAnsi"/>
          <w:bCs/>
          <w:color w:val="000000" w:themeColor="text1"/>
          <w:sz w:val="20"/>
          <w:szCs w:val="20"/>
        </w:rPr>
      </w:pPr>
    </w:p>
    <w:p w14:paraId="4194A2D6" w14:textId="6EA9E97B" w:rsidR="004B78A4" w:rsidRPr="00140C50" w:rsidRDefault="004B78A4"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Learning opportunities and technology transfer from peer countries will be further explored during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implementation. To present opportunities for replication in other countries,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codify good practices and facilitate dissemination through </w:t>
      </w:r>
      <w:r w:rsidR="005579E0" w:rsidRPr="00140C50">
        <w:rPr>
          <w:rFonts w:asciiTheme="minorHAnsi" w:hAnsiTheme="minorHAnsi" w:cstheme="minorHAnsi"/>
          <w:color w:val="000000" w:themeColor="text1"/>
          <w:sz w:val="20"/>
          <w:szCs w:val="20"/>
        </w:rPr>
        <w:t xml:space="preserve">existing </w:t>
      </w:r>
      <w:r w:rsidRPr="00140C50">
        <w:rPr>
          <w:rFonts w:asciiTheme="minorHAnsi" w:hAnsiTheme="minorHAnsi" w:cstheme="minorHAnsi"/>
          <w:color w:val="000000" w:themeColor="text1"/>
          <w:sz w:val="20"/>
          <w:szCs w:val="20"/>
        </w:rPr>
        <w:t xml:space="preserve">South-South and global platforms, such as </w:t>
      </w:r>
      <w:r w:rsidR="002A1E94" w:rsidRPr="00140C50">
        <w:rPr>
          <w:rFonts w:asciiTheme="minorHAnsi" w:hAnsiTheme="minorHAnsi" w:cstheme="minorHAnsi"/>
          <w:color w:val="000000" w:themeColor="text1"/>
          <w:sz w:val="20"/>
          <w:szCs w:val="20"/>
        </w:rPr>
        <w:t xml:space="preserve">the FAO South-South </w:t>
      </w:r>
      <w:r w:rsidR="005015F0" w:rsidRPr="00140C50">
        <w:rPr>
          <w:rFonts w:asciiTheme="minorHAnsi" w:hAnsiTheme="minorHAnsi" w:cstheme="minorHAnsi"/>
          <w:color w:val="000000" w:themeColor="text1"/>
          <w:sz w:val="20"/>
          <w:szCs w:val="20"/>
        </w:rPr>
        <w:t xml:space="preserve">Cooperation </w:t>
      </w:r>
      <w:r w:rsidR="00F2424D" w:rsidRPr="00140C50">
        <w:rPr>
          <w:rFonts w:asciiTheme="minorHAnsi" w:hAnsiTheme="minorHAnsi" w:cstheme="minorHAnsi"/>
          <w:color w:val="000000" w:themeColor="text1"/>
          <w:sz w:val="20"/>
          <w:szCs w:val="20"/>
        </w:rPr>
        <w:t>Programme</w:t>
      </w:r>
      <w:r w:rsidR="002A1E94" w:rsidRPr="00140C50">
        <w:rPr>
          <w:rStyle w:val="FootnoteReference"/>
          <w:color w:val="000000" w:themeColor="text1"/>
        </w:rPr>
        <w:footnoteReference w:id="20"/>
      </w:r>
      <w:r w:rsidR="002A1E94"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Africa Solutions Platform, the UN South-South Galaxy knowledge sharing platform and PANORAMA</w:t>
      </w:r>
      <w:r w:rsidRPr="00140C50">
        <w:rPr>
          <w:rStyle w:val="FootnoteReference"/>
          <w:color w:val="000000" w:themeColor="text1"/>
        </w:rPr>
        <w:footnoteReference w:id="21"/>
      </w:r>
      <w:r w:rsidRPr="00140C50">
        <w:rPr>
          <w:rFonts w:asciiTheme="minorHAnsi" w:hAnsiTheme="minorHAnsi" w:cstheme="minorHAnsi"/>
          <w:color w:val="000000" w:themeColor="text1"/>
          <w:sz w:val="20"/>
          <w:szCs w:val="20"/>
        </w:rPr>
        <w:t xml:space="preserve">. </w:t>
      </w:r>
    </w:p>
    <w:p w14:paraId="7E37C521" w14:textId="77777777" w:rsidR="004B78A4" w:rsidRPr="00140C50" w:rsidRDefault="004B78A4" w:rsidP="00B170E3">
      <w:pPr>
        <w:jc w:val="both"/>
        <w:rPr>
          <w:rFonts w:asciiTheme="minorHAnsi" w:hAnsiTheme="minorHAnsi" w:cstheme="minorHAnsi"/>
          <w:color w:val="000000" w:themeColor="text1"/>
          <w:sz w:val="20"/>
          <w:szCs w:val="20"/>
        </w:rPr>
      </w:pPr>
    </w:p>
    <w:p w14:paraId="3C927794" w14:textId="24C8410A" w:rsidR="004B78A4" w:rsidRPr="00140C50" w:rsidRDefault="004B78A4" w:rsidP="008025A0">
      <w:pPr>
        <w:pStyle w:val="ListParagraph"/>
        <w:numPr>
          <w:ilvl w:val="0"/>
          <w:numId w:val="11"/>
        </w:numPr>
        <w:jc w:val="both"/>
        <w:rPr>
          <w:rFonts w:asciiTheme="minorHAnsi" w:hAnsiTheme="minorHAnsi" w:cstheme="minorHAnsi"/>
          <w:bCs/>
          <w:color w:val="000000" w:themeColor="text1"/>
          <w:sz w:val="20"/>
          <w:szCs w:val="20"/>
        </w:rPr>
      </w:pPr>
      <w:r w:rsidRPr="00140C50">
        <w:rPr>
          <w:rFonts w:asciiTheme="minorHAnsi" w:hAnsiTheme="minorHAnsi" w:cstheme="minorHAnsi"/>
          <w:color w:val="000000" w:themeColor="text1"/>
          <w:sz w:val="20"/>
          <w:szCs w:val="20"/>
        </w:rPr>
        <w:t xml:space="preserve">In addition, to </w:t>
      </w:r>
      <w:r w:rsidR="005579E0" w:rsidRPr="00140C50">
        <w:rPr>
          <w:rFonts w:asciiTheme="minorHAnsi" w:hAnsiTheme="minorHAnsi" w:cstheme="minorHAnsi"/>
          <w:color w:val="000000" w:themeColor="text1"/>
          <w:sz w:val="20"/>
          <w:szCs w:val="20"/>
        </w:rPr>
        <w:t>include</w:t>
      </w:r>
      <w:r w:rsidRPr="00140C50">
        <w:rPr>
          <w:rFonts w:asciiTheme="minorHAnsi" w:hAnsiTheme="minorHAnsi" w:cstheme="minorHAnsi"/>
          <w:color w:val="000000" w:themeColor="text1"/>
          <w:sz w:val="20"/>
          <w:szCs w:val="20"/>
        </w:rPr>
        <w:t xml:space="preserve"> all participant countries (</w:t>
      </w:r>
      <w:r w:rsidRPr="00140C50">
        <w:rPr>
          <w:rFonts w:asciiTheme="minorHAnsi" w:hAnsiTheme="minorHAnsi" w:cstheme="minorHAnsi"/>
          <w:bCs/>
          <w:color w:val="000000" w:themeColor="text1"/>
          <w:sz w:val="20"/>
          <w:szCs w:val="20"/>
        </w:rPr>
        <w:t xml:space="preserve">Argentina, Cambodia, Colombia, </w:t>
      </w:r>
      <w:r w:rsidR="009255DA" w:rsidRPr="00140C50">
        <w:rPr>
          <w:rFonts w:asciiTheme="minorHAnsi" w:hAnsiTheme="minorHAnsi" w:cstheme="minorHAnsi"/>
          <w:bCs/>
          <w:color w:val="000000" w:themeColor="text1"/>
          <w:sz w:val="20"/>
          <w:szCs w:val="20"/>
        </w:rPr>
        <w:t xml:space="preserve">Costa Rica, </w:t>
      </w:r>
      <w:r w:rsidRPr="00140C50">
        <w:rPr>
          <w:rFonts w:asciiTheme="minorHAnsi" w:hAnsiTheme="minorHAnsi" w:cstheme="minorHAnsi"/>
          <w:bCs/>
          <w:color w:val="000000" w:themeColor="text1"/>
          <w:sz w:val="20"/>
          <w:szCs w:val="20"/>
        </w:rPr>
        <w:t>Cote d’Ivoire, Egypt, Ethiopia,</w:t>
      </w:r>
      <w:r w:rsidR="009255DA" w:rsidRPr="00140C50">
        <w:rPr>
          <w:rFonts w:asciiTheme="minorHAnsi" w:hAnsiTheme="minorHAnsi" w:cstheme="minorHAnsi"/>
          <w:bCs/>
          <w:color w:val="000000" w:themeColor="text1"/>
          <w:sz w:val="20"/>
          <w:szCs w:val="20"/>
        </w:rPr>
        <w:t xml:space="preserve"> Mongolia,</w:t>
      </w:r>
      <w:r w:rsidRPr="00140C50">
        <w:rPr>
          <w:rFonts w:asciiTheme="minorHAnsi" w:hAnsiTheme="minorHAnsi" w:cstheme="minorHAnsi"/>
          <w:bCs/>
          <w:color w:val="000000" w:themeColor="text1"/>
          <w:sz w:val="20"/>
          <w:szCs w:val="20"/>
        </w:rPr>
        <w:t xml:space="preserve"> Nepal, Senegal, Thailand, Uganda)</w:t>
      </w:r>
      <w:r w:rsidRPr="00140C50">
        <w:rPr>
          <w:rFonts w:asciiTheme="minorHAnsi" w:hAnsiTheme="minorHAnsi" w:cstheme="minorHAnsi"/>
          <w:color w:val="000000" w:themeColor="text1"/>
          <w:sz w:val="20"/>
          <w:szCs w:val="20"/>
        </w:rPr>
        <w:t xml:space="preserve"> </w:t>
      </w:r>
      <w:r w:rsidR="005579E0" w:rsidRPr="00140C50">
        <w:rPr>
          <w:rFonts w:asciiTheme="minorHAnsi" w:hAnsiTheme="minorHAnsi" w:cstheme="minorHAnsi"/>
          <w:color w:val="000000" w:themeColor="text1"/>
          <w:sz w:val="20"/>
          <w:szCs w:val="20"/>
        </w:rPr>
        <w:t>in</w:t>
      </w:r>
      <w:r w:rsidRPr="00140C50">
        <w:rPr>
          <w:rFonts w:asciiTheme="minorHAnsi" w:hAnsiTheme="minorHAnsi" w:cstheme="minorHAnsi"/>
          <w:color w:val="000000" w:themeColor="text1"/>
          <w:sz w:val="20"/>
          <w:szCs w:val="20"/>
        </w:rPr>
        <w:t xml:space="preserve"> global and regional fora,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explore opportunities for meaningful participation in specific events where UNDP c</w:t>
      </w:r>
      <w:r w:rsidR="005579E0" w:rsidRPr="00140C50">
        <w:rPr>
          <w:rFonts w:asciiTheme="minorHAnsi" w:hAnsiTheme="minorHAnsi" w:cstheme="minorHAnsi"/>
          <w:color w:val="000000" w:themeColor="text1"/>
          <w:sz w:val="20"/>
          <w:szCs w:val="20"/>
        </w:rPr>
        <w:t>an</w:t>
      </w:r>
      <w:r w:rsidRPr="00140C50">
        <w:rPr>
          <w:rFonts w:asciiTheme="minorHAnsi" w:hAnsiTheme="minorHAnsi" w:cstheme="minorHAnsi"/>
          <w:color w:val="000000" w:themeColor="text1"/>
          <w:sz w:val="20"/>
          <w:szCs w:val="20"/>
        </w:rPr>
        <w:t xml:space="preserve"> support engagement with the global development discourse on scaling up ambition in the</w:t>
      </w:r>
      <w:r w:rsidRPr="00140C50">
        <w:rPr>
          <w:rFonts w:asciiTheme="minorHAnsi" w:hAnsiTheme="minorHAnsi" w:cstheme="minorHAnsi"/>
          <w:iCs/>
          <w:color w:val="000000" w:themeColor="text1"/>
          <w:sz w:val="20"/>
          <w:szCs w:val="20"/>
        </w:rPr>
        <w:t xml:space="preserve">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sectors through NDCs and NAPs. </w:t>
      </w:r>
      <w:r w:rsidRPr="00140C50">
        <w:rPr>
          <w:rFonts w:asciiTheme="minorHAnsi" w:hAnsiTheme="minorHAnsi" w:cstheme="minorHAnsi"/>
          <w:color w:val="000000" w:themeColor="text1"/>
          <w:sz w:val="20"/>
          <w:szCs w:val="20"/>
        </w:rPr>
        <w:t xml:space="preserve">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further provide opportunities for regional cooperation with countries that are implementing initiatives on </w:t>
      </w:r>
      <w:r w:rsidRPr="00140C50">
        <w:rPr>
          <w:rFonts w:asciiTheme="minorHAnsi" w:hAnsiTheme="minorHAnsi" w:cstheme="minorHAnsi"/>
          <w:iCs/>
          <w:color w:val="000000" w:themeColor="text1"/>
          <w:sz w:val="20"/>
          <w:szCs w:val="20"/>
        </w:rPr>
        <w:t xml:space="preserve">climate action in </w:t>
      </w:r>
      <w:r w:rsidR="00B86D65" w:rsidRPr="00140C50">
        <w:rPr>
          <w:rFonts w:asciiTheme="minorHAnsi" w:hAnsiTheme="minorHAnsi" w:cstheme="minorHAnsi"/>
          <w:iCs/>
          <w:color w:val="000000" w:themeColor="text1"/>
          <w:sz w:val="20"/>
          <w:szCs w:val="20"/>
        </w:rPr>
        <w:t>land-use</w:t>
      </w:r>
      <w:r w:rsidRPr="00140C50">
        <w:rPr>
          <w:rFonts w:asciiTheme="minorHAnsi" w:hAnsiTheme="minorHAnsi" w:cstheme="minorHAnsi"/>
          <w:iCs/>
          <w:color w:val="000000" w:themeColor="text1"/>
          <w:sz w:val="20"/>
          <w:szCs w:val="20"/>
        </w:rPr>
        <w:t xml:space="preserve"> and agriculture sectors</w:t>
      </w:r>
      <w:r w:rsidRPr="00140C50">
        <w:rPr>
          <w:rFonts w:asciiTheme="minorHAnsi" w:hAnsiTheme="minorHAnsi" w:cstheme="minorHAnsi"/>
          <w:color w:val="000000" w:themeColor="text1"/>
          <w:sz w:val="20"/>
          <w:szCs w:val="20"/>
        </w:rPr>
        <w:t xml:space="preserve"> in geopolitical, social and environmental contexts relevant to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in all participant countries</w:t>
      </w:r>
      <w:r w:rsidR="005579E0" w:rsidRPr="00140C50">
        <w:rPr>
          <w:rFonts w:asciiTheme="minorHAnsi" w:hAnsiTheme="minorHAnsi" w:cstheme="minorHAnsi"/>
          <w:color w:val="000000" w:themeColor="text1"/>
          <w:sz w:val="20"/>
          <w:szCs w:val="20"/>
        </w:rPr>
        <w:t>.</w:t>
      </w:r>
      <w:r w:rsidRPr="00140C50">
        <w:rPr>
          <w:rFonts w:asciiTheme="minorHAnsi" w:hAnsiTheme="minorHAnsi" w:cstheme="minorHAnsi"/>
          <w:bCs/>
          <w:color w:val="000000" w:themeColor="text1"/>
          <w:sz w:val="20"/>
          <w:szCs w:val="20"/>
        </w:rPr>
        <w:t xml:space="preserve"> </w:t>
      </w:r>
    </w:p>
    <w:p w14:paraId="5A023484" w14:textId="77777777" w:rsidR="004B78A4" w:rsidRPr="00140C50" w:rsidRDefault="004B78A4" w:rsidP="00B170E3">
      <w:pPr>
        <w:jc w:val="both"/>
        <w:rPr>
          <w:rFonts w:asciiTheme="minorHAnsi" w:hAnsiTheme="minorHAnsi" w:cstheme="minorHAnsi"/>
          <w:bCs/>
          <w:color w:val="000000" w:themeColor="text1"/>
          <w:sz w:val="20"/>
          <w:szCs w:val="20"/>
        </w:rPr>
      </w:pPr>
    </w:p>
    <w:p w14:paraId="21A59E4C" w14:textId="37F060B7" w:rsidR="004B78A4" w:rsidRPr="00140C50" w:rsidRDefault="004B78A4" w:rsidP="008025A0">
      <w:pPr>
        <w:pStyle w:val="ListParagraph"/>
        <w:numPr>
          <w:ilvl w:val="0"/>
          <w:numId w:val="11"/>
        </w:numPr>
        <w:jc w:val="both"/>
        <w:rPr>
          <w:rFonts w:asciiTheme="minorHAnsi" w:hAnsiTheme="minorHAnsi" w:cstheme="minorHAnsi"/>
          <w:bCs/>
          <w:color w:val="000000" w:themeColor="text1"/>
          <w:sz w:val="20"/>
          <w:szCs w:val="20"/>
        </w:rPr>
      </w:pPr>
      <w:r w:rsidRPr="00140C50">
        <w:rPr>
          <w:rFonts w:asciiTheme="minorHAnsi" w:hAnsiTheme="minorHAnsi" w:cstheme="minorHAnsi"/>
          <w:bCs/>
          <w:color w:val="000000" w:themeColor="text1"/>
          <w:sz w:val="20"/>
          <w:szCs w:val="20"/>
        </w:rPr>
        <w:t xml:space="preserve">Through specific activities, the </w:t>
      </w:r>
      <w:r w:rsidR="00F2424D" w:rsidRPr="00140C50">
        <w:rPr>
          <w:rFonts w:asciiTheme="minorHAnsi" w:hAnsiTheme="minorHAnsi" w:cstheme="minorHAnsi"/>
          <w:bCs/>
          <w:color w:val="000000" w:themeColor="text1"/>
          <w:sz w:val="20"/>
          <w:szCs w:val="20"/>
        </w:rPr>
        <w:t>Programme</w:t>
      </w:r>
      <w:r w:rsidRPr="00140C50">
        <w:rPr>
          <w:rFonts w:asciiTheme="minorHAnsi" w:hAnsiTheme="minorHAnsi" w:cstheme="minorHAnsi"/>
          <w:bCs/>
          <w:color w:val="000000" w:themeColor="text1"/>
          <w:sz w:val="20"/>
          <w:szCs w:val="20"/>
        </w:rPr>
        <w:t xml:space="preserve"> will enable and support several learning opportunities and peer</w:t>
      </w:r>
      <w:r w:rsidR="005579E0" w:rsidRPr="00140C50">
        <w:rPr>
          <w:rFonts w:asciiTheme="minorHAnsi" w:hAnsiTheme="minorHAnsi" w:cstheme="minorHAnsi"/>
          <w:bCs/>
          <w:color w:val="000000" w:themeColor="text1"/>
          <w:sz w:val="20"/>
          <w:szCs w:val="20"/>
        </w:rPr>
        <w:t>-to-peer</w:t>
      </w:r>
      <w:r w:rsidRPr="00140C50">
        <w:rPr>
          <w:rFonts w:asciiTheme="minorHAnsi" w:hAnsiTheme="minorHAnsi" w:cstheme="minorHAnsi"/>
          <w:bCs/>
          <w:color w:val="000000" w:themeColor="text1"/>
          <w:sz w:val="20"/>
          <w:szCs w:val="20"/>
        </w:rPr>
        <w:t xml:space="preserve"> exchanges (including webinars) between participant </w:t>
      </w:r>
      <w:proofErr w:type="gramStart"/>
      <w:r w:rsidRPr="00140C50">
        <w:rPr>
          <w:rFonts w:asciiTheme="minorHAnsi" w:hAnsiTheme="minorHAnsi" w:cstheme="minorHAnsi"/>
          <w:bCs/>
          <w:color w:val="000000" w:themeColor="text1"/>
          <w:sz w:val="20"/>
          <w:szCs w:val="20"/>
        </w:rPr>
        <w:t>countries, and</w:t>
      </w:r>
      <w:proofErr w:type="gramEnd"/>
      <w:r w:rsidRPr="00140C50">
        <w:rPr>
          <w:rFonts w:asciiTheme="minorHAnsi" w:hAnsiTheme="minorHAnsi" w:cstheme="minorHAnsi"/>
          <w:bCs/>
          <w:color w:val="000000" w:themeColor="text1"/>
          <w:sz w:val="20"/>
          <w:szCs w:val="20"/>
        </w:rPr>
        <w:t xml:space="preserve"> provide peer-to-peer learning mechanisms which </w:t>
      </w:r>
      <w:r w:rsidR="005579E0" w:rsidRPr="00140C50">
        <w:rPr>
          <w:rFonts w:asciiTheme="minorHAnsi" w:hAnsiTheme="minorHAnsi" w:cstheme="minorHAnsi"/>
          <w:bCs/>
          <w:color w:val="000000" w:themeColor="text1"/>
          <w:sz w:val="20"/>
          <w:szCs w:val="20"/>
        </w:rPr>
        <w:t xml:space="preserve">will </w:t>
      </w:r>
      <w:r w:rsidRPr="00140C50">
        <w:rPr>
          <w:rFonts w:asciiTheme="minorHAnsi" w:hAnsiTheme="minorHAnsi" w:cstheme="minorHAnsi"/>
          <w:bCs/>
          <w:color w:val="000000" w:themeColor="text1"/>
          <w:sz w:val="20"/>
          <w:szCs w:val="20"/>
        </w:rPr>
        <w:t xml:space="preserve">help countries share best practices. </w:t>
      </w:r>
      <w:r w:rsidRPr="00140C50">
        <w:rPr>
          <w:rFonts w:asciiTheme="minorHAnsi" w:hAnsiTheme="minorHAnsi" w:cstheme="minorHAnsi"/>
          <w:iCs/>
          <w:color w:val="000000" w:themeColor="text1"/>
          <w:sz w:val="20"/>
          <w:szCs w:val="20"/>
        </w:rPr>
        <w:t xml:space="preserve">Through the set-up of the technical assistance facility (as outlined in Output </w:t>
      </w:r>
      <w:r w:rsidR="002278AA" w:rsidRPr="00140C50">
        <w:rPr>
          <w:rFonts w:asciiTheme="minorHAnsi" w:hAnsiTheme="minorHAnsi" w:cstheme="minorHAnsi"/>
          <w:iCs/>
          <w:color w:val="000000" w:themeColor="text1"/>
          <w:sz w:val="20"/>
          <w:szCs w:val="20"/>
        </w:rPr>
        <w:t>3</w:t>
      </w:r>
      <w:r w:rsidRPr="00140C50">
        <w:rPr>
          <w:rFonts w:asciiTheme="minorHAnsi" w:hAnsiTheme="minorHAnsi" w:cstheme="minorHAnsi"/>
          <w:iCs/>
          <w:color w:val="000000" w:themeColor="text1"/>
          <w:sz w:val="20"/>
          <w:szCs w:val="20"/>
        </w:rPr>
        <w:t>.</w:t>
      </w:r>
      <w:r w:rsidR="002278AA" w:rsidRPr="00140C50">
        <w:rPr>
          <w:rFonts w:asciiTheme="minorHAnsi" w:hAnsiTheme="minorHAnsi" w:cstheme="minorHAnsi"/>
          <w:iCs/>
          <w:color w:val="000000" w:themeColor="text1"/>
          <w:sz w:val="20"/>
          <w:szCs w:val="20"/>
        </w:rPr>
        <w:t>1</w:t>
      </w:r>
      <w:r w:rsidRPr="00140C50">
        <w:rPr>
          <w:rFonts w:asciiTheme="minorHAnsi" w:hAnsiTheme="minorHAnsi" w:cstheme="minorHAnsi"/>
          <w:iCs/>
          <w:color w:val="000000" w:themeColor="text1"/>
          <w:sz w:val="20"/>
          <w:szCs w:val="20"/>
        </w:rPr>
        <w:t xml:space="preserve">), there will be scope for countries to share information and best practices as well. </w:t>
      </w:r>
    </w:p>
    <w:p w14:paraId="69B68420" w14:textId="77777777" w:rsidR="004B78A4" w:rsidRPr="00140C50" w:rsidRDefault="004B78A4" w:rsidP="00B170E3">
      <w:pPr>
        <w:jc w:val="both"/>
        <w:rPr>
          <w:rFonts w:asciiTheme="minorHAnsi" w:hAnsiTheme="minorHAnsi" w:cstheme="minorHAnsi"/>
          <w:i/>
          <w:color w:val="000000" w:themeColor="text1"/>
          <w:sz w:val="20"/>
          <w:szCs w:val="20"/>
        </w:rPr>
      </w:pPr>
    </w:p>
    <w:p w14:paraId="19F7BA83" w14:textId="02596DD5" w:rsidR="004B78A4" w:rsidRPr="00140C50" w:rsidRDefault="004B78A4" w:rsidP="00B170E3">
      <w:pPr>
        <w:jc w:val="both"/>
        <w:rPr>
          <w:rFonts w:asciiTheme="minorHAnsi" w:hAnsiTheme="minorHAnsi" w:cstheme="minorHAnsi"/>
          <w:b/>
          <w:bCs/>
          <w:i/>
          <w:color w:val="000000" w:themeColor="text1"/>
          <w:sz w:val="20"/>
          <w:szCs w:val="20"/>
        </w:rPr>
      </w:pPr>
      <w:bookmarkStart w:id="58" w:name="_Hlk38729720"/>
      <w:r w:rsidRPr="00140C50">
        <w:rPr>
          <w:rFonts w:asciiTheme="minorHAnsi" w:hAnsiTheme="minorHAnsi" w:cstheme="minorHAnsi"/>
          <w:b/>
          <w:bCs/>
          <w:color w:val="000000" w:themeColor="text1"/>
          <w:sz w:val="20"/>
          <w:szCs w:val="20"/>
        </w:rPr>
        <w:t>INNOVAT</w:t>
      </w:r>
      <w:r w:rsidR="005579E0" w:rsidRPr="00140C50">
        <w:rPr>
          <w:rFonts w:asciiTheme="minorHAnsi" w:hAnsiTheme="minorHAnsi" w:cstheme="minorHAnsi"/>
          <w:b/>
          <w:bCs/>
          <w:color w:val="000000" w:themeColor="text1"/>
          <w:sz w:val="20"/>
          <w:szCs w:val="20"/>
        </w:rPr>
        <w:t>ION</w:t>
      </w:r>
      <w:r w:rsidRPr="00140C50">
        <w:rPr>
          <w:rFonts w:asciiTheme="minorHAnsi" w:hAnsiTheme="minorHAnsi" w:cstheme="minorHAnsi"/>
          <w:b/>
          <w:bCs/>
          <w:color w:val="000000" w:themeColor="text1"/>
          <w:sz w:val="20"/>
          <w:szCs w:val="20"/>
        </w:rPr>
        <w:t xml:space="preserve">, SUSTAINABILITY AND POTENTIAL FOR SCALING UP </w:t>
      </w:r>
    </w:p>
    <w:bookmarkEnd w:id="58"/>
    <w:p w14:paraId="4FBAE2DE" w14:textId="77777777" w:rsidR="004B78A4" w:rsidRPr="00140C50" w:rsidRDefault="004B78A4" w:rsidP="00B170E3">
      <w:pPr>
        <w:jc w:val="both"/>
        <w:rPr>
          <w:rFonts w:asciiTheme="minorHAnsi" w:hAnsiTheme="minorHAnsi" w:cstheme="minorHAnsi"/>
          <w:b/>
          <w:i/>
          <w:color w:val="000000" w:themeColor="text1"/>
          <w:sz w:val="20"/>
          <w:szCs w:val="20"/>
        </w:rPr>
      </w:pPr>
    </w:p>
    <w:p w14:paraId="4F9E5017" w14:textId="739B4381" w:rsidR="004B78A4" w:rsidRPr="00140C50" w:rsidRDefault="004B78A4" w:rsidP="008025A0">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 xml:space="preserve">This </w:t>
      </w:r>
      <w:r w:rsidR="00F2424D" w:rsidRPr="00140C50">
        <w:rPr>
          <w:rFonts w:asciiTheme="minorHAnsi" w:hAnsiTheme="minorHAnsi" w:cstheme="minorHAnsi"/>
          <w:bCs/>
          <w:iCs/>
          <w:color w:val="000000" w:themeColor="text1"/>
          <w:sz w:val="20"/>
          <w:szCs w:val="20"/>
        </w:rPr>
        <w:t>Programme</w:t>
      </w:r>
      <w:r w:rsidR="00E0254F" w:rsidRPr="00140C50">
        <w:rPr>
          <w:rFonts w:asciiTheme="minorHAnsi" w:hAnsiTheme="minorHAnsi" w:cstheme="minorHAnsi"/>
          <w:bCs/>
          <w:iCs/>
          <w:color w:val="000000" w:themeColor="text1"/>
          <w:sz w:val="20"/>
          <w:szCs w:val="20"/>
        </w:rPr>
        <w:t xml:space="preserve"> </w:t>
      </w:r>
      <w:r w:rsidRPr="00140C50">
        <w:rPr>
          <w:rFonts w:asciiTheme="minorHAnsi" w:hAnsiTheme="minorHAnsi" w:cstheme="minorHAnsi"/>
          <w:bCs/>
          <w:iCs/>
          <w:color w:val="000000" w:themeColor="text1"/>
          <w:sz w:val="20"/>
          <w:szCs w:val="20"/>
        </w:rPr>
        <w:t xml:space="preserve">will use relevant national systems and arrangements to promote innovation, sustainability, and scaling up opportunities through a variety of </w:t>
      </w:r>
      <w:r w:rsidR="00F2424D" w:rsidRPr="00140C50">
        <w:rPr>
          <w:rFonts w:asciiTheme="minorHAnsi" w:hAnsiTheme="minorHAnsi" w:cstheme="minorHAnsi"/>
          <w:bCs/>
          <w:iCs/>
          <w:color w:val="000000" w:themeColor="text1"/>
          <w:sz w:val="20"/>
          <w:szCs w:val="20"/>
        </w:rPr>
        <w:t>Programme</w:t>
      </w:r>
      <w:r w:rsidRPr="00140C50">
        <w:rPr>
          <w:rFonts w:asciiTheme="minorHAnsi" w:hAnsiTheme="minorHAnsi" w:cstheme="minorHAnsi"/>
          <w:bCs/>
          <w:iCs/>
          <w:color w:val="000000" w:themeColor="text1"/>
          <w:sz w:val="20"/>
          <w:szCs w:val="20"/>
        </w:rPr>
        <w:t xml:space="preserve"> activities. It </w:t>
      </w:r>
      <w:r w:rsidR="005579E0" w:rsidRPr="00140C50">
        <w:rPr>
          <w:rFonts w:asciiTheme="minorHAnsi" w:hAnsiTheme="minorHAnsi" w:cstheme="minorHAnsi"/>
          <w:bCs/>
          <w:iCs/>
          <w:color w:val="000000" w:themeColor="text1"/>
          <w:sz w:val="20"/>
          <w:szCs w:val="20"/>
        </w:rPr>
        <w:t>will</w:t>
      </w:r>
      <w:r w:rsidRPr="00140C50">
        <w:rPr>
          <w:rFonts w:asciiTheme="minorHAnsi" w:hAnsiTheme="minorHAnsi" w:cstheme="minorHAnsi"/>
          <w:bCs/>
          <w:iCs/>
          <w:color w:val="000000" w:themeColor="text1"/>
          <w:sz w:val="20"/>
          <w:szCs w:val="20"/>
        </w:rPr>
        <w:t xml:space="preserve"> focus on exploring</w:t>
      </w:r>
      <w:r w:rsidR="00F053DD" w:rsidRPr="00140C50">
        <w:rPr>
          <w:rFonts w:asciiTheme="minorHAnsi" w:hAnsiTheme="minorHAnsi" w:cstheme="minorHAnsi"/>
          <w:bCs/>
          <w:iCs/>
          <w:color w:val="000000" w:themeColor="text1"/>
          <w:sz w:val="20"/>
          <w:szCs w:val="20"/>
        </w:rPr>
        <w:t xml:space="preserve"> new approaches for multi</w:t>
      </w:r>
      <w:r w:rsidR="00EC1533" w:rsidRPr="00140C50">
        <w:rPr>
          <w:rFonts w:asciiTheme="minorHAnsi" w:hAnsiTheme="minorHAnsi" w:cstheme="minorHAnsi"/>
          <w:bCs/>
          <w:iCs/>
          <w:color w:val="000000" w:themeColor="text1"/>
          <w:sz w:val="20"/>
          <w:szCs w:val="20"/>
        </w:rPr>
        <w:t>-</w:t>
      </w:r>
      <w:r w:rsidR="00F053DD" w:rsidRPr="00140C50">
        <w:rPr>
          <w:rFonts w:asciiTheme="minorHAnsi" w:hAnsiTheme="minorHAnsi" w:cstheme="minorHAnsi"/>
          <w:bCs/>
          <w:iCs/>
          <w:color w:val="000000" w:themeColor="text1"/>
          <w:sz w:val="20"/>
          <w:szCs w:val="20"/>
        </w:rPr>
        <w:t>stakeholder collaboration,</w:t>
      </w:r>
      <w:r w:rsidRPr="00140C50">
        <w:rPr>
          <w:rFonts w:asciiTheme="minorHAnsi" w:hAnsiTheme="minorHAnsi" w:cstheme="minorHAnsi"/>
          <w:bCs/>
          <w:iCs/>
          <w:color w:val="000000" w:themeColor="text1"/>
          <w:sz w:val="20"/>
          <w:szCs w:val="20"/>
        </w:rPr>
        <w:t xml:space="preserve"> new avenues for public and private financing, enhancing the scope for private sector engagement by building on existing partnerships and forming new partnerships</w:t>
      </w:r>
      <w:r w:rsidR="00F053DD" w:rsidRPr="00140C50">
        <w:rPr>
          <w:rFonts w:asciiTheme="minorHAnsi" w:hAnsiTheme="minorHAnsi" w:cstheme="minorHAnsi"/>
          <w:bCs/>
          <w:iCs/>
          <w:color w:val="000000" w:themeColor="text1"/>
          <w:sz w:val="20"/>
          <w:szCs w:val="20"/>
        </w:rPr>
        <w:t>, and researching innovative climate solutions</w:t>
      </w:r>
      <w:r w:rsidRPr="00140C50">
        <w:rPr>
          <w:rFonts w:asciiTheme="minorHAnsi" w:hAnsiTheme="minorHAnsi" w:cstheme="minorHAnsi"/>
          <w:bCs/>
          <w:iCs/>
          <w:color w:val="000000" w:themeColor="text1"/>
          <w:sz w:val="20"/>
          <w:szCs w:val="20"/>
        </w:rPr>
        <w:t xml:space="preserve">. </w:t>
      </w:r>
    </w:p>
    <w:p w14:paraId="07735C59" w14:textId="77777777" w:rsidR="004B78A4" w:rsidRPr="00140C50" w:rsidRDefault="004B78A4" w:rsidP="00B170E3">
      <w:pPr>
        <w:jc w:val="both"/>
        <w:rPr>
          <w:rFonts w:asciiTheme="minorHAnsi" w:hAnsiTheme="minorHAnsi" w:cstheme="minorHAnsi"/>
          <w:bCs/>
          <w:iCs/>
          <w:color w:val="000000" w:themeColor="text1"/>
          <w:sz w:val="20"/>
          <w:szCs w:val="20"/>
        </w:rPr>
      </w:pPr>
    </w:p>
    <w:p w14:paraId="6FAA7B93" w14:textId="67A02E35" w:rsidR="004B78A4" w:rsidRPr="00140C50" w:rsidRDefault="004B78A4" w:rsidP="008025A0">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Th</w:t>
      </w:r>
      <w:r w:rsidR="005579E0" w:rsidRPr="00140C50">
        <w:rPr>
          <w:rFonts w:asciiTheme="minorHAnsi" w:hAnsiTheme="minorHAnsi" w:cstheme="minorHAnsi"/>
          <w:bCs/>
          <w:iCs/>
          <w:color w:val="000000" w:themeColor="text1"/>
          <w:sz w:val="20"/>
          <w:szCs w:val="20"/>
        </w:rPr>
        <w:t>e</w:t>
      </w:r>
      <w:r w:rsidRPr="00140C50">
        <w:rPr>
          <w:rFonts w:asciiTheme="minorHAnsi" w:hAnsiTheme="minorHAnsi" w:cstheme="minorHAnsi"/>
          <w:bCs/>
          <w:iCs/>
          <w:color w:val="000000" w:themeColor="text1"/>
          <w:sz w:val="20"/>
          <w:szCs w:val="20"/>
        </w:rPr>
        <w:t xml:space="preserve"> </w:t>
      </w:r>
      <w:r w:rsidR="00F2424D" w:rsidRPr="00140C50">
        <w:rPr>
          <w:rFonts w:asciiTheme="minorHAnsi" w:hAnsiTheme="minorHAnsi" w:cstheme="minorHAnsi"/>
          <w:bCs/>
          <w:iCs/>
          <w:color w:val="000000" w:themeColor="text1"/>
          <w:sz w:val="20"/>
          <w:szCs w:val="20"/>
        </w:rPr>
        <w:t>Programme</w:t>
      </w:r>
      <w:r w:rsidR="00E0254F" w:rsidRPr="00140C50">
        <w:rPr>
          <w:rFonts w:asciiTheme="minorHAnsi" w:hAnsiTheme="minorHAnsi" w:cstheme="minorHAnsi"/>
          <w:bCs/>
          <w:iCs/>
          <w:color w:val="000000" w:themeColor="text1"/>
          <w:sz w:val="20"/>
          <w:szCs w:val="20"/>
        </w:rPr>
        <w:t xml:space="preserve"> </w:t>
      </w:r>
      <w:r w:rsidRPr="00140C50">
        <w:rPr>
          <w:rFonts w:asciiTheme="minorHAnsi" w:hAnsiTheme="minorHAnsi" w:cstheme="minorHAnsi"/>
          <w:bCs/>
          <w:iCs/>
          <w:color w:val="000000" w:themeColor="text1"/>
          <w:sz w:val="20"/>
          <w:szCs w:val="20"/>
        </w:rPr>
        <w:t>will promote innovation</w:t>
      </w:r>
      <w:r w:rsidR="00F053DD" w:rsidRPr="00140C50">
        <w:rPr>
          <w:rFonts w:asciiTheme="minorHAnsi" w:hAnsiTheme="minorHAnsi" w:cstheme="minorHAnsi"/>
          <w:bCs/>
          <w:iCs/>
          <w:color w:val="000000" w:themeColor="text1"/>
          <w:sz w:val="20"/>
          <w:szCs w:val="20"/>
        </w:rPr>
        <w:t xml:space="preserve"> and its contribution to transformation, </w:t>
      </w:r>
      <w:proofErr w:type="gramStart"/>
      <w:r w:rsidR="00F053DD" w:rsidRPr="00140C50">
        <w:rPr>
          <w:rFonts w:asciiTheme="minorHAnsi" w:hAnsiTheme="minorHAnsi" w:cstheme="minorHAnsi"/>
          <w:bCs/>
          <w:iCs/>
          <w:color w:val="000000" w:themeColor="text1"/>
          <w:sz w:val="20"/>
          <w:szCs w:val="20"/>
        </w:rPr>
        <w:t>in particular in</w:t>
      </w:r>
      <w:proofErr w:type="gramEnd"/>
      <w:r w:rsidR="00F053DD" w:rsidRPr="00140C50">
        <w:rPr>
          <w:rFonts w:asciiTheme="minorHAnsi" w:hAnsiTheme="minorHAnsi" w:cstheme="minorHAnsi"/>
          <w:bCs/>
          <w:iCs/>
          <w:color w:val="000000" w:themeColor="text1"/>
          <w:sz w:val="20"/>
          <w:szCs w:val="20"/>
        </w:rPr>
        <w:t xml:space="preserve"> Outcome 3, by researching new financing and technological approaches, </w:t>
      </w:r>
      <w:r w:rsidR="005579E0" w:rsidRPr="00140C50">
        <w:rPr>
          <w:rFonts w:asciiTheme="minorHAnsi" w:hAnsiTheme="minorHAnsi" w:cstheme="minorHAnsi"/>
          <w:bCs/>
          <w:iCs/>
          <w:color w:val="000000" w:themeColor="text1"/>
          <w:sz w:val="20"/>
          <w:szCs w:val="20"/>
        </w:rPr>
        <w:t xml:space="preserve">as well as </w:t>
      </w:r>
      <w:r w:rsidR="00F053DD" w:rsidRPr="00140C50">
        <w:rPr>
          <w:rFonts w:asciiTheme="minorHAnsi" w:hAnsiTheme="minorHAnsi" w:cstheme="minorHAnsi"/>
          <w:bCs/>
          <w:iCs/>
          <w:color w:val="000000" w:themeColor="text1"/>
          <w:sz w:val="20"/>
          <w:szCs w:val="20"/>
        </w:rPr>
        <w:t>new ways to collaborate</w:t>
      </w:r>
      <w:r w:rsidRPr="00140C50">
        <w:rPr>
          <w:rFonts w:asciiTheme="minorHAnsi" w:hAnsiTheme="minorHAnsi" w:cstheme="minorHAnsi"/>
          <w:bCs/>
          <w:iCs/>
          <w:color w:val="000000" w:themeColor="text1"/>
          <w:sz w:val="20"/>
          <w:szCs w:val="20"/>
        </w:rPr>
        <w:t xml:space="preserve">. By linking up with disaster risk reduction actors, private </w:t>
      </w:r>
      <w:r w:rsidR="005579E0" w:rsidRPr="00140C50">
        <w:rPr>
          <w:rFonts w:asciiTheme="minorHAnsi" w:hAnsiTheme="minorHAnsi" w:cstheme="minorHAnsi"/>
          <w:bCs/>
          <w:iCs/>
          <w:color w:val="000000" w:themeColor="text1"/>
          <w:sz w:val="20"/>
          <w:szCs w:val="20"/>
        </w:rPr>
        <w:t>finance</w:t>
      </w:r>
      <w:r w:rsidRPr="00140C50">
        <w:rPr>
          <w:rFonts w:asciiTheme="minorHAnsi" w:hAnsiTheme="minorHAnsi" w:cstheme="minorHAnsi"/>
          <w:bCs/>
          <w:iCs/>
          <w:color w:val="000000" w:themeColor="text1"/>
          <w:sz w:val="20"/>
          <w:szCs w:val="20"/>
        </w:rPr>
        <w:t xml:space="preserve"> actors and coalitions, technology companies, as well as those working specifically in climate information systems, it will aim to bring stakeholders together.</w:t>
      </w:r>
    </w:p>
    <w:p w14:paraId="7A53ADE9" w14:textId="77777777" w:rsidR="004B78A4" w:rsidRPr="00140C50" w:rsidRDefault="004B78A4" w:rsidP="00B170E3">
      <w:pPr>
        <w:jc w:val="both"/>
        <w:rPr>
          <w:rFonts w:asciiTheme="minorHAnsi" w:hAnsiTheme="minorHAnsi" w:cstheme="minorHAnsi"/>
          <w:bCs/>
          <w:iCs/>
          <w:color w:val="000000" w:themeColor="text1"/>
          <w:sz w:val="20"/>
          <w:szCs w:val="20"/>
        </w:rPr>
      </w:pPr>
    </w:p>
    <w:p w14:paraId="7C1F4033" w14:textId="5E689CFD" w:rsidR="002525BA" w:rsidRPr="00140C50" w:rsidRDefault="004B78A4" w:rsidP="00D80AB9">
      <w:pPr>
        <w:pStyle w:val="ListParagraph"/>
        <w:numPr>
          <w:ilvl w:val="0"/>
          <w:numId w:val="11"/>
        </w:numPr>
        <w:jc w:val="both"/>
        <w:rPr>
          <w:rFonts w:asciiTheme="minorHAnsi" w:hAnsiTheme="minorHAnsi" w:cstheme="minorHAnsi"/>
          <w:color w:val="000000" w:themeColor="text1"/>
          <w:sz w:val="20"/>
          <w:szCs w:val="20"/>
        </w:rPr>
        <w:sectPr w:rsidR="002525BA" w:rsidRPr="00140C50" w:rsidSect="00C17EA1">
          <w:headerReference w:type="default" r:id="rId65"/>
          <w:footerReference w:type="default" r:id="rId66"/>
          <w:footerReference w:type="first" r:id="rId67"/>
          <w:type w:val="continuous"/>
          <w:pgSz w:w="12240" w:h="15840" w:code="1"/>
          <w:pgMar w:top="1440" w:right="1440" w:bottom="1440" w:left="1440" w:header="720" w:footer="432" w:gutter="0"/>
          <w:cols w:space="708"/>
          <w:titlePg/>
          <w:docGrid w:linePitch="360"/>
        </w:sectPr>
      </w:pPr>
      <w:r w:rsidRPr="00140C50">
        <w:rPr>
          <w:rFonts w:asciiTheme="minorHAnsi" w:hAnsiTheme="minorHAnsi" w:cstheme="minorHAnsi"/>
          <w:bCs/>
          <w:iCs/>
          <w:color w:val="000000" w:themeColor="text1"/>
          <w:sz w:val="20"/>
          <w:szCs w:val="20"/>
        </w:rPr>
        <w:t xml:space="preserve">The </w:t>
      </w:r>
      <w:r w:rsidR="00F2424D" w:rsidRPr="00140C50">
        <w:rPr>
          <w:rFonts w:asciiTheme="minorHAnsi" w:hAnsiTheme="minorHAnsi" w:cstheme="minorHAnsi"/>
          <w:bCs/>
          <w:iCs/>
          <w:color w:val="000000" w:themeColor="text1"/>
          <w:sz w:val="20"/>
          <w:szCs w:val="20"/>
        </w:rPr>
        <w:t>Programme</w:t>
      </w:r>
      <w:r w:rsidR="002521DC" w:rsidRPr="00140C50">
        <w:rPr>
          <w:rFonts w:asciiTheme="minorHAnsi" w:hAnsiTheme="minorHAnsi" w:cstheme="minorHAnsi"/>
          <w:bCs/>
          <w:iCs/>
          <w:color w:val="000000" w:themeColor="text1"/>
          <w:sz w:val="20"/>
          <w:szCs w:val="20"/>
        </w:rPr>
        <w:t xml:space="preserve"> </w:t>
      </w:r>
      <w:r w:rsidRPr="00140C50">
        <w:rPr>
          <w:rFonts w:asciiTheme="minorHAnsi" w:hAnsiTheme="minorHAnsi" w:cstheme="minorHAnsi"/>
          <w:bCs/>
          <w:iCs/>
          <w:color w:val="000000" w:themeColor="text1"/>
          <w:sz w:val="20"/>
          <w:szCs w:val="20"/>
        </w:rPr>
        <w:t xml:space="preserve">will promote sustainability through </w:t>
      </w:r>
      <w:r w:rsidR="005579E0" w:rsidRPr="00140C50">
        <w:rPr>
          <w:rFonts w:asciiTheme="minorHAnsi" w:hAnsiTheme="minorHAnsi" w:cstheme="minorHAnsi"/>
          <w:bCs/>
          <w:iCs/>
          <w:color w:val="000000" w:themeColor="text1"/>
          <w:sz w:val="20"/>
          <w:szCs w:val="20"/>
        </w:rPr>
        <w:t>its</w:t>
      </w:r>
      <w:r w:rsidRPr="00140C50">
        <w:rPr>
          <w:rFonts w:asciiTheme="minorHAnsi" w:hAnsiTheme="minorHAnsi" w:cstheme="minorHAnsi"/>
          <w:bCs/>
          <w:iCs/>
          <w:color w:val="000000" w:themeColor="text1"/>
          <w:sz w:val="20"/>
          <w:szCs w:val="20"/>
        </w:rPr>
        <w:t xml:space="preserve"> focus on country ownership and participation of local actors. It will work closely with </w:t>
      </w:r>
      <w:r w:rsidRPr="00140C50">
        <w:rPr>
          <w:rFonts w:asciiTheme="minorHAnsi" w:hAnsiTheme="minorHAnsi" w:cstheme="minorHAnsi"/>
          <w:color w:val="000000" w:themeColor="text1"/>
          <w:sz w:val="20"/>
          <w:szCs w:val="20"/>
        </w:rPr>
        <w:t xml:space="preserve">local and national actors to establish community led and nature-based solutions, for eventual scale up. </w:t>
      </w:r>
      <w:bookmarkStart w:id="59" w:name="_Toc207800912"/>
    </w:p>
    <w:p w14:paraId="55EED6F1" w14:textId="2A80DDAB" w:rsidR="00896301" w:rsidRPr="00140C50" w:rsidRDefault="00427CEE" w:rsidP="00896301">
      <w:pPr>
        <w:pStyle w:val="Heading1"/>
        <w:spacing w:before="0" w:after="60"/>
        <w:rPr>
          <w:rFonts w:asciiTheme="minorHAnsi" w:hAnsiTheme="minorHAnsi" w:cstheme="minorHAnsi"/>
          <w:color w:val="000000" w:themeColor="text1"/>
          <w:sz w:val="24"/>
          <w:szCs w:val="24"/>
        </w:rPr>
      </w:pPr>
      <w:bookmarkStart w:id="60" w:name="_Toc37343664"/>
      <w:bookmarkStart w:id="61" w:name="_Toc52987857"/>
      <w:r w:rsidRPr="00140C50">
        <w:rPr>
          <w:rFonts w:asciiTheme="minorHAnsi" w:hAnsiTheme="minorHAnsi" w:cstheme="minorHAnsi"/>
          <w:color w:val="000000" w:themeColor="text1"/>
          <w:sz w:val="24"/>
          <w:szCs w:val="24"/>
        </w:rPr>
        <w:lastRenderedPageBreak/>
        <w:t xml:space="preserve">Project </w:t>
      </w:r>
      <w:r w:rsidR="0053408E" w:rsidRPr="00140C50">
        <w:rPr>
          <w:rFonts w:asciiTheme="minorHAnsi" w:hAnsiTheme="minorHAnsi" w:cstheme="minorHAnsi"/>
          <w:color w:val="000000" w:themeColor="text1"/>
          <w:sz w:val="24"/>
          <w:szCs w:val="24"/>
        </w:rPr>
        <w:t>Results Framework</w:t>
      </w:r>
      <w:bookmarkEnd w:id="60"/>
      <w:bookmarkEnd w:id="61"/>
    </w:p>
    <w:p w14:paraId="46B8C37A" w14:textId="77777777" w:rsidR="00080018" w:rsidRPr="00140C50" w:rsidRDefault="00080018" w:rsidP="00896301">
      <w:pPr>
        <w:jc w:val="both"/>
        <w:rPr>
          <w:rFonts w:asciiTheme="minorHAnsi" w:hAnsiTheme="minorHAnsi" w:cstheme="minorHAnsi"/>
          <w:color w:val="000000" w:themeColor="text1"/>
          <w:sz w:val="20"/>
          <w:szCs w:val="20"/>
        </w:rPr>
      </w:pPr>
    </w:p>
    <w:p w14:paraId="692108B5" w14:textId="77777777" w:rsidR="008352BB" w:rsidRPr="00140C50" w:rsidRDefault="008352BB" w:rsidP="008352BB">
      <w:pPr>
        <w:pStyle w:val="Figurecaption"/>
        <w:rPr>
          <w:color w:val="000000" w:themeColor="text1"/>
        </w:rPr>
      </w:pPr>
      <w:bookmarkStart w:id="62" w:name="_Toc53089032"/>
      <w:r w:rsidRPr="00140C50">
        <w:rPr>
          <w:color w:val="000000" w:themeColor="text1"/>
        </w:rPr>
        <w:t xml:space="preserve">Table </w:t>
      </w:r>
      <w:r w:rsidRPr="00140C50">
        <w:rPr>
          <w:color w:val="000000" w:themeColor="text1"/>
        </w:rPr>
        <w:fldChar w:fldCharType="begin"/>
      </w:r>
      <w:r w:rsidRPr="00140C50">
        <w:rPr>
          <w:color w:val="000000" w:themeColor="text1"/>
        </w:rPr>
        <w:instrText xml:space="preserve"> SEQ Table \* ARABIC </w:instrText>
      </w:r>
      <w:r w:rsidRPr="00140C50">
        <w:rPr>
          <w:color w:val="000000" w:themeColor="text1"/>
        </w:rPr>
        <w:fldChar w:fldCharType="separate"/>
      </w:r>
      <w:r w:rsidRPr="00140C50">
        <w:rPr>
          <w:noProof/>
          <w:color w:val="000000" w:themeColor="text1"/>
        </w:rPr>
        <w:t>4</w:t>
      </w:r>
      <w:r w:rsidRPr="00140C50">
        <w:rPr>
          <w:color w:val="000000" w:themeColor="text1"/>
        </w:rPr>
        <w:fldChar w:fldCharType="end"/>
      </w:r>
      <w:r w:rsidRPr="00140C50">
        <w:rPr>
          <w:color w:val="000000" w:themeColor="text1"/>
        </w:rPr>
        <w:t>: Project Results Framework</w:t>
      </w:r>
      <w:r w:rsidRPr="00140C50">
        <w:rPr>
          <w:rStyle w:val="FootnoteReference"/>
          <w:color w:val="000000" w:themeColor="text1"/>
        </w:rPr>
        <w:footnoteReference w:id="22"/>
      </w:r>
      <w:bookmarkEnd w:id="62"/>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954"/>
        <w:gridCol w:w="1985"/>
        <w:gridCol w:w="3968"/>
      </w:tblGrid>
      <w:tr w:rsidR="00140C50" w:rsidRPr="00140C50" w14:paraId="51EFD251" w14:textId="77777777" w:rsidTr="00D80AB9">
        <w:trPr>
          <w:trHeight w:val="305"/>
        </w:trPr>
        <w:tc>
          <w:tcPr>
            <w:tcW w:w="14170" w:type="dxa"/>
            <w:gridSpan w:val="4"/>
            <w:shd w:val="pct12" w:color="auto" w:fill="auto"/>
          </w:tcPr>
          <w:p w14:paraId="3357FF74"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b/>
                <w:color w:val="000000" w:themeColor="text1"/>
                <w:sz w:val="18"/>
                <w:szCs w:val="18"/>
              </w:rPr>
              <w:t xml:space="preserve">This Project will contribute to the following Sustainable Development Goal (s):  </w:t>
            </w:r>
            <w:r w:rsidRPr="00140C50">
              <w:rPr>
                <w:rFonts w:asciiTheme="minorHAnsi" w:hAnsiTheme="minorHAnsi"/>
                <w:b/>
                <w:color w:val="000000" w:themeColor="text1"/>
                <w:sz w:val="18"/>
              </w:rPr>
              <w:t xml:space="preserve">SDG </w:t>
            </w:r>
            <w:r w:rsidRPr="00140C50">
              <w:rPr>
                <w:rFonts w:asciiTheme="minorHAnsi" w:hAnsiTheme="minorHAnsi" w:cstheme="minorHAnsi"/>
                <w:b/>
                <w:color w:val="000000" w:themeColor="text1"/>
                <w:sz w:val="18"/>
                <w:szCs w:val="18"/>
              </w:rPr>
              <w:t xml:space="preserve">1, </w:t>
            </w:r>
            <w:r w:rsidRPr="00140C50">
              <w:rPr>
                <w:rFonts w:asciiTheme="minorHAnsi" w:hAnsiTheme="minorHAnsi" w:cstheme="minorHAnsi"/>
                <w:b/>
                <w:bCs/>
                <w:iCs/>
                <w:color w:val="000000" w:themeColor="text1"/>
                <w:sz w:val="18"/>
                <w:szCs w:val="18"/>
              </w:rPr>
              <w:t>SDG 2, SDG 5, SDG 13, SDG 15, SDG 17</w:t>
            </w:r>
          </w:p>
        </w:tc>
      </w:tr>
      <w:tr w:rsidR="00140C50" w:rsidRPr="00140C50" w14:paraId="2EF91473" w14:textId="77777777" w:rsidTr="00D80AB9">
        <w:trPr>
          <w:trHeight w:val="305"/>
        </w:trPr>
        <w:tc>
          <w:tcPr>
            <w:tcW w:w="14170" w:type="dxa"/>
            <w:gridSpan w:val="4"/>
            <w:shd w:val="pct12" w:color="auto" w:fill="auto"/>
          </w:tcPr>
          <w:p w14:paraId="78644AB5"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This Project will contribute to the following outputs of UNDP’s 2018-2021 Strategy Plan: </w:t>
            </w:r>
          </w:p>
          <w:p w14:paraId="3A93076D" w14:textId="5F2D177A"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1.1.1 Capacities developed across the whole-o</w:t>
            </w:r>
            <w:r w:rsidR="00544C0C" w:rsidRPr="00140C50">
              <w:rPr>
                <w:rFonts w:asciiTheme="minorHAnsi" w:hAnsiTheme="minorHAnsi" w:cstheme="minorHAnsi"/>
                <w:color w:val="000000" w:themeColor="text1"/>
                <w:sz w:val="18"/>
                <w:szCs w:val="18"/>
              </w:rPr>
              <w:t>f</w:t>
            </w:r>
            <w:r w:rsidRPr="00140C50">
              <w:rPr>
                <w:rFonts w:asciiTheme="minorHAnsi" w:hAnsiTheme="minorHAnsi" w:cstheme="minorHAnsi"/>
                <w:color w:val="000000" w:themeColor="text1"/>
                <w:sz w:val="18"/>
                <w:szCs w:val="18"/>
              </w:rPr>
              <w:t xml:space="preserve">- government to integrate the 2030 Agenda, the Paris Agreement and other international agreements in development plans and budgets, and to analyse progress towards the SDGs, using innovative and data-driven solutions. </w:t>
            </w:r>
          </w:p>
          <w:p w14:paraId="3590BC3C"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1.3.1 National capacities and evidence-based assessment and planning tools enable gender-responsive and risk-informed development investments, including for response to and recovery from crisis. </w:t>
            </w:r>
          </w:p>
          <w:p w14:paraId="0C922942"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2.1.1: Low emission and climate resilient objectives addressed in national, sub-national and sectoral development plans and policies to promote economic diversification and green growth</w:t>
            </w:r>
          </w:p>
          <w:p w14:paraId="5E458C3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2.3.1: Data and risk-informed development policies, plans, systems and financing incorporate integrated and gender-responsive solutions to reduce disaster risks</w:t>
            </w:r>
          </w:p>
          <w:p w14:paraId="2D1FE4A8" w14:textId="77777777" w:rsidR="008352BB" w:rsidRPr="00140C50" w:rsidRDefault="008352BB" w:rsidP="00D80AB9">
            <w:pPr>
              <w:jc w:val="both"/>
              <w:rPr>
                <w:color w:val="000000" w:themeColor="text1"/>
                <w:sz w:val="20"/>
                <w:szCs w:val="20"/>
              </w:rPr>
            </w:pPr>
            <w:r w:rsidRPr="00140C50">
              <w:rPr>
                <w:rFonts w:asciiTheme="minorHAnsi" w:hAnsiTheme="minorHAnsi" w:cstheme="minorHAnsi"/>
                <w:color w:val="000000" w:themeColor="text1"/>
                <w:sz w:val="18"/>
                <w:szCs w:val="18"/>
              </w:rPr>
              <w:t>2.4.1: Gender-responsive legal and regulatory frameworks, policies and institutions strengthened, and solutions adopted, to address conservation, sustainable use and equitable benefit sharing of natural resources, in line with international conventions and national legislation</w:t>
            </w:r>
            <w:r w:rsidRPr="00140C50">
              <w:rPr>
                <w:color w:val="000000" w:themeColor="text1"/>
                <w:sz w:val="20"/>
                <w:szCs w:val="20"/>
              </w:rPr>
              <w:t xml:space="preserve"> </w:t>
            </w:r>
          </w:p>
          <w:p w14:paraId="3B93C4FE" w14:textId="77777777" w:rsidR="008352BB" w:rsidRPr="00140C50" w:rsidRDefault="008352BB" w:rsidP="00D80AB9">
            <w:pPr>
              <w:jc w:val="both"/>
              <w:rPr>
                <w:rFonts w:ascii="Arial" w:hAnsi="Arial" w:cs="Arial"/>
                <w:color w:val="000000" w:themeColor="text1"/>
                <w:sz w:val="20"/>
                <w:szCs w:val="20"/>
                <w:lang w:val="en-US"/>
              </w:rPr>
            </w:pPr>
            <w:r w:rsidRPr="00140C50">
              <w:rPr>
                <w:rFonts w:asciiTheme="minorHAnsi" w:hAnsiTheme="minorHAnsi" w:cstheme="minorHAnsi"/>
                <w:color w:val="000000" w:themeColor="text1"/>
                <w:sz w:val="18"/>
                <w:szCs w:val="18"/>
              </w:rPr>
              <w:t>3.4.1 Innovative nature-based and gender-responsive solutions developed, financed and applied for sustainable recovery</w:t>
            </w:r>
            <w:r w:rsidRPr="00140C50">
              <w:rPr>
                <w:color w:val="000000" w:themeColor="text1"/>
                <w:sz w:val="20"/>
                <w:szCs w:val="20"/>
              </w:rPr>
              <w:t xml:space="preserve"> </w:t>
            </w:r>
          </w:p>
        </w:tc>
      </w:tr>
      <w:tr w:rsidR="00140C50" w:rsidRPr="00140C50" w14:paraId="25486AEC" w14:textId="77777777" w:rsidTr="00D80AB9">
        <w:trPr>
          <w:trHeight w:val="266"/>
        </w:trPr>
        <w:tc>
          <w:tcPr>
            <w:tcW w:w="2263" w:type="dxa"/>
            <w:shd w:val="pct12" w:color="auto" w:fill="auto"/>
          </w:tcPr>
          <w:p w14:paraId="249240E4" w14:textId="77777777" w:rsidR="008352BB" w:rsidRPr="00140C50" w:rsidRDefault="008352BB" w:rsidP="00D80AB9">
            <w:pPr>
              <w:jc w:val="both"/>
              <w:rPr>
                <w:rFonts w:asciiTheme="minorHAnsi" w:hAnsiTheme="minorHAnsi" w:cstheme="minorHAnsi"/>
                <w:b/>
                <w:bCs/>
                <w:color w:val="000000" w:themeColor="text1"/>
                <w:sz w:val="18"/>
                <w:szCs w:val="18"/>
              </w:rPr>
            </w:pPr>
          </w:p>
        </w:tc>
        <w:tc>
          <w:tcPr>
            <w:tcW w:w="5954" w:type="dxa"/>
            <w:shd w:val="pct12" w:color="auto" w:fill="auto"/>
          </w:tcPr>
          <w:p w14:paraId="19D03EC0"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Objective and Outcome Indicators</w:t>
            </w:r>
          </w:p>
        </w:tc>
        <w:tc>
          <w:tcPr>
            <w:tcW w:w="1985" w:type="dxa"/>
            <w:shd w:val="pct12" w:color="auto" w:fill="auto"/>
          </w:tcPr>
          <w:p w14:paraId="65041002"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Baseline </w:t>
            </w:r>
          </w:p>
        </w:tc>
        <w:tc>
          <w:tcPr>
            <w:tcW w:w="3968" w:type="dxa"/>
            <w:shd w:val="pct12" w:color="auto" w:fill="auto"/>
          </w:tcPr>
          <w:p w14:paraId="67E708C5"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End of Programme Target</w:t>
            </w:r>
          </w:p>
        </w:tc>
      </w:tr>
      <w:tr w:rsidR="00140C50" w:rsidRPr="00140C50" w14:paraId="10B33925" w14:textId="77777777" w:rsidTr="00D80AB9">
        <w:trPr>
          <w:trHeight w:val="1269"/>
        </w:trPr>
        <w:tc>
          <w:tcPr>
            <w:tcW w:w="2263" w:type="dxa"/>
            <w:vMerge w:val="restart"/>
            <w:shd w:val="pct12" w:color="auto" w:fill="auto"/>
          </w:tcPr>
          <w:p w14:paraId="663AB527"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Project Objective:</w:t>
            </w:r>
          </w:p>
          <w:p w14:paraId="754475B4" w14:textId="77777777" w:rsidR="008352BB" w:rsidRPr="00140C50" w:rsidRDefault="008352BB" w:rsidP="00D80AB9">
            <w:pPr>
              <w:jc w:val="both"/>
              <w:rPr>
                <w:rFonts w:asciiTheme="minorHAnsi" w:hAnsiTheme="minorHAnsi" w:cstheme="minorHAnsi"/>
                <w:b/>
                <w:bCs/>
                <w:color w:val="000000" w:themeColor="text1"/>
                <w:sz w:val="18"/>
                <w:szCs w:val="18"/>
              </w:rPr>
            </w:pPr>
          </w:p>
          <w:p w14:paraId="5E6460BE" w14:textId="3F793EC1" w:rsidR="008352BB" w:rsidRPr="00140C50" w:rsidRDefault="008352BB" w:rsidP="00D80AB9">
            <w:pPr>
              <w:jc w:val="both"/>
              <w:rPr>
                <w:rFonts w:asciiTheme="minorHAnsi" w:hAnsiTheme="minorHAnsi" w:cstheme="minorHAnsi"/>
                <w:b/>
                <w:bCs/>
                <w:i/>
                <w:color w:val="000000" w:themeColor="text1"/>
                <w:sz w:val="18"/>
                <w:szCs w:val="18"/>
              </w:rPr>
            </w:pPr>
            <w:r w:rsidRPr="00140C50">
              <w:rPr>
                <w:rFonts w:asciiTheme="minorHAnsi" w:hAnsiTheme="minorHAnsi" w:cstheme="minorHAnsi"/>
                <w:bCs/>
                <w:color w:val="000000" w:themeColor="text1"/>
                <w:sz w:val="18"/>
                <w:szCs w:val="18"/>
              </w:rPr>
              <w:t xml:space="preserve">Project countries have translated their NDC and/or NAP into actionable and transformative climate </w:t>
            </w:r>
            <w:r w:rsidR="00FA3760" w:rsidRPr="00140C50">
              <w:rPr>
                <w:rFonts w:asciiTheme="minorHAnsi" w:hAnsiTheme="minorHAnsi" w:cstheme="minorHAnsi"/>
                <w:bCs/>
                <w:color w:val="000000" w:themeColor="text1"/>
                <w:sz w:val="18"/>
                <w:szCs w:val="18"/>
              </w:rPr>
              <w:t xml:space="preserve">solutions </w:t>
            </w:r>
            <w:r w:rsidRPr="00140C50">
              <w:rPr>
                <w:rFonts w:asciiTheme="minorHAnsi" w:hAnsiTheme="minorHAnsi" w:cstheme="minorHAnsi"/>
                <w:bCs/>
                <w:color w:val="000000" w:themeColor="text1"/>
                <w:sz w:val="18"/>
                <w:szCs w:val="18"/>
              </w:rPr>
              <w:t>in land-use and agriculture with multi-stakeholder engagement</w:t>
            </w:r>
          </w:p>
          <w:p w14:paraId="4BE037A8" w14:textId="77777777" w:rsidR="008352BB" w:rsidRPr="00140C50" w:rsidRDefault="008352BB" w:rsidP="00D80AB9">
            <w:pPr>
              <w:jc w:val="both"/>
              <w:rPr>
                <w:rFonts w:asciiTheme="minorHAnsi" w:hAnsiTheme="minorHAnsi" w:cstheme="minorHAnsi"/>
                <w:b/>
                <w:bCs/>
                <w:i/>
                <w:color w:val="000000" w:themeColor="text1"/>
                <w:sz w:val="18"/>
                <w:szCs w:val="18"/>
              </w:rPr>
            </w:pPr>
          </w:p>
        </w:tc>
        <w:tc>
          <w:tcPr>
            <w:tcW w:w="5954" w:type="dxa"/>
          </w:tcPr>
          <w:p w14:paraId="73C411AD"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bCs/>
                <w:color w:val="000000" w:themeColor="text1"/>
                <w:sz w:val="18"/>
                <w:szCs w:val="18"/>
                <w:u w:val="single"/>
              </w:rPr>
              <w:t>Indicator 1:</w:t>
            </w:r>
            <w:r w:rsidRPr="00140C50">
              <w:rPr>
                <w:rFonts w:asciiTheme="minorHAnsi" w:hAnsiTheme="minorHAnsi" w:cstheme="minorHAnsi"/>
                <w:bCs/>
                <w:color w:val="000000" w:themeColor="text1"/>
                <w:sz w:val="18"/>
                <w:szCs w:val="18"/>
              </w:rPr>
              <w:t xml:space="preserve">  Number of </w:t>
            </w:r>
            <w:r w:rsidRPr="00140C50">
              <w:rPr>
                <w:rFonts w:asciiTheme="minorHAnsi" w:hAnsiTheme="minorHAnsi" w:cstheme="minorHAnsi"/>
                <w:color w:val="000000" w:themeColor="text1"/>
                <w:sz w:val="18"/>
                <w:szCs w:val="18"/>
              </w:rPr>
              <w:t>countries in which policy makers have applied systems-level climate-related assessment tools to the NDCs and NAPs</w:t>
            </w:r>
          </w:p>
          <w:p w14:paraId="43E71E65" w14:textId="77777777" w:rsidR="008352BB" w:rsidRPr="00140C50" w:rsidRDefault="008352BB" w:rsidP="00D80AB9">
            <w:pPr>
              <w:jc w:val="both"/>
              <w:rPr>
                <w:rFonts w:asciiTheme="minorHAnsi" w:hAnsiTheme="minorHAnsi" w:cstheme="minorHAnsi"/>
                <w:color w:val="000000" w:themeColor="text1"/>
                <w:sz w:val="18"/>
                <w:szCs w:val="18"/>
              </w:rPr>
            </w:pPr>
          </w:p>
          <w:p w14:paraId="1485EEF9"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Means of verification: national policy and strategic documents, project documents indicating verifiable project contribution</w:t>
            </w:r>
          </w:p>
          <w:p w14:paraId="712D779B" w14:textId="77777777" w:rsidR="008352BB" w:rsidRPr="00140C50" w:rsidRDefault="008352BB" w:rsidP="00D80AB9">
            <w:pPr>
              <w:jc w:val="both"/>
              <w:rPr>
                <w:rFonts w:asciiTheme="minorHAnsi" w:hAnsiTheme="minorHAnsi" w:cstheme="minorHAnsi"/>
                <w:bCs/>
                <w:color w:val="000000" w:themeColor="text1"/>
                <w:sz w:val="18"/>
                <w:szCs w:val="18"/>
              </w:rPr>
            </w:pPr>
          </w:p>
        </w:tc>
        <w:tc>
          <w:tcPr>
            <w:tcW w:w="1985" w:type="dxa"/>
          </w:tcPr>
          <w:p w14:paraId="78527B81" w14:textId="77777777" w:rsidR="008352BB" w:rsidRPr="00140C50" w:rsidRDefault="008352BB" w:rsidP="00D80AB9">
            <w:pPr>
              <w:jc w:val="both"/>
              <w:rPr>
                <w:rFonts w:asciiTheme="minorHAnsi" w:hAnsiTheme="minorHAnsi" w:cstheme="minorHAnsi"/>
                <w:bCs/>
                <w:iCs/>
                <w:color w:val="000000" w:themeColor="text1"/>
                <w:sz w:val="18"/>
                <w:szCs w:val="18"/>
              </w:rPr>
            </w:pPr>
            <w:r w:rsidRPr="00140C50">
              <w:rPr>
                <w:rFonts w:asciiTheme="minorHAnsi" w:hAnsiTheme="minorHAnsi" w:cstheme="minorHAnsi"/>
                <w:bCs/>
                <w:iCs/>
                <w:color w:val="000000" w:themeColor="text1"/>
                <w:sz w:val="18"/>
                <w:szCs w:val="18"/>
              </w:rPr>
              <w:t>Zero (O) countries</w:t>
            </w:r>
            <w:r w:rsidRPr="00140C50">
              <w:rPr>
                <w:rStyle w:val="FootnoteReference"/>
                <w:bCs/>
                <w:iCs/>
                <w:color w:val="000000" w:themeColor="text1"/>
                <w:szCs w:val="18"/>
              </w:rPr>
              <w:footnoteReference w:id="23"/>
            </w:r>
          </w:p>
        </w:tc>
        <w:tc>
          <w:tcPr>
            <w:tcW w:w="3968" w:type="dxa"/>
          </w:tcPr>
          <w:p w14:paraId="0F58E9FE"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Twelve (12) countries have </w:t>
            </w:r>
            <w:proofErr w:type="gramStart"/>
            <w:r w:rsidRPr="00140C50">
              <w:rPr>
                <w:rFonts w:asciiTheme="minorHAnsi" w:hAnsiTheme="minorHAnsi" w:cstheme="minorHAnsi"/>
                <w:color w:val="000000" w:themeColor="text1"/>
                <w:sz w:val="18"/>
                <w:szCs w:val="18"/>
              </w:rPr>
              <w:t>identified</w:t>
            </w:r>
            <w:proofErr w:type="gramEnd"/>
            <w:r w:rsidRPr="00140C50">
              <w:rPr>
                <w:rFonts w:asciiTheme="minorHAnsi" w:hAnsiTheme="minorHAnsi" w:cstheme="minorHAnsi"/>
                <w:color w:val="000000" w:themeColor="text1"/>
                <w:sz w:val="18"/>
                <w:szCs w:val="18"/>
              </w:rPr>
              <w:t xml:space="preserve"> and appraised transformative actions required on land-use and agriculture by applying systems-level climate-related assessment tools to the NDCs and NAPs </w:t>
            </w:r>
          </w:p>
          <w:p w14:paraId="61157EED" w14:textId="77777777" w:rsidR="008352BB" w:rsidRPr="00140C50" w:rsidRDefault="008352BB" w:rsidP="00D80AB9">
            <w:pPr>
              <w:jc w:val="both"/>
              <w:rPr>
                <w:rFonts w:asciiTheme="minorHAnsi" w:hAnsiTheme="minorHAnsi" w:cstheme="minorHAnsi"/>
                <w:color w:val="000000" w:themeColor="text1"/>
                <w:sz w:val="18"/>
                <w:szCs w:val="18"/>
              </w:rPr>
            </w:pPr>
          </w:p>
        </w:tc>
      </w:tr>
      <w:tr w:rsidR="00140C50" w:rsidRPr="00140C50" w14:paraId="46386B68" w14:textId="77777777" w:rsidTr="00D80AB9">
        <w:trPr>
          <w:trHeight w:val="692"/>
        </w:trPr>
        <w:tc>
          <w:tcPr>
            <w:tcW w:w="2263" w:type="dxa"/>
            <w:vMerge/>
            <w:shd w:val="pct12" w:color="auto" w:fill="auto"/>
          </w:tcPr>
          <w:p w14:paraId="46A3FB43" w14:textId="77777777" w:rsidR="008352BB" w:rsidRPr="00140C50" w:rsidRDefault="008352BB" w:rsidP="00D80AB9">
            <w:pPr>
              <w:jc w:val="both"/>
              <w:rPr>
                <w:rFonts w:asciiTheme="minorHAnsi" w:hAnsiTheme="minorHAnsi" w:cstheme="minorHAnsi"/>
                <w:b/>
                <w:bCs/>
                <w:color w:val="000000" w:themeColor="text1"/>
                <w:sz w:val="18"/>
                <w:szCs w:val="18"/>
              </w:rPr>
            </w:pPr>
          </w:p>
        </w:tc>
        <w:tc>
          <w:tcPr>
            <w:tcW w:w="5954" w:type="dxa"/>
          </w:tcPr>
          <w:p w14:paraId="1BEB035F" w14:textId="754AEFC2"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bCs/>
                <w:color w:val="000000" w:themeColor="text1"/>
                <w:sz w:val="18"/>
                <w:szCs w:val="18"/>
                <w:u w:val="single"/>
              </w:rPr>
              <w:t>Indicator 2</w:t>
            </w:r>
            <w:r w:rsidRPr="00140C50">
              <w:rPr>
                <w:rFonts w:asciiTheme="minorHAnsi" w:hAnsiTheme="minorHAnsi" w:cstheme="minorHAnsi"/>
                <w:bCs/>
                <w:color w:val="000000" w:themeColor="text1"/>
                <w:sz w:val="18"/>
                <w:szCs w:val="18"/>
              </w:rPr>
              <w:t xml:space="preserve">: Number of </w:t>
            </w:r>
            <w:r w:rsidRPr="00140C50">
              <w:rPr>
                <w:rFonts w:asciiTheme="minorHAnsi" w:hAnsiTheme="minorHAnsi" w:cstheme="minorHAnsi"/>
                <w:color w:val="000000" w:themeColor="text1"/>
                <w:sz w:val="18"/>
                <w:szCs w:val="18"/>
              </w:rPr>
              <w:t xml:space="preserve">countries adopting whole-of-government, participatory approaches to translate their NDC and NAP agriculture and land-use priorities for implementation and tracking through </w:t>
            </w:r>
            <w:r w:rsidR="00CF2247" w:rsidRPr="00140C50">
              <w:rPr>
                <w:rFonts w:asciiTheme="minorHAnsi" w:hAnsiTheme="minorHAnsi" w:cstheme="minorHAnsi"/>
                <w:color w:val="000000" w:themeColor="text1"/>
                <w:sz w:val="18"/>
                <w:szCs w:val="18"/>
              </w:rPr>
              <w:t xml:space="preserve">gender-responsive </w:t>
            </w:r>
            <w:r w:rsidRPr="00140C50">
              <w:rPr>
                <w:rFonts w:asciiTheme="minorHAnsi" w:hAnsiTheme="minorHAnsi" w:cstheme="minorHAnsi"/>
                <w:color w:val="000000" w:themeColor="text1"/>
                <w:sz w:val="18"/>
                <w:szCs w:val="18"/>
              </w:rPr>
              <w:t>domestic plans, policies and budgets, and monitoring systems</w:t>
            </w:r>
          </w:p>
          <w:p w14:paraId="21ED18AC" w14:textId="77777777" w:rsidR="008352BB" w:rsidRPr="00140C50" w:rsidRDefault="008352BB" w:rsidP="00D80AB9">
            <w:pPr>
              <w:jc w:val="both"/>
              <w:rPr>
                <w:rFonts w:asciiTheme="minorHAnsi" w:hAnsiTheme="minorHAnsi" w:cstheme="minorHAnsi"/>
                <w:color w:val="000000" w:themeColor="text1"/>
                <w:sz w:val="18"/>
                <w:szCs w:val="18"/>
              </w:rPr>
            </w:pPr>
          </w:p>
          <w:p w14:paraId="1FD84B1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Means of verification: NDC/NAP/CC committees’ membership list incl. sex-disaggregated data, surveys on stakeholders’ perception incl. sex-disaggregated data, budget submissions, investment plans, policy and strategic documents indicating verifiable project contribution</w:t>
            </w:r>
          </w:p>
          <w:p w14:paraId="47C470B7" w14:textId="77777777" w:rsidR="008352BB" w:rsidRPr="00140C50" w:rsidRDefault="008352BB" w:rsidP="00D80AB9">
            <w:pPr>
              <w:jc w:val="both"/>
              <w:rPr>
                <w:rFonts w:asciiTheme="minorHAnsi" w:hAnsiTheme="minorHAnsi" w:cstheme="minorHAnsi"/>
                <w:bCs/>
                <w:color w:val="000000" w:themeColor="text1"/>
                <w:sz w:val="18"/>
                <w:szCs w:val="18"/>
              </w:rPr>
            </w:pPr>
          </w:p>
        </w:tc>
        <w:tc>
          <w:tcPr>
            <w:tcW w:w="1985" w:type="dxa"/>
          </w:tcPr>
          <w:p w14:paraId="5624F665" w14:textId="77777777" w:rsidR="008352BB" w:rsidRPr="00140C50" w:rsidRDefault="008352BB" w:rsidP="00D80AB9">
            <w:pPr>
              <w:jc w:val="both"/>
              <w:rPr>
                <w:rFonts w:asciiTheme="minorHAnsi" w:hAnsiTheme="minorHAnsi" w:cstheme="minorHAnsi"/>
                <w:bCs/>
                <w:i/>
                <w:color w:val="000000" w:themeColor="text1"/>
                <w:sz w:val="18"/>
                <w:szCs w:val="18"/>
              </w:rPr>
            </w:pPr>
            <w:r w:rsidRPr="00140C50">
              <w:rPr>
                <w:rFonts w:asciiTheme="minorHAnsi" w:hAnsiTheme="minorHAnsi" w:cstheme="minorHAnsi"/>
                <w:bCs/>
                <w:iCs/>
                <w:color w:val="000000" w:themeColor="text1"/>
                <w:sz w:val="18"/>
                <w:szCs w:val="18"/>
              </w:rPr>
              <w:t>Zero (O) countries</w:t>
            </w:r>
            <w:r w:rsidRPr="00140C50">
              <w:rPr>
                <w:rFonts w:asciiTheme="minorHAnsi" w:hAnsiTheme="minorHAnsi" w:cstheme="minorHAnsi"/>
                <w:bCs/>
                <w:iCs/>
                <w:color w:val="000000" w:themeColor="text1"/>
                <w:sz w:val="18"/>
                <w:szCs w:val="18"/>
                <w:vertAlign w:val="superscript"/>
              </w:rPr>
              <w:t>25</w:t>
            </w:r>
          </w:p>
        </w:tc>
        <w:tc>
          <w:tcPr>
            <w:tcW w:w="3968" w:type="dxa"/>
          </w:tcPr>
          <w:p w14:paraId="630D5954" w14:textId="75C76FF1" w:rsidR="008352BB" w:rsidRPr="00140C50" w:rsidRDefault="008352BB" w:rsidP="00D80AB9">
            <w:pPr>
              <w:ind w:right="140"/>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Twelve (12) countries have adopted whole-of-government, participatory approaches to translate their NDC and NAP agriculture and land-use priorities for implementation and tracking through </w:t>
            </w:r>
            <w:r w:rsidR="00CF2247" w:rsidRPr="00140C50">
              <w:rPr>
                <w:rFonts w:asciiTheme="minorHAnsi" w:hAnsiTheme="minorHAnsi" w:cstheme="minorHAnsi"/>
                <w:color w:val="000000" w:themeColor="text1"/>
                <w:sz w:val="18"/>
                <w:szCs w:val="18"/>
              </w:rPr>
              <w:t xml:space="preserve">gender-responsive </w:t>
            </w:r>
            <w:r w:rsidRPr="00140C50">
              <w:rPr>
                <w:rFonts w:asciiTheme="minorHAnsi" w:hAnsiTheme="minorHAnsi" w:cstheme="minorHAnsi"/>
                <w:color w:val="000000" w:themeColor="text1"/>
                <w:sz w:val="18"/>
                <w:szCs w:val="18"/>
              </w:rPr>
              <w:t>domestic plans, policies and budgets, and monitoring systems</w:t>
            </w:r>
          </w:p>
          <w:p w14:paraId="1228E727" w14:textId="77777777" w:rsidR="008352BB" w:rsidRPr="00140C50" w:rsidRDefault="008352BB" w:rsidP="00D80AB9">
            <w:pPr>
              <w:ind w:right="140"/>
              <w:jc w:val="both"/>
              <w:rPr>
                <w:rFonts w:asciiTheme="minorHAnsi" w:hAnsiTheme="minorHAnsi" w:cstheme="minorHAnsi"/>
                <w:bCs/>
                <w:i/>
                <w:color w:val="000000" w:themeColor="text1"/>
                <w:sz w:val="18"/>
                <w:szCs w:val="18"/>
              </w:rPr>
            </w:pPr>
          </w:p>
        </w:tc>
      </w:tr>
      <w:tr w:rsidR="00140C50" w:rsidRPr="00140C50" w14:paraId="73DF6990" w14:textId="77777777" w:rsidTr="00D80AB9">
        <w:trPr>
          <w:trHeight w:val="1702"/>
        </w:trPr>
        <w:tc>
          <w:tcPr>
            <w:tcW w:w="2263" w:type="dxa"/>
            <w:vMerge/>
            <w:shd w:val="pct12" w:color="auto" w:fill="auto"/>
          </w:tcPr>
          <w:p w14:paraId="7D7D3D02" w14:textId="77777777" w:rsidR="008352BB" w:rsidRPr="00140C50" w:rsidRDefault="008352BB" w:rsidP="00D80AB9">
            <w:pPr>
              <w:jc w:val="both"/>
              <w:rPr>
                <w:rFonts w:asciiTheme="minorHAnsi" w:hAnsiTheme="minorHAnsi" w:cstheme="minorHAnsi"/>
                <w:b/>
                <w:bCs/>
                <w:color w:val="000000" w:themeColor="text1"/>
                <w:sz w:val="18"/>
                <w:szCs w:val="18"/>
              </w:rPr>
            </w:pPr>
          </w:p>
        </w:tc>
        <w:tc>
          <w:tcPr>
            <w:tcW w:w="5954" w:type="dxa"/>
          </w:tcPr>
          <w:p w14:paraId="489A79D3"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bCs/>
                <w:color w:val="000000" w:themeColor="text1"/>
                <w:sz w:val="18"/>
                <w:szCs w:val="18"/>
                <w:u w:val="single"/>
              </w:rPr>
              <w:t>Indicator 3</w:t>
            </w:r>
            <w:r w:rsidRPr="00140C50">
              <w:rPr>
                <w:rFonts w:asciiTheme="minorHAnsi" w:hAnsiTheme="minorHAnsi" w:cstheme="minorHAnsi"/>
                <w:bCs/>
                <w:color w:val="000000" w:themeColor="text1"/>
                <w:sz w:val="18"/>
                <w:szCs w:val="18"/>
              </w:rPr>
              <w:t xml:space="preserve">: </w:t>
            </w:r>
            <w:r w:rsidRPr="00140C50">
              <w:rPr>
                <w:rFonts w:asciiTheme="minorHAnsi" w:hAnsiTheme="minorHAnsi" w:cstheme="minorHAnsi"/>
                <w:bCs/>
                <w:iCs/>
                <w:color w:val="000000" w:themeColor="text1"/>
                <w:sz w:val="18"/>
                <w:szCs w:val="18"/>
              </w:rPr>
              <w:t xml:space="preserve">Number of </w:t>
            </w:r>
            <w:r w:rsidRPr="00140C50">
              <w:rPr>
                <w:rFonts w:asciiTheme="minorHAnsi" w:hAnsiTheme="minorHAnsi" w:cstheme="minorHAnsi"/>
                <w:color w:val="000000" w:themeColor="text1"/>
                <w:sz w:val="18"/>
                <w:szCs w:val="18"/>
              </w:rPr>
              <w:t>countries having adopted public-private collaboration models to implement transformative or innovative land-use or agriculture priority climate action</w:t>
            </w:r>
            <w:r w:rsidRPr="00140C50" w:rsidDel="00426841">
              <w:rPr>
                <w:rFonts w:asciiTheme="minorHAnsi" w:hAnsiTheme="minorHAnsi" w:cstheme="minorHAnsi"/>
                <w:color w:val="000000" w:themeColor="text1"/>
                <w:sz w:val="18"/>
                <w:szCs w:val="18"/>
              </w:rPr>
              <w:t xml:space="preserve"> </w:t>
            </w:r>
          </w:p>
          <w:p w14:paraId="6940767B" w14:textId="77777777" w:rsidR="008352BB" w:rsidRPr="00140C50" w:rsidRDefault="008352BB" w:rsidP="00D80AB9">
            <w:pPr>
              <w:jc w:val="both"/>
              <w:rPr>
                <w:rFonts w:asciiTheme="minorHAnsi" w:hAnsiTheme="minorHAnsi" w:cstheme="minorHAnsi"/>
                <w:color w:val="000000" w:themeColor="text1"/>
                <w:sz w:val="18"/>
                <w:szCs w:val="18"/>
              </w:rPr>
            </w:pPr>
          </w:p>
          <w:p w14:paraId="690E3CED"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Means of verification: regulatory and legal documents, partnership agreements, business plans indicating verifiable project contribution</w:t>
            </w:r>
          </w:p>
          <w:p w14:paraId="62442DAE" w14:textId="77777777" w:rsidR="008352BB" w:rsidRPr="00140C50" w:rsidRDefault="008352BB" w:rsidP="00D80AB9">
            <w:pPr>
              <w:jc w:val="both"/>
              <w:rPr>
                <w:rFonts w:asciiTheme="minorHAnsi" w:hAnsiTheme="minorHAnsi" w:cstheme="minorHAnsi"/>
                <w:bCs/>
                <w:iCs/>
                <w:color w:val="000000" w:themeColor="text1"/>
                <w:sz w:val="18"/>
                <w:szCs w:val="18"/>
              </w:rPr>
            </w:pPr>
          </w:p>
        </w:tc>
        <w:tc>
          <w:tcPr>
            <w:tcW w:w="1985" w:type="dxa"/>
          </w:tcPr>
          <w:p w14:paraId="6C996764" w14:textId="77777777" w:rsidR="008352BB" w:rsidRPr="00140C50" w:rsidRDefault="008352BB" w:rsidP="00D80AB9">
            <w:pPr>
              <w:jc w:val="both"/>
              <w:rPr>
                <w:rFonts w:asciiTheme="minorHAnsi" w:hAnsiTheme="minorHAnsi" w:cstheme="minorHAnsi"/>
                <w:bCs/>
                <w:iCs/>
                <w:color w:val="000000" w:themeColor="text1"/>
                <w:sz w:val="18"/>
                <w:szCs w:val="18"/>
              </w:rPr>
            </w:pPr>
            <w:r w:rsidRPr="00140C50">
              <w:rPr>
                <w:rFonts w:asciiTheme="minorHAnsi" w:hAnsiTheme="minorHAnsi" w:cstheme="minorHAnsi"/>
                <w:bCs/>
                <w:iCs/>
                <w:color w:val="000000" w:themeColor="text1"/>
                <w:sz w:val="18"/>
                <w:szCs w:val="18"/>
              </w:rPr>
              <w:t>Zero (O) countries</w:t>
            </w:r>
            <w:r w:rsidRPr="00140C50">
              <w:rPr>
                <w:rFonts w:asciiTheme="minorHAnsi" w:hAnsiTheme="minorHAnsi" w:cstheme="minorHAnsi"/>
                <w:bCs/>
                <w:iCs/>
                <w:color w:val="000000" w:themeColor="text1"/>
                <w:sz w:val="18"/>
                <w:szCs w:val="18"/>
                <w:vertAlign w:val="superscript"/>
              </w:rPr>
              <w:t>25</w:t>
            </w:r>
          </w:p>
          <w:p w14:paraId="542058D8" w14:textId="77777777" w:rsidR="008352BB" w:rsidRPr="00140C50" w:rsidRDefault="008352BB" w:rsidP="00D80AB9">
            <w:pPr>
              <w:jc w:val="both"/>
              <w:rPr>
                <w:rFonts w:asciiTheme="minorHAnsi" w:hAnsiTheme="minorHAnsi" w:cstheme="minorHAnsi"/>
                <w:bCs/>
                <w:iCs/>
                <w:color w:val="000000" w:themeColor="text1"/>
                <w:sz w:val="18"/>
                <w:szCs w:val="18"/>
              </w:rPr>
            </w:pPr>
          </w:p>
          <w:p w14:paraId="77FD377F" w14:textId="77777777" w:rsidR="008352BB" w:rsidRPr="00140C50" w:rsidRDefault="008352BB" w:rsidP="00D80AB9">
            <w:pPr>
              <w:jc w:val="both"/>
              <w:rPr>
                <w:rFonts w:asciiTheme="minorHAnsi" w:hAnsiTheme="minorHAnsi" w:cstheme="minorHAnsi"/>
                <w:bCs/>
                <w:i/>
                <w:color w:val="000000" w:themeColor="text1"/>
                <w:sz w:val="18"/>
                <w:szCs w:val="18"/>
              </w:rPr>
            </w:pPr>
          </w:p>
        </w:tc>
        <w:tc>
          <w:tcPr>
            <w:tcW w:w="3968" w:type="dxa"/>
          </w:tcPr>
          <w:p w14:paraId="48470BF5" w14:textId="77777777" w:rsidR="008352BB" w:rsidRPr="00140C50" w:rsidRDefault="008352BB" w:rsidP="00D80AB9">
            <w:pPr>
              <w:spacing w:after="60"/>
              <w:contextualSpacing/>
              <w:jc w:val="both"/>
              <w:rPr>
                <w:rFonts w:ascii="Tahoma" w:hAnsi="Tahoma" w:cs="Tahoma"/>
                <w:color w:val="000000" w:themeColor="text1"/>
                <w:sz w:val="18"/>
                <w:szCs w:val="18"/>
              </w:rPr>
            </w:pPr>
            <w:r w:rsidRPr="00140C50">
              <w:rPr>
                <w:rFonts w:asciiTheme="minorHAnsi" w:hAnsiTheme="minorHAnsi" w:cstheme="minorHAnsi"/>
                <w:color w:val="000000" w:themeColor="text1"/>
                <w:sz w:val="18"/>
                <w:szCs w:val="18"/>
              </w:rPr>
              <w:t>Twelve (12) countries adopt public-private collaboration models to implement transformative or innovative land-use or agriculture priority climate action</w:t>
            </w:r>
          </w:p>
          <w:p w14:paraId="68A2838D" w14:textId="77777777" w:rsidR="008352BB" w:rsidRPr="00140C50" w:rsidRDefault="008352BB" w:rsidP="00D80AB9">
            <w:pPr>
              <w:jc w:val="both"/>
              <w:rPr>
                <w:rFonts w:asciiTheme="minorHAnsi" w:hAnsiTheme="minorHAnsi" w:cstheme="minorHAnsi"/>
                <w:bCs/>
                <w:iCs/>
                <w:color w:val="000000" w:themeColor="text1"/>
                <w:sz w:val="18"/>
                <w:szCs w:val="18"/>
              </w:rPr>
            </w:pPr>
          </w:p>
          <w:p w14:paraId="3D9DB85A" w14:textId="77777777" w:rsidR="008352BB" w:rsidRPr="00140C50" w:rsidRDefault="008352BB" w:rsidP="00D80AB9">
            <w:pPr>
              <w:jc w:val="both"/>
              <w:rPr>
                <w:rFonts w:asciiTheme="minorHAnsi" w:hAnsiTheme="minorHAnsi" w:cstheme="minorHAnsi"/>
                <w:bCs/>
                <w:iCs/>
                <w:color w:val="000000" w:themeColor="text1"/>
                <w:sz w:val="18"/>
                <w:szCs w:val="18"/>
              </w:rPr>
            </w:pPr>
          </w:p>
          <w:p w14:paraId="66B61F66" w14:textId="77777777" w:rsidR="008352BB" w:rsidRPr="00140C50" w:rsidRDefault="008352BB" w:rsidP="00D80AB9">
            <w:pPr>
              <w:jc w:val="both"/>
              <w:rPr>
                <w:rFonts w:asciiTheme="minorHAnsi" w:hAnsiTheme="minorHAnsi" w:cstheme="minorHAnsi"/>
                <w:bCs/>
                <w:iCs/>
                <w:color w:val="000000" w:themeColor="text1"/>
                <w:sz w:val="18"/>
                <w:szCs w:val="18"/>
              </w:rPr>
            </w:pPr>
          </w:p>
        </w:tc>
      </w:tr>
    </w:tbl>
    <w:tbl>
      <w:tblPr>
        <w:tblStyle w:val="TableGrid"/>
        <w:tblW w:w="14175" w:type="dxa"/>
        <w:tblInd w:w="-5" w:type="dxa"/>
        <w:tblLayout w:type="fixed"/>
        <w:tblLook w:val="04A0" w:firstRow="1" w:lastRow="0" w:firstColumn="1" w:lastColumn="0" w:noHBand="0" w:noVBand="1"/>
      </w:tblPr>
      <w:tblGrid>
        <w:gridCol w:w="2211"/>
        <w:gridCol w:w="1385"/>
        <w:gridCol w:w="1383"/>
        <w:gridCol w:w="1659"/>
        <w:gridCol w:w="1528"/>
        <w:gridCol w:w="3306"/>
        <w:gridCol w:w="2703"/>
      </w:tblGrid>
      <w:tr w:rsidR="00140C50" w:rsidRPr="00140C50" w14:paraId="099267A9" w14:textId="77777777" w:rsidTr="00D80AB9">
        <w:trPr>
          <w:cantSplit/>
          <w:trHeight w:val="604"/>
          <w:tblHeader/>
        </w:trPr>
        <w:tc>
          <w:tcPr>
            <w:tcW w:w="2211" w:type="dxa"/>
            <w:shd w:val="clear" w:color="auto" w:fill="B4C6E7" w:themeFill="accent1" w:themeFillTint="66"/>
            <w:vAlign w:val="center"/>
          </w:tcPr>
          <w:p w14:paraId="5CE1AD86"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Outcomes &amp; Outputs</w:t>
            </w:r>
          </w:p>
        </w:tc>
        <w:tc>
          <w:tcPr>
            <w:tcW w:w="1385" w:type="dxa"/>
            <w:shd w:val="clear" w:color="auto" w:fill="B4C6E7" w:themeFill="accent1" w:themeFillTint="66"/>
            <w:vAlign w:val="center"/>
          </w:tcPr>
          <w:p w14:paraId="58CAE364"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Indicators</w:t>
            </w:r>
          </w:p>
        </w:tc>
        <w:tc>
          <w:tcPr>
            <w:tcW w:w="1383" w:type="dxa"/>
            <w:shd w:val="clear" w:color="auto" w:fill="B4C6E7" w:themeFill="accent1" w:themeFillTint="66"/>
            <w:vAlign w:val="center"/>
          </w:tcPr>
          <w:p w14:paraId="7A825AE0"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Baseline</w:t>
            </w:r>
          </w:p>
        </w:tc>
        <w:tc>
          <w:tcPr>
            <w:tcW w:w="1659" w:type="dxa"/>
            <w:shd w:val="clear" w:color="auto" w:fill="B4C6E7" w:themeFill="accent1" w:themeFillTint="66"/>
            <w:vAlign w:val="center"/>
          </w:tcPr>
          <w:p w14:paraId="75E544A0"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End of Programme Target</w:t>
            </w:r>
          </w:p>
        </w:tc>
        <w:tc>
          <w:tcPr>
            <w:tcW w:w="1528" w:type="dxa"/>
            <w:shd w:val="clear" w:color="auto" w:fill="B4C6E7" w:themeFill="accent1" w:themeFillTint="66"/>
            <w:vAlign w:val="center"/>
          </w:tcPr>
          <w:p w14:paraId="778694B3"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Means of Verification</w:t>
            </w:r>
          </w:p>
        </w:tc>
        <w:tc>
          <w:tcPr>
            <w:tcW w:w="3306" w:type="dxa"/>
            <w:shd w:val="clear" w:color="auto" w:fill="B4C6E7" w:themeFill="accent1" w:themeFillTint="66"/>
            <w:vAlign w:val="center"/>
          </w:tcPr>
          <w:p w14:paraId="01038A7F"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Activities</w:t>
            </w:r>
          </w:p>
        </w:tc>
        <w:tc>
          <w:tcPr>
            <w:tcW w:w="2703" w:type="dxa"/>
            <w:shd w:val="clear" w:color="auto" w:fill="B4C6E7" w:themeFill="accent1" w:themeFillTint="66"/>
            <w:vAlign w:val="center"/>
          </w:tcPr>
          <w:p w14:paraId="7FE4DA2A" w14:textId="77777777" w:rsidR="008352BB" w:rsidRPr="00140C50" w:rsidRDefault="008352BB" w:rsidP="00D80AB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Assumptions</w:t>
            </w:r>
          </w:p>
        </w:tc>
      </w:tr>
      <w:tr w:rsidR="00140C50" w:rsidRPr="00140C50" w14:paraId="11337A6D" w14:textId="77777777" w:rsidTr="00D80AB9">
        <w:tc>
          <w:tcPr>
            <w:tcW w:w="14175" w:type="dxa"/>
            <w:gridSpan w:val="7"/>
            <w:shd w:val="clear" w:color="auto" w:fill="D0CECE" w:themeFill="background2" w:themeFillShade="E6"/>
            <w:vAlign w:val="center"/>
          </w:tcPr>
          <w:p w14:paraId="509F7AB6" w14:textId="529BB684"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Outcome 1: Information and assessments used by national stakeholders to identify and appraise transformative climate actions to advance NDC/ NAP priorities</w:t>
            </w:r>
            <w:r w:rsidR="00663FA0" w:rsidRPr="00140C50">
              <w:rPr>
                <w:rFonts w:asciiTheme="minorHAnsi" w:hAnsiTheme="minorHAnsi" w:cstheme="minorHAnsi"/>
                <w:b/>
                <w:bCs/>
                <w:color w:val="000000" w:themeColor="text1"/>
                <w:sz w:val="18"/>
                <w:szCs w:val="18"/>
              </w:rPr>
              <w:t xml:space="preserve"> in land use and agriculture</w:t>
            </w:r>
          </w:p>
        </w:tc>
      </w:tr>
      <w:tr w:rsidR="00140C50" w:rsidRPr="00140C50" w14:paraId="76645905" w14:textId="77777777" w:rsidTr="00D80AB9">
        <w:trPr>
          <w:trHeight w:val="2919"/>
        </w:trPr>
        <w:tc>
          <w:tcPr>
            <w:tcW w:w="2211" w:type="dxa"/>
          </w:tcPr>
          <w:p w14:paraId="7EEC670F" w14:textId="77777777" w:rsidR="008352BB" w:rsidRPr="00140C50" w:rsidRDefault="008352BB" w:rsidP="00D80AB9">
            <w:pPr>
              <w:jc w:val="both"/>
              <w:rPr>
                <w:rFonts w:asciiTheme="minorHAnsi" w:eastAsia="Calibri" w:hAnsiTheme="minorHAnsi" w:cstheme="minorHAnsi"/>
                <w:b/>
                <w:bCs/>
                <w:color w:val="000000" w:themeColor="text1"/>
                <w:sz w:val="18"/>
                <w:szCs w:val="18"/>
              </w:rPr>
            </w:pPr>
            <w:r w:rsidRPr="00140C50">
              <w:rPr>
                <w:rFonts w:asciiTheme="minorHAnsi" w:eastAsia="Calibri" w:hAnsiTheme="minorHAnsi" w:cstheme="minorHAnsi"/>
                <w:b/>
                <w:bCs/>
                <w:color w:val="000000" w:themeColor="text1"/>
                <w:sz w:val="18"/>
                <w:szCs w:val="18"/>
              </w:rPr>
              <w:t>Output 1.1.  (Country)</w:t>
            </w:r>
          </w:p>
          <w:p w14:paraId="4E3AA4E2"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Evidence </w:t>
            </w:r>
            <w:proofErr w:type="gramStart"/>
            <w:r w:rsidRPr="00140C50">
              <w:rPr>
                <w:rFonts w:asciiTheme="minorHAnsi" w:hAnsiTheme="minorHAnsi" w:cstheme="minorHAnsi"/>
                <w:color w:val="000000" w:themeColor="text1"/>
                <w:sz w:val="18"/>
                <w:szCs w:val="18"/>
              </w:rPr>
              <w:t>base</w:t>
            </w:r>
            <w:proofErr w:type="gramEnd"/>
            <w:r w:rsidRPr="00140C50">
              <w:rPr>
                <w:rFonts w:asciiTheme="minorHAnsi" w:hAnsiTheme="minorHAnsi" w:cstheme="minorHAnsi"/>
                <w:color w:val="000000" w:themeColor="text1"/>
                <w:sz w:val="18"/>
                <w:szCs w:val="18"/>
              </w:rPr>
              <w:t xml:space="preserve"> for implementation of transformative climate action in land-use or agriculture strengthened</w:t>
            </w:r>
          </w:p>
          <w:p w14:paraId="3AD44473" w14:textId="77777777" w:rsidR="008352BB" w:rsidRPr="00140C50" w:rsidRDefault="008352BB" w:rsidP="00D80AB9">
            <w:pPr>
              <w:jc w:val="both"/>
              <w:rPr>
                <w:rFonts w:asciiTheme="minorHAnsi" w:hAnsiTheme="minorHAnsi" w:cstheme="minorHAnsi"/>
                <w:color w:val="000000" w:themeColor="text1"/>
                <w:sz w:val="18"/>
                <w:szCs w:val="18"/>
              </w:rPr>
            </w:pPr>
          </w:p>
          <w:p w14:paraId="7C52BB27" w14:textId="77777777" w:rsidR="008352BB" w:rsidRPr="00140C50" w:rsidRDefault="008352BB" w:rsidP="00D80AB9">
            <w:pPr>
              <w:jc w:val="both"/>
              <w:rPr>
                <w:rFonts w:asciiTheme="minorHAnsi" w:eastAsia="Calibri" w:hAnsiTheme="minorHAnsi" w:cstheme="minorHAnsi"/>
                <w:color w:val="000000" w:themeColor="text1"/>
                <w:sz w:val="18"/>
                <w:szCs w:val="18"/>
              </w:rPr>
            </w:pPr>
          </w:p>
        </w:tc>
        <w:tc>
          <w:tcPr>
            <w:tcW w:w="1385" w:type="dxa"/>
          </w:tcPr>
          <w:p w14:paraId="0CE2BD09" w14:textId="6ABC09AD"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1.1.A Number of </w:t>
            </w:r>
            <w:r w:rsidRPr="00140C50">
              <w:rPr>
                <w:rFonts w:asciiTheme="minorHAnsi" w:hAnsiTheme="minorHAnsi" w:cstheme="minorHAnsi"/>
                <w:color w:val="000000" w:themeColor="text1"/>
                <w:sz w:val="18"/>
                <w:szCs w:val="18"/>
              </w:rPr>
              <w:t xml:space="preserve">assessments </w:t>
            </w:r>
            <w:r w:rsidR="00593D43" w:rsidRPr="00140C50">
              <w:rPr>
                <w:rFonts w:asciiTheme="minorHAnsi" w:hAnsiTheme="minorHAnsi" w:cstheme="minorHAnsi"/>
                <w:color w:val="000000" w:themeColor="text1"/>
                <w:sz w:val="18"/>
                <w:szCs w:val="18"/>
              </w:rPr>
              <w:t>(</w:t>
            </w:r>
            <w:proofErr w:type="spellStart"/>
            <w:r w:rsidR="00593D43" w:rsidRPr="00140C50">
              <w:rPr>
                <w:rFonts w:asciiTheme="minorHAnsi" w:hAnsiTheme="minorHAnsi" w:cstheme="minorHAnsi"/>
                <w:color w:val="000000" w:themeColor="text1"/>
                <w:sz w:val="18"/>
                <w:szCs w:val="18"/>
              </w:rPr>
              <w:t>i</w:t>
            </w:r>
            <w:proofErr w:type="spellEnd"/>
            <w:r w:rsidR="00593D43" w:rsidRPr="00140C50">
              <w:rPr>
                <w:rFonts w:asciiTheme="minorHAnsi" w:hAnsiTheme="minorHAnsi" w:cstheme="minorHAnsi"/>
                <w:color w:val="000000" w:themeColor="text1"/>
                <w:sz w:val="18"/>
                <w:szCs w:val="18"/>
              </w:rPr>
              <w:t xml:space="preserve">) </w:t>
            </w:r>
            <w:r w:rsidRPr="00140C50">
              <w:rPr>
                <w:rFonts w:asciiTheme="minorHAnsi" w:hAnsiTheme="minorHAnsi" w:cstheme="minorHAnsi"/>
                <w:color w:val="000000" w:themeColor="text1"/>
                <w:sz w:val="18"/>
                <w:szCs w:val="18"/>
              </w:rPr>
              <w:t xml:space="preserve">conducted </w:t>
            </w:r>
            <w:proofErr w:type="gramStart"/>
            <w:r w:rsidRPr="00140C50">
              <w:rPr>
                <w:rFonts w:asciiTheme="minorHAnsi" w:hAnsiTheme="minorHAnsi" w:cstheme="minorHAnsi"/>
                <w:color w:val="000000" w:themeColor="text1"/>
                <w:sz w:val="18"/>
                <w:szCs w:val="18"/>
              </w:rPr>
              <w:t>on  transformative</w:t>
            </w:r>
            <w:proofErr w:type="gramEnd"/>
            <w:r w:rsidRPr="00140C50">
              <w:rPr>
                <w:rFonts w:asciiTheme="minorHAnsi" w:hAnsiTheme="minorHAnsi" w:cstheme="minorHAnsi"/>
                <w:color w:val="000000" w:themeColor="text1"/>
                <w:sz w:val="18"/>
                <w:szCs w:val="18"/>
              </w:rPr>
              <w:t xml:space="preserve">, gender-responsive climate actions in a landscape, food, or related systems identified through NDC and/or NAPs reviews and </w:t>
            </w:r>
            <w:r w:rsidR="00593D43" w:rsidRPr="00140C50">
              <w:rPr>
                <w:rFonts w:asciiTheme="minorHAnsi" w:hAnsiTheme="minorHAnsi" w:cstheme="minorHAnsi"/>
                <w:color w:val="000000" w:themeColor="text1"/>
                <w:sz w:val="18"/>
                <w:szCs w:val="18"/>
              </w:rPr>
              <w:t xml:space="preserve">(ii) </w:t>
            </w:r>
            <w:r w:rsidRPr="00140C50">
              <w:rPr>
                <w:rFonts w:asciiTheme="minorHAnsi" w:hAnsiTheme="minorHAnsi" w:cstheme="minorHAnsi"/>
                <w:color w:val="000000" w:themeColor="text1"/>
                <w:sz w:val="18"/>
                <w:szCs w:val="18"/>
              </w:rPr>
              <w:t xml:space="preserve">assessed through inclusive multi-stakeholder consultations </w:t>
            </w:r>
          </w:p>
          <w:p w14:paraId="0A03046D" w14:textId="5752F516" w:rsidR="008352BB" w:rsidRPr="00140C50" w:rsidRDefault="00593D43"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t</w:t>
            </w:r>
            <w:r w:rsidR="00B23DED" w:rsidRPr="00140C50">
              <w:rPr>
                <w:rFonts w:asciiTheme="minorHAnsi" w:eastAsia="Calibri" w:hAnsiTheme="minorHAnsi" w:cstheme="minorHAnsi"/>
                <w:color w:val="000000" w:themeColor="text1"/>
                <w:sz w:val="18"/>
                <w:szCs w:val="18"/>
              </w:rPr>
              <w:t xml:space="preserve">hat </w:t>
            </w:r>
            <w:r w:rsidRPr="00140C50">
              <w:rPr>
                <w:rFonts w:asciiTheme="minorHAnsi" w:hAnsiTheme="minorHAnsi" w:cstheme="minorHAnsi"/>
                <w:color w:val="000000" w:themeColor="text1"/>
                <w:sz w:val="18"/>
                <w:szCs w:val="18"/>
              </w:rPr>
              <w:t>address the needs and priorities of women and men</w:t>
            </w:r>
          </w:p>
          <w:p w14:paraId="30CD865E" w14:textId="1CECC06A" w:rsidR="008352BB" w:rsidRPr="00140C50" w:rsidRDefault="008352BB" w:rsidP="006D6D9F">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 </w:t>
            </w:r>
          </w:p>
        </w:tc>
        <w:tc>
          <w:tcPr>
            <w:tcW w:w="1383" w:type="dxa"/>
          </w:tcPr>
          <w:p w14:paraId="57A88389"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NDCs and NAPs may include sectoral actions, but no system-level analysis conducted on a value chain or landscape</w:t>
            </w:r>
          </w:p>
          <w:p w14:paraId="76CB123B"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67875E1D" w14:textId="77777777" w:rsidR="008352BB" w:rsidRPr="00140C50" w:rsidRDefault="008352BB" w:rsidP="00D80AB9">
            <w:pPr>
              <w:jc w:val="both"/>
              <w:rPr>
                <w:rFonts w:asciiTheme="minorHAnsi" w:eastAsia="Calibri" w:hAnsiTheme="minorHAnsi" w:cstheme="minorHAnsi"/>
                <w:color w:val="000000" w:themeColor="text1"/>
                <w:sz w:val="18"/>
                <w:szCs w:val="18"/>
              </w:rPr>
            </w:pPr>
          </w:p>
        </w:tc>
        <w:tc>
          <w:tcPr>
            <w:tcW w:w="1659" w:type="dxa"/>
          </w:tcPr>
          <w:p w14:paraId="226FC241" w14:textId="0E61C1F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1.1.A 12 (1 in each participant country) assessments </w:t>
            </w:r>
            <w:r w:rsidR="00593D43" w:rsidRPr="00140C50">
              <w:rPr>
                <w:rFonts w:asciiTheme="minorHAnsi" w:hAnsiTheme="minorHAnsi" w:cstheme="minorHAnsi"/>
                <w:color w:val="000000" w:themeColor="text1"/>
                <w:sz w:val="18"/>
                <w:szCs w:val="18"/>
              </w:rPr>
              <w:t>(</w:t>
            </w:r>
            <w:proofErr w:type="spellStart"/>
            <w:r w:rsidR="00593D43" w:rsidRPr="00140C50">
              <w:rPr>
                <w:rFonts w:asciiTheme="minorHAnsi" w:hAnsiTheme="minorHAnsi" w:cstheme="minorHAnsi"/>
                <w:color w:val="000000" w:themeColor="text1"/>
                <w:sz w:val="18"/>
                <w:szCs w:val="18"/>
              </w:rPr>
              <w:t>i</w:t>
            </w:r>
            <w:proofErr w:type="spellEnd"/>
            <w:r w:rsidR="00593D43" w:rsidRPr="00140C50">
              <w:rPr>
                <w:rFonts w:asciiTheme="minorHAnsi" w:hAnsiTheme="minorHAnsi" w:cstheme="minorHAnsi"/>
                <w:color w:val="000000" w:themeColor="text1"/>
                <w:sz w:val="18"/>
                <w:szCs w:val="18"/>
              </w:rPr>
              <w:t xml:space="preserve">) </w:t>
            </w:r>
            <w:r w:rsidRPr="00140C50">
              <w:rPr>
                <w:rFonts w:asciiTheme="minorHAnsi" w:hAnsiTheme="minorHAnsi" w:cstheme="minorHAnsi"/>
                <w:color w:val="000000" w:themeColor="text1"/>
                <w:sz w:val="18"/>
                <w:szCs w:val="18"/>
              </w:rPr>
              <w:t xml:space="preserve">conducted on transformative, gender-responsive climate actions in a food, landscape or other related systems identified through NDC and/or NAPs reviews and </w:t>
            </w:r>
            <w:r w:rsidR="00593D43" w:rsidRPr="00140C50">
              <w:rPr>
                <w:rFonts w:asciiTheme="minorHAnsi" w:hAnsiTheme="minorHAnsi" w:cstheme="minorHAnsi"/>
                <w:color w:val="000000" w:themeColor="text1"/>
                <w:sz w:val="18"/>
                <w:szCs w:val="18"/>
              </w:rPr>
              <w:t xml:space="preserve">(ii) </w:t>
            </w:r>
            <w:r w:rsidRPr="00140C50">
              <w:rPr>
                <w:rFonts w:asciiTheme="minorHAnsi" w:hAnsiTheme="minorHAnsi" w:cstheme="minorHAnsi"/>
                <w:color w:val="000000" w:themeColor="text1"/>
                <w:sz w:val="18"/>
                <w:szCs w:val="18"/>
              </w:rPr>
              <w:t>assessed through inclusive multi-stakeholder consultations</w:t>
            </w:r>
            <w:r w:rsidRPr="00140C50" w:rsidDel="000A59FB">
              <w:rPr>
                <w:rFonts w:asciiTheme="minorHAnsi" w:hAnsiTheme="minorHAnsi" w:cstheme="minorHAnsi"/>
                <w:color w:val="000000" w:themeColor="text1"/>
                <w:sz w:val="18"/>
                <w:szCs w:val="18"/>
              </w:rPr>
              <w:t xml:space="preserve"> </w:t>
            </w:r>
            <w:r w:rsidR="00B23DED" w:rsidRPr="00140C50">
              <w:rPr>
                <w:rFonts w:asciiTheme="minorHAnsi" w:eastAsia="Calibri" w:hAnsiTheme="minorHAnsi" w:cstheme="minorHAnsi"/>
                <w:color w:val="000000" w:themeColor="text1"/>
                <w:sz w:val="18"/>
                <w:szCs w:val="18"/>
              </w:rPr>
              <w:t xml:space="preserve">that </w:t>
            </w:r>
            <w:r w:rsidR="00593D43" w:rsidRPr="00140C50">
              <w:rPr>
                <w:rFonts w:asciiTheme="minorHAnsi" w:hAnsiTheme="minorHAnsi" w:cstheme="minorHAnsi"/>
                <w:color w:val="000000" w:themeColor="text1"/>
                <w:sz w:val="18"/>
                <w:szCs w:val="18"/>
              </w:rPr>
              <w:t>address the needs and priorities of women and men</w:t>
            </w:r>
          </w:p>
          <w:p w14:paraId="347C0F6E" w14:textId="77777777" w:rsidR="008352BB" w:rsidRPr="00140C50" w:rsidRDefault="008352BB" w:rsidP="00D80AB9">
            <w:pPr>
              <w:jc w:val="both"/>
              <w:rPr>
                <w:rFonts w:asciiTheme="minorHAnsi" w:hAnsiTheme="minorHAnsi" w:cstheme="minorHAnsi"/>
                <w:color w:val="000000" w:themeColor="text1"/>
                <w:sz w:val="18"/>
                <w:szCs w:val="18"/>
              </w:rPr>
            </w:pPr>
          </w:p>
          <w:p w14:paraId="1668C44F" w14:textId="77777777" w:rsidR="008352BB" w:rsidRPr="00140C50" w:rsidRDefault="008352BB" w:rsidP="00D80AB9">
            <w:pPr>
              <w:jc w:val="both"/>
              <w:rPr>
                <w:rFonts w:asciiTheme="minorHAnsi" w:hAnsiTheme="minorHAnsi" w:cstheme="minorHAnsi"/>
                <w:color w:val="000000" w:themeColor="text1"/>
                <w:sz w:val="18"/>
                <w:szCs w:val="18"/>
              </w:rPr>
            </w:pPr>
          </w:p>
          <w:p w14:paraId="4C3FB9E7" w14:textId="77777777" w:rsidR="008352BB" w:rsidRPr="00140C50" w:rsidRDefault="008352BB" w:rsidP="00D80AB9">
            <w:pPr>
              <w:jc w:val="both"/>
              <w:rPr>
                <w:rFonts w:asciiTheme="minorHAnsi" w:hAnsiTheme="minorHAnsi" w:cstheme="minorHAnsi"/>
                <w:color w:val="000000" w:themeColor="text1"/>
                <w:sz w:val="18"/>
                <w:szCs w:val="18"/>
              </w:rPr>
            </w:pPr>
          </w:p>
        </w:tc>
        <w:tc>
          <w:tcPr>
            <w:tcW w:w="1528" w:type="dxa"/>
          </w:tcPr>
          <w:p w14:paraId="43CBBD64"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Assessment reports, workshops reports, partnership agreements, </w:t>
            </w:r>
            <w:proofErr w:type="spellStart"/>
            <w:r w:rsidRPr="00140C50">
              <w:rPr>
                <w:rFonts w:asciiTheme="minorHAnsi" w:eastAsia="Calibri" w:hAnsiTheme="minorHAnsi" w:cstheme="minorHAnsi"/>
                <w:color w:val="000000" w:themeColor="text1"/>
                <w:sz w:val="18"/>
                <w:szCs w:val="18"/>
              </w:rPr>
              <w:t>ToRs</w:t>
            </w:r>
            <w:proofErr w:type="spellEnd"/>
            <w:r w:rsidRPr="00140C50">
              <w:rPr>
                <w:rFonts w:asciiTheme="minorHAnsi" w:eastAsia="Calibri" w:hAnsiTheme="minorHAnsi" w:cstheme="minorHAnsi"/>
                <w:color w:val="000000" w:themeColor="text1"/>
                <w:sz w:val="18"/>
                <w:szCs w:val="18"/>
              </w:rPr>
              <w:t>, attendance lists</w:t>
            </w:r>
          </w:p>
          <w:p w14:paraId="7A2D836F"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3F183EEC"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032B87B" w14:textId="77777777" w:rsidR="008352BB" w:rsidRPr="00140C50" w:rsidRDefault="008352BB" w:rsidP="00D80AB9">
            <w:pPr>
              <w:jc w:val="both"/>
              <w:rPr>
                <w:rFonts w:asciiTheme="minorHAnsi" w:eastAsia="Calibri" w:hAnsiTheme="minorHAnsi" w:cstheme="minorHAnsi"/>
                <w:color w:val="000000" w:themeColor="text1"/>
                <w:sz w:val="18"/>
                <w:szCs w:val="18"/>
              </w:rPr>
            </w:pPr>
          </w:p>
        </w:tc>
        <w:tc>
          <w:tcPr>
            <w:tcW w:w="3306" w:type="dxa"/>
          </w:tcPr>
          <w:p w14:paraId="54DC0ADE"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1.1.1: Conduct participatory technical reviews of NDCs and/or NAPs to identify priority land-use and agriculture actions with transformative and systems-change potential </w:t>
            </w:r>
          </w:p>
          <w:p w14:paraId="1899CBBB" w14:textId="77777777" w:rsidR="008352BB" w:rsidRPr="00140C50" w:rsidRDefault="008352BB" w:rsidP="00D80AB9">
            <w:pPr>
              <w:jc w:val="both"/>
              <w:rPr>
                <w:rFonts w:asciiTheme="minorHAnsi" w:hAnsiTheme="minorHAnsi" w:cstheme="minorHAnsi"/>
                <w:color w:val="000000" w:themeColor="text1"/>
                <w:sz w:val="18"/>
                <w:szCs w:val="18"/>
              </w:rPr>
            </w:pPr>
          </w:p>
          <w:p w14:paraId="5F2979AE"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1.1.2: Conduct participatory systems-level assessments to define evidence-based transformative and inclusive implementation options </w:t>
            </w:r>
          </w:p>
          <w:p w14:paraId="552E039E" w14:textId="77777777" w:rsidR="008352BB" w:rsidRPr="00140C50" w:rsidRDefault="008352BB" w:rsidP="00D80AB9">
            <w:pPr>
              <w:jc w:val="both"/>
              <w:rPr>
                <w:rFonts w:asciiTheme="minorHAnsi" w:hAnsiTheme="minorHAnsi" w:cstheme="minorHAnsi"/>
                <w:color w:val="000000" w:themeColor="text1"/>
                <w:sz w:val="18"/>
                <w:szCs w:val="18"/>
              </w:rPr>
            </w:pPr>
          </w:p>
          <w:p w14:paraId="614DA474" w14:textId="77777777" w:rsidR="008352BB" w:rsidRPr="00140C50" w:rsidRDefault="008352BB" w:rsidP="00D80AB9">
            <w:pPr>
              <w:jc w:val="both"/>
              <w:rPr>
                <w:rFonts w:asciiTheme="minorHAnsi" w:hAnsiTheme="minorHAnsi" w:cstheme="minorHAnsi"/>
                <w:color w:val="000000" w:themeColor="text1"/>
                <w:sz w:val="18"/>
                <w:szCs w:val="18"/>
              </w:rPr>
            </w:pPr>
          </w:p>
        </w:tc>
        <w:tc>
          <w:tcPr>
            <w:tcW w:w="2703" w:type="dxa"/>
          </w:tcPr>
          <w:p w14:paraId="7AAAF118"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Land-use and agriculture remain priorities for the Governments of the Programme countries</w:t>
            </w:r>
          </w:p>
          <w:p w14:paraId="0AF028B2"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3A55FB9F"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Government institutions leading the NDC and/or NAP processes are open to an inclusive revision process and to applying systems-level analysis. Universities and research institutes with the adequate expertise exist in the Programme countries and have the capacities to conduct the research required</w:t>
            </w:r>
          </w:p>
          <w:p w14:paraId="0FA2DD21"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7F79AFD7"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The information base is sufficient to conduct the in-depth assessments</w:t>
            </w:r>
          </w:p>
          <w:p w14:paraId="3020159A" w14:textId="77777777" w:rsidR="00B23DED" w:rsidRPr="00140C50" w:rsidRDefault="00B23DED" w:rsidP="00D80AB9">
            <w:pPr>
              <w:jc w:val="both"/>
              <w:rPr>
                <w:rFonts w:asciiTheme="minorHAnsi" w:eastAsia="Calibri" w:hAnsiTheme="minorHAnsi" w:cstheme="minorHAnsi"/>
                <w:color w:val="000000" w:themeColor="text1"/>
                <w:sz w:val="18"/>
                <w:szCs w:val="18"/>
              </w:rPr>
            </w:pPr>
          </w:p>
          <w:p w14:paraId="5E7782E7" w14:textId="405FE472" w:rsidR="00B23DED" w:rsidRPr="00140C50" w:rsidRDefault="00B23DED"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Gender-responsive climate actions are those that </w:t>
            </w:r>
            <w:r w:rsidR="00323B5B" w:rsidRPr="00140C50">
              <w:rPr>
                <w:rFonts w:asciiTheme="minorHAnsi" w:eastAsia="Calibri" w:hAnsiTheme="minorHAnsi" w:cstheme="minorHAnsi"/>
                <w:color w:val="000000" w:themeColor="text1"/>
                <w:sz w:val="18"/>
                <w:szCs w:val="18"/>
              </w:rPr>
              <w:t xml:space="preserve">promote women’s participation in decision-making and </w:t>
            </w:r>
            <w:r w:rsidRPr="00140C50">
              <w:rPr>
                <w:rFonts w:asciiTheme="minorHAnsi" w:eastAsia="Calibri" w:hAnsiTheme="minorHAnsi" w:cstheme="minorHAnsi"/>
                <w:color w:val="000000" w:themeColor="text1"/>
                <w:sz w:val="18"/>
                <w:szCs w:val="18"/>
              </w:rPr>
              <w:t>contribute to closing the gender gap in access to and control over natural resources</w:t>
            </w:r>
          </w:p>
          <w:p w14:paraId="7609F0B5" w14:textId="6274AB04" w:rsidR="00B23DED" w:rsidRPr="00140C50" w:rsidRDefault="00B23DED"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 </w:t>
            </w:r>
          </w:p>
        </w:tc>
      </w:tr>
      <w:tr w:rsidR="00140C50" w:rsidRPr="00140C50" w14:paraId="5C7A5EDA" w14:textId="77777777" w:rsidTr="00D80AB9">
        <w:tc>
          <w:tcPr>
            <w:tcW w:w="2211" w:type="dxa"/>
          </w:tcPr>
          <w:p w14:paraId="02B80C08" w14:textId="77777777" w:rsidR="008352BB" w:rsidRPr="00140C50" w:rsidRDefault="008352BB" w:rsidP="00D80AB9">
            <w:pPr>
              <w:jc w:val="both"/>
              <w:rPr>
                <w:rFonts w:asciiTheme="minorHAnsi" w:eastAsia="Calibri" w:hAnsiTheme="minorHAnsi" w:cstheme="minorHAnsi"/>
                <w:b/>
                <w:color w:val="000000" w:themeColor="text1"/>
                <w:sz w:val="18"/>
                <w:szCs w:val="18"/>
              </w:rPr>
            </w:pPr>
            <w:r w:rsidRPr="00140C50">
              <w:rPr>
                <w:rFonts w:asciiTheme="minorHAnsi" w:eastAsia="Calibri" w:hAnsiTheme="minorHAnsi" w:cstheme="minorHAnsi"/>
                <w:b/>
                <w:color w:val="000000" w:themeColor="text1"/>
                <w:sz w:val="18"/>
                <w:szCs w:val="18"/>
              </w:rPr>
              <w:t>Output 1.2. (Global)</w:t>
            </w:r>
          </w:p>
          <w:p w14:paraId="69B24214"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Tools for assessing implementation options for transformative climate </w:t>
            </w:r>
            <w:r w:rsidRPr="00140C50">
              <w:rPr>
                <w:rFonts w:asciiTheme="minorHAnsi" w:hAnsiTheme="minorHAnsi" w:cstheme="minorHAnsi"/>
                <w:color w:val="000000" w:themeColor="text1"/>
                <w:sz w:val="18"/>
                <w:szCs w:val="18"/>
              </w:rPr>
              <w:lastRenderedPageBreak/>
              <w:t>action developed to support assessments at country-level</w:t>
            </w:r>
          </w:p>
          <w:p w14:paraId="769DFBCA" w14:textId="77777777" w:rsidR="008352BB" w:rsidRPr="00140C50" w:rsidRDefault="008352BB" w:rsidP="00D80AB9">
            <w:pPr>
              <w:jc w:val="both"/>
              <w:rPr>
                <w:rFonts w:asciiTheme="minorHAnsi" w:hAnsiTheme="minorHAnsi" w:cstheme="minorHAnsi"/>
                <w:color w:val="000000" w:themeColor="text1"/>
                <w:sz w:val="18"/>
                <w:szCs w:val="18"/>
              </w:rPr>
            </w:pPr>
          </w:p>
          <w:p w14:paraId="25D17543" w14:textId="77777777" w:rsidR="008352BB" w:rsidRPr="00140C50" w:rsidRDefault="008352BB" w:rsidP="00D80AB9">
            <w:pPr>
              <w:jc w:val="both"/>
              <w:rPr>
                <w:rFonts w:asciiTheme="minorHAnsi" w:eastAsia="Calibri" w:hAnsiTheme="minorHAnsi" w:cstheme="minorHAnsi"/>
                <w:b/>
                <w:bCs/>
                <w:color w:val="000000" w:themeColor="text1"/>
                <w:sz w:val="18"/>
                <w:szCs w:val="18"/>
              </w:rPr>
            </w:pPr>
          </w:p>
        </w:tc>
        <w:tc>
          <w:tcPr>
            <w:tcW w:w="1385" w:type="dxa"/>
          </w:tcPr>
          <w:p w14:paraId="6F8C4EFF"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1.2.A.</w:t>
            </w:r>
          </w:p>
          <w:p w14:paraId="73AA8480" w14:textId="1C91BBFC"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Number of </w:t>
            </w:r>
            <w:r w:rsidRPr="00140C50">
              <w:rPr>
                <w:rFonts w:asciiTheme="minorHAnsi" w:hAnsiTheme="minorHAnsi" w:cstheme="minorHAnsi"/>
                <w:color w:val="000000" w:themeColor="text1"/>
                <w:sz w:val="18"/>
                <w:szCs w:val="18"/>
              </w:rPr>
              <w:t xml:space="preserve">tools and accompanying </w:t>
            </w:r>
            <w:r w:rsidRPr="00140C50">
              <w:rPr>
                <w:rFonts w:asciiTheme="minorHAnsi" w:hAnsiTheme="minorHAnsi" w:cstheme="minorHAnsi"/>
                <w:color w:val="000000" w:themeColor="text1"/>
                <w:sz w:val="18"/>
                <w:szCs w:val="18"/>
              </w:rPr>
              <w:lastRenderedPageBreak/>
              <w:t>guidance documents produced and/or adapted for NAP-NDC review, integration or systems-level assessments including gender analysis</w:t>
            </w:r>
          </w:p>
          <w:p w14:paraId="6FAA294B" w14:textId="77777777" w:rsidR="008352BB" w:rsidRPr="00140C50" w:rsidRDefault="008352BB" w:rsidP="00D80AB9">
            <w:pPr>
              <w:jc w:val="both"/>
              <w:rPr>
                <w:rFonts w:asciiTheme="minorHAnsi" w:eastAsia="Calibri" w:hAnsiTheme="minorHAnsi" w:cstheme="minorHAnsi"/>
                <w:color w:val="000000" w:themeColor="text1"/>
                <w:sz w:val="18"/>
                <w:szCs w:val="18"/>
              </w:rPr>
            </w:pPr>
          </w:p>
        </w:tc>
        <w:tc>
          <w:tcPr>
            <w:tcW w:w="1383" w:type="dxa"/>
          </w:tcPr>
          <w:p w14:paraId="6DFF19C1"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 xml:space="preserve">Several tools exist to support countries but are scattered </w:t>
            </w:r>
            <w:r w:rsidRPr="00140C50">
              <w:rPr>
                <w:rFonts w:asciiTheme="minorHAnsi" w:eastAsia="Calibri" w:hAnsiTheme="minorHAnsi" w:cstheme="minorHAnsi"/>
                <w:color w:val="000000" w:themeColor="text1"/>
                <w:sz w:val="18"/>
                <w:szCs w:val="18"/>
              </w:rPr>
              <w:lastRenderedPageBreak/>
              <w:t xml:space="preserve">and not tailored to this specific project </w:t>
            </w:r>
          </w:p>
        </w:tc>
        <w:tc>
          <w:tcPr>
            <w:tcW w:w="1659" w:type="dxa"/>
          </w:tcPr>
          <w:p w14:paraId="6E8BF686"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 xml:space="preserve">1.2.A At least 3 tools and accompanying guidance </w:t>
            </w:r>
            <w:r w:rsidRPr="00140C50">
              <w:rPr>
                <w:rFonts w:asciiTheme="minorHAnsi" w:hAnsiTheme="minorHAnsi" w:cstheme="minorHAnsi"/>
                <w:color w:val="000000" w:themeColor="text1"/>
                <w:sz w:val="18"/>
                <w:szCs w:val="18"/>
              </w:rPr>
              <w:lastRenderedPageBreak/>
              <w:t>documents produced and/or adapted for NAP-NDC review, integration or systems-level assessments including gender analysis</w:t>
            </w:r>
          </w:p>
          <w:p w14:paraId="0A7D64CD" w14:textId="77777777" w:rsidR="008352BB" w:rsidRPr="00140C50" w:rsidRDefault="008352BB" w:rsidP="00D80AB9">
            <w:pPr>
              <w:jc w:val="both"/>
              <w:rPr>
                <w:rFonts w:asciiTheme="minorHAnsi" w:hAnsiTheme="minorHAnsi" w:cstheme="minorHAnsi"/>
                <w:color w:val="000000" w:themeColor="text1"/>
                <w:sz w:val="18"/>
                <w:szCs w:val="18"/>
              </w:rPr>
            </w:pPr>
          </w:p>
        </w:tc>
        <w:tc>
          <w:tcPr>
            <w:tcW w:w="1528" w:type="dxa"/>
          </w:tcPr>
          <w:p w14:paraId="0790B22A"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 xml:space="preserve">Guidance package, website traffic analytics, webinar </w:t>
            </w:r>
            <w:r w:rsidRPr="00140C50">
              <w:rPr>
                <w:rFonts w:asciiTheme="minorHAnsi" w:eastAsia="Calibri" w:hAnsiTheme="minorHAnsi" w:cstheme="minorHAnsi"/>
                <w:color w:val="000000" w:themeColor="text1"/>
                <w:sz w:val="18"/>
                <w:szCs w:val="18"/>
              </w:rPr>
              <w:lastRenderedPageBreak/>
              <w:t>attendance, events attendance</w:t>
            </w:r>
          </w:p>
        </w:tc>
        <w:tc>
          <w:tcPr>
            <w:tcW w:w="3306" w:type="dxa"/>
          </w:tcPr>
          <w:p w14:paraId="550FB6BF"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 xml:space="preserve">Activity 1.2.1: Compile, adapt, and produce tools for the technical reviews of NDCs and/or NAPs, systems-level </w:t>
            </w:r>
            <w:r w:rsidRPr="00140C50">
              <w:rPr>
                <w:rFonts w:asciiTheme="minorHAnsi" w:hAnsiTheme="minorHAnsi" w:cstheme="minorHAnsi"/>
                <w:color w:val="000000" w:themeColor="text1"/>
                <w:sz w:val="18"/>
                <w:szCs w:val="18"/>
              </w:rPr>
              <w:lastRenderedPageBreak/>
              <w:t>assessments and other related analytical tools</w:t>
            </w:r>
          </w:p>
          <w:p w14:paraId="56E28DC9" w14:textId="77777777" w:rsidR="008352BB" w:rsidRPr="00140C50" w:rsidRDefault="008352BB" w:rsidP="00D80AB9">
            <w:pPr>
              <w:jc w:val="both"/>
              <w:rPr>
                <w:rFonts w:asciiTheme="minorHAnsi" w:hAnsiTheme="minorHAnsi" w:cstheme="minorHAnsi"/>
                <w:color w:val="000000" w:themeColor="text1"/>
                <w:sz w:val="18"/>
                <w:szCs w:val="18"/>
              </w:rPr>
            </w:pPr>
          </w:p>
          <w:p w14:paraId="4C662E09"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1.2.2:  Develop user-guidance material and disseminate tools and best practices</w:t>
            </w:r>
          </w:p>
          <w:p w14:paraId="0700FD31" w14:textId="77777777" w:rsidR="008352BB" w:rsidRPr="00140C50" w:rsidRDefault="008352BB" w:rsidP="00D80AB9">
            <w:pPr>
              <w:jc w:val="both"/>
              <w:rPr>
                <w:rFonts w:asciiTheme="minorHAnsi" w:hAnsiTheme="minorHAnsi" w:cstheme="minorHAnsi"/>
                <w:color w:val="000000" w:themeColor="text1"/>
                <w:sz w:val="18"/>
                <w:szCs w:val="18"/>
              </w:rPr>
            </w:pPr>
          </w:p>
          <w:p w14:paraId="4BFE062F" w14:textId="77777777" w:rsidR="008352BB" w:rsidRPr="00140C50" w:rsidRDefault="008352BB" w:rsidP="00D80AB9">
            <w:pPr>
              <w:jc w:val="both"/>
              <w:rPr>
                <w:rFonts w:asciiTheme="minorHAnsi" w:hAnsiTheme="minorHAnsi" w:cstheme="minorHAnsi"/>
                <w:color w:val="000000" w:themeColor="text1"/>
                <w:sz w:val="18"/>
                <w:szCs w:val="18"/>
              </w:rPr>
            </w:pPr>
          </w:p>
        </w:tc>
        <w:tc>
          <w:tcPr>
            <w:tcW w:w="2703" w:type="dxa"/>
          </w:tcPr>
          <w:p w14:paraId="6B401A8E"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Expertise exists within or outside of the agencies to develop the tools</w:t>
            </w:r>
          </w:p>
          <w:p w14:paraId="15479F7E"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77BE5972"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 xml:space="preserve"> </w:t>
            </w:r>
          </w:p>
        </w:tc>
      </w:tr>
      <w:tr w:rsidR="00140C50" w:rsidRPr="00140C50" w14:paraId="5361B7D6" w14:textId="77777777" w:rsidTr="00D80AB9">
        <w:tc>
          <w:tcPr>
            <w:tcW w:w="14175" w:type="dxa"/>
            <w:gridSpan w:val="7"/>
            <w:shd w:val="clear" w:color="auto" w:fill="D0CECE" w:themeFill="background2" w:themeFillShade="E6"/>
            <w:vAlign w:val="center"/>
          </w:tcPr>
          <w:p w14:paraId="5D95B586"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lastRenderedPageBreak/>
              <w:t>Outcome 2:</w:t>
            </w:r>
            <w:r w:rsidRPr="00140C50">
              <w:rPr>
                <w:rFonts w:asciiTheme="minorHAnsi" w:hAnsiTheme="minorHAnsi" w:cstheme="minorHAnsi"/>
                <w:b/>
                <w:bCs/>
                <w:color w:val="000000" w:themeColor="text1"/>
              </w:rPr>
              <w:t xml:space="preserve"> </w:t>
            </w:r>
            <w:r w:rsidRPr="00140C50">
              <w:rPr>
                <w:rFonts w:asciiTheme="minorHAnsi" w:hAnsiTheme="minorHAnsi" w:cstheme="minorHAnsi"/>
                <w:b/>
                <w:bCs/>
                <w:color w:val="000000" w:themeColor="text1"/>
                <w:sz w:val="18"/>
                <w:szCs w:val="18"/>
              </w:rPr>
              <w:t>Climate risk-informed land-use and agriculture sector priorities integrated into national and sectoral planning, budgeting and monitoring</w:t>
            </w:r>
          </w:p>
        </w:tc>
      </w:tr>
      <w:tr w:rsidR="00140C50" w:rsidRPr="00140C50" w14:paraId="3F631232" w14:textId="77777777" w:rsidTr="00D80AB9">
        <w:tc>
          <w:tcPr>
            <w:tcW w:w="2211" w:type="dxa"/>
          </w:tcPr>
          <w:p w14:paraId="66D664A2" w14:textId="77777777" w:rsidR="008352BB" w:rsidRPr="00140C50" w:rsidRDefault="008352BB" w:rsidP="00D80AB9">
            <w:pPr>
              <w:jc w:val="both"/>
              <w:rPr>
                <w:rFonts w:asciiTheme="minorHAnsi" w:eastAsia="Calibri" w:hAnsiTheme="minorHAnsi" w:cstheme="minorHAnsi"/>
                <w:b/>
                <w:color w:val="000000" w:themeColor="text1"/>
                <w:sz w:val="18"/>
                <w:szCs w:val="18"/>
              </w:rPr>
            </w:pPr>
            <w:r w:rsidRPr="00140C50">
              <w:rPr>
                <w:rFonts w:asciiTheme="minorHAnsi" w:eastAsia="Calibri" w:hAnsiTheme="minorHAnsi" w:cstheme="minorHAnsi"/>
                <w:b/>
                <w:color w:val="000000" w:themeColor="text1"/>
                <w:sz w:val="18"/>
                <w:szCs w:val="18"/>
              </w:rPr>
              <w:t>Output 2.1. (Country)</w:t>
            </w:r>
          </w:p>
          <w:p w14:paraId="49DF772A"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hAnsiTheme="minorHAnsi" w:cstheme="minorHAnsi"/>
                <w:color w:val="000000" w:themeColor="text1"/>
                <w:sz w:val="18"/>
                <w:szCs w:val="18"/>
              </w:rPr>
              <w:t>NDC and NAP priorities for land-use and agriculture enhanced and integrated into sectoral planning and budgeting</w:t>
            </w:r>
          </w:p>
        </w:tc>
        <w:tc>
          <w:tcPr>
            <w:tcW w:w="1385" w:type="dxa"/>
          </w:tcPr>
          <w:p w14:paraId="1CEB57B5" w14:textId="3C0023F4"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2.1.A Number of ministries having adopted sectoral plans and/or budget submissions that (</w:t>
            </w:r>
            <w:proofErr w:type="spellStart"/>
            <w:r w:rsidRPr="00140C50">
              <w:rPr>
                <w:rFonts w:asciiTheme="minorHAnsi" w:hAnsiTheme="minorHAnsi" w:cstheme="minorHAnsi"/>
                <w:color w:val="000000" w:themeColor="text1"/>
                <w:sz w:val="18"/>
                <w:szCs w:val="18"/>
              </w:rPr>
              <w:t>i</w:t>
            </w:r>
            <w:proofErr w:type="spellEnd"/>
            <w:r w:rsidRPr="00140C50">
              <w:rPr>
                <w:rFonts w:asciiTheme="minorHAnsi" w:hAnsiTheme="minorHAnsi" w:cstheme="minorHAnsi"/>
                <w:color w:val="000000" w:themeColor="text1"/>
                <w:sz w:val="18"/>
                <w:szCs w:val="18"/>
              </w:rPr>
              <w:t xml:space="preserve">) incorporate </w:t>
            </w:r>
            <w:r w:rsidR="00FE359A" w:rsidRPr="00140C50">
              <w:rPr>
                <w:rFonts w:asciiTheme="minorHAnsi" w:hAnsiTheme="minorHAnsi" w:cstheme="minorHAnsi"/>
                <w:color w:val="000000" w:themeColor="text1"/>
                <w:sz w:val="18"/>
                <w:szCs w:val="18"/>
              </w:rPr>
              <w:t xml:space="preserve">gender-responsive </w:t>
            </w:r>
            <w:r w:rsidRPr="00140C50">
              <w:rPr>
                <w:rFonts w:asciiTheme="minorHAnsi" w:hAnsiTheme="minorHAnsi" w:cstheme="minorHAnsi"/>
                <w:color w:val="000000" w:themeColor="text1"/>
                <w:sz w:val="18"/>
                <w:szCs w:val="18"/>
              </w:rPr>
              <w:t xml:space="preserve">NAPs and NDC land-use and agriculture priorities and (ii) are based on consultations </w:t>
            </w:r>
            <w:r w:rsidR="00FE359A" w:rsidRPr="00140C50">
              <w:rPr>
                <w:rFonts w:asciiTheme="minorHAnsi" w:hAnsiTheme="minorHAnsi" w:cstheme="minorHAnsi"/>
                <w:color w:val="000000" w:themeColor="text1"/>
                <w:sz w:val="18"/>
                <w:szCs w:val="18"/>
              </w:rPr>
              <w:t>that increase the participation of women and women’s representatives in decision-making</w:t>
            </w:r>
            <w:r w:rsidRPr="00140C50">
              <w:rPr>
                <w:rFonts w:asciiTheme="minorHAnsi" w:hAnsiTheme="minorHAnsi" w:cstheme="minorHAnsi"/>
                <w:color w:val="000000" w:themeColor="text1"/>
                <w:sz w:val="18"/>
                <w:szCs w:val="18"/>
              </w:rPr>
              <w:t xml:space="preserve"> </w:t>
            </w:r>
          </w:p>
          <w:p w14:paraId="0B907F3E" w14:textId="77777777" w:rsidR="008352BB" w:rsidRPr="00140C50" w:rsidRDefault="008352BB" w:rsidP="00D80AB9">
            <w:pPr>
              <w:jc w:val="both"/>
              <w:rPr>
                <w:rFonts w:asciiTheme="minorHAnsi" w:hAnsiTheme="minorHAnsi" w:cstheme="minorHAnsi"/>
                <w:color w:val="000000" w:themeColor="text1"/>
                <w:sz w:val="18"/>
                <w:szCs w:val="18"/>
              </w:rPr>
            </w:pPr>
          </w:p>
          <w:p w14:paraId="416E21C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 xml:space="preserve">2.1.B Number of MRV and/or M&amp;E systems operationalised at national and/or sectoral level for monitoring and reporting on mitigation and/or adaptation in land-use and agriculture, including sex-disaggregated data  </w:t>
            </w:r>
          </w:p>
          <w:p w14:paraId="39118D61" w14:textId="77777777" w:rsidR="008352BB" w:rsidRPr="00140C50" w:rsidRDefault="008352BB" w:rsidP="00D80AB9">
            <w:pPr>
              <w:jc w:val="both"/>
              <w:rPr>
                <w:rFonts w:asciiTheme="minorHAnsi" w:hAnsiTheme="minorHAnsi" w:cstheme="minorHAnsi"/>
                <w:color w:val="000000" w:themeColor="text1"/>
                <w:sz w:val="18"/>
                <w:szCs w:val="18"/>
              </w:rPr>
            </w:pPr>
          </w:p>
          <w:p w14:paraId="4C83FAD0" w14:textId="31D63535" w:rsidR="006D6D9F" w:rsidRPr="00140C50" w:rsidRDefault="008352BB" w:rsidP="006D6D9F">
            <w:pPr>
              <w:jc w:val="both"/>
              <w:rPr>
                <w:rFonts w:asciiTheme="minorHAnsi" w:eastAsia="Calibr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2.1.C Number of NDCs and/or NAPs enhanced with updated land-use and agriculture priorities and gender-responsive targets </w:t>
            </w:r>
          </w:p>
          <w:p w14:paraId="716998C7" w14:textId="39570C84" w:rsidR="006D6D9F" w:rsidRPr="00140C50" w:rsidRDefault="006D6D9F" w:rsidP="00D80AB9">
            <w:pPr>
              <w:jc w:val="both"/>
              <w:rPr>
                <w:rFonts w:asciiTheme="minorHAnsi" w:hAnsiTheme="minorHAnsi" w:cstheme="minorHAnsi"/>
                <w:color w:val="000000" w:themeColor="text1"/>
                <w:sz w:val="18"/>
                <w:szCs w:val="18"/>
              </w:rPr>
            </w:pPr>
          </w:p>
        </w:tc>
        <w:tc>
          <w:tcPr>
            <w:tcW w:w="1383" w:type="dxa"/>
            <w:shd w:val="clear" w:color="auto" w:fill="auto"/>
          </w:tcPr>
          <w:p w14:paraId="7B1702A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To be assessed through baseline survey</w:t>
            </w:r>
          </w:p>
        </w:tc>
        <w:tc>
          <w:tcPr>
            <w:tcW w:w="1659" w:type="dxa"/>
          </w:tcPr>
          <w:p w14:paraId="3CCCA98A" w14:textId="6C701184"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2.1.A At least 12 (1 per country) ministries have adopted sectoral plans and/or budget submissions that (</w:t>
            </w:r>
            <w:proofErr w:type="spellStart"/>
            <w:r w:rsidRPr="00140C50">
              <w:rPr>
                <w:rFonts w:asciiTheme="minorHAnsi" w:hAnsiTheme="minorHAnsi" w:cstheme="minorHAnsi"/>
                <w:color w:val="000000" w:themeColor="text1"/>
                <w:sz w:val="18"/>
                <w:szCs w:val="18"/>
              </w:rPr>
              <w:t>i</w:t>
            </w:r>
            <w:proofErr w:type="spellEnd"/>
            <w:r w:rsidRPr="00140C50">
              <w:rPr>
                <w:rFonts w:asciiTheme="minorHAnsi" w:hAnsiTheme="minorHAnsi" w:cstheme="minorHAnsi"/>
                <w:color w:val="000000" w:themeColor="text1"/>
                <w:sz w:val="18"/>
                <w:szCs w:val="18"/>
              </w:rPr>
              <w:t xml:space="preserve">) incorporate </w:t>
            </w:r>
            <w:r w:rsidR="00FE359A" w:rsidRPr="00140C50">
              <w:rPr>
                <w:rFonts w:asciiTheme="minorHAnsi" w:hAnsiTheme="minorHAnsi" w:cstheme="minorHAnsi"/>
                <w:color w:val="000000" w:themeColor="text1"/>
                <w:sz w:val="18"/>
                <w:szCs w:val="18"/>
              </w:rPr>
              <w:t xml:space="preserve">gender-responsive </w:t>
            </w:r>
            <w:r w:rsidRPr="00140C50">
              <w:rPr>
                <w:rFonts w:asciiTheme="minorHAnsi" w:hAnsiTheme="minorHAnsi" w:cstheme="minorHAnsi"/>
                <w:color w:val="000000" w:themeColor="text1"/>
                <w:sz w:val="18"/>
                <w:szCs w:val="18"/>
              </w:rPr>
              <w:t xml:space="preserve">NAPs and NDC land-use and agriculture priorities and (ii) are based on consultations </w:t>
            </w:r>
            <w:r w:rsidR="00FE359A" w:rsidRPr="00140C50">
              <w:rPr>
                <w:rFonts w:asciiTheme="minorHAnsi" w:hAnsiTheme="minorHAnsi" w:cstheme="minorHAnsi"/>
                <w:color w:val="000000" w:themeColor="text1"/>
                <w:sz w:val="18"/>
                <w:szCs w:val="18"/>
              </w:rPr>
              <w:t>that increase the participation of women and women’s representatives in decision-making</w:t>
            </w:r>
          </w:p>
          <w:p w14:paraId="1290DEE3" w14:textId="77777777" w:rsidR="008352BB" w:rsidRPr="00140C50" w:rsidRDefault="008352BB" w:rsidP="00D80AB9">
            <w:pPr>
              <w:jc w:val="both"/>
              <w:rPr>
                <w:rFonts w:asciiTheme="minorHAnsi" w:hAnsiTheme="minorHAnsi" w:cstheme="minorHAnsi"/>
                <w:color w:val="000000" w:themeColor="text1"/>
                <w:sz w:val="18"/>
                <w:szCs w:val="18"/>
              </w:rPr>
            </w:pPr>
          </w:p>
          <w:p w14:paraId="5AC37671" w14:textId="77777777" w:rsidR="008352BB" w:rsidRPr="00140C50" w:rsidRDefault="008352BB" w:rsidP="00D80AB9">
            <w:pPr>
              <w:jc w:val="both"/>
              <w:rPr>
                <w:rFonts w:asciiTheme="minorHAnsi" w:hAnsiTheme="minorHAnsi" w:cstheme="minorHAnsi"/>
                <w:color w:val="000000" w:themeColor="text1"/>
                <w:sz w:val="18"/>
                <w:szCs w:val="18"/>
              </w:rPr>
            </w:pPr>
          </w:p>
          <w:p w14:paraId="17A3ADF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2.1.B At least 12 (1 in each participant countries) MRV and/or M&amp;E </w:t>
            </w:r>
            <w:r w:rsidRPr="00140C50">
              <w:rPr>
                <w:rFonts w:asciiTheme="minorHAnsi" w:hAnsiTheme="minorHAnsi" w:cstheme="minorHAnsi"/>
                <w:color w:val="000000" w:themeColor="text1"/>
                <w:sz w:val="18"/>
                <w:szCs w:val="18"/>
              </w:rPr>
              <w:lastRenderedPageBreak/>
              <w:t xml:space="preserve">systems are operationalised at national and/or sectoral level for monitoring and reporting on mitigation and/or adaptation in land-use and agriculture, including sex-disaggregated data  </w:t>
            </w:r>
          </w:p>
          <w:p w14:paraId="7D547E57"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  </w:t>
            </w:r>
          </w:p>
          <w:p w14:paraId="2D7FCB9D" w14:textId="77777777" w:rsidR="008352BB" w:rsidRPr="00140C50" w:rsidRDefault="008352BB" w:rsidP="00D80AB9">
            <w:pPr>
              <w:jc w:val="both"/>
              <w:rPr>
                <w:rFonts w:asciiTheme="minorHAnsi" w:hAnsiTheme="minorHAnsi" w:cstheme="minorHAnsi"/>
                <w:color w:val="000000" w:themeColor="text1"/>
                <w:sz w:val="18"/>
                <w:szCs w:val="18"/>
              </w:rPr>
            </w:pPr>
          </w:p>
          <w:p w14:paraId="1AB31131"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2.1.C At least 12 (1 per country) NDCs and/or NAPs enhanced with updated land-use and agriculture priorities and gender-responsive targets</w:t>
            </w:r>
          </w:p>
        </w:tc>
        <w:tc>
          <w:tcPr>
            <w:tcW w:w="1528" w:type="dxa"/>
          </w:tcPr>
          <w:p w14:paraId="62A73F65"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Government policies, strategies and plans, and budget submissions</w:t>
            </w:r>
          </w:p>
          <w:p w14:paraId="4537E12E" w14:textId="77777777" w:rsidR="008352BB" w:rsidRPr="00140C50" w:rsidRDefault="008352BB" w:rsidP="00D80AB9">
            <w:pPr>
              <w:jc w:val="both"/>
              <w:rPr>
                <w:rFonts w:asciiTheme="minorHAnsi" w:hAnsiTheme="minorHAnsi" w:cstheme="minorHAnsi"/>
                <w:color w:val="000000" w:themeColor="text1"/>
                <w:sz w:val="18"/>
                <w:szCs w:val="18"/>
              </w:rPr>
            </w:pPr>
          </w:p>
          <w:p w14:paraId="0BC6733D" w14:textId="77777777" w:rsidR="008352BB" w:rsidRPr="00140C50" w:rsidRDefault="008352BB" w:rsidP="00D80AB9">
            <w:pPr>
              <w:jc w:val="both"/>
              <w:rPr>
                <w:rFonts w:asciiTheme="minorHAnsi" w:hAnsiTheme="minorHAnsi" w:cstheme="minorHAnsi"/>
                <w:color w:val="000000" w:themeColor="text1"/>
                <w:sz w:val="18"/>
                <w:szCs w:val="18"/>
              </w:rPr>
            </w:pPr>
          </w:p>
          <w:p w14:paraId="573F9040" w14:textId="77777777" w:rsidR="008352BB" w:rsidRPr="00140C50" w:rsidRDefault="008352BB" w:rsidP="00D80AB9">
            <w:pPr>
              <w:jc w:val="both"/>
              <w:rPr>
                <w:rFonts w:asciiTheme="minorHAnsi" w:hAnsiTheme="minorHAnsi" w:cstheme="minorHAnsi"/>
                <w:color w:val="000000" w:themeColor="text1"/>
                <w:sz w:val="18"/>
                <w:szCs w:val="18"/>
              </w:rPr>
            </w:pPr>
          </w:p>
          <w:p w14:paraId="3C8DBDB8" w14:textId="77777777" w:rsidR="008352BB" w:rsidRPr="00140C50" w:rsidRDefault="008352BB" w:rsidP="00D80AB9">
            <w:pPr>
              <w:jc w:val="both"/>
              <w:rPr>
                <w:rFonts w:asciiTheme="minorHAnsi" w:hAnsiTheme="minorHAnsi" w:cstheme="minorHAnsi"/>
                <w:color w:val="000000" w:themeColor="text1"/>
                <w:sz w:val="18"/>
                <w:szCs w:val="18"/>
              </w:rPr>
            </w:pPr>
          </w:p>
          <w:p w14:paraId="24B406D9" w14:textId="77777777" w:rsidR="008352BB" w:rsidRPr="00140C50" w:rsidRDefault="008352BB" w:rsidP="00D80AB9">
            <w:pPr>
              <w:jc w:val="both"/>
              <w:rPr>
                <w:rFonts w:asciiTheme="minorHAnsi" w:hAnsiTheme="minorHAnsi" w:cstheme="minorHAnsi"/>
                <w:color w:val="000000" w:themeColor="text1"/>
                <w:sz w:val="18"/>
                <w:szCs w:val="18"/>
              </w:rPr>
            </w:pPr>
          </w:p>
          <w:p w14:paraId="297785DB" w14:textId="77777777" w:rsidR="008352BB" w:rsidRPr="00140C50" w:rsidRDefault="008352BB" w:rsidP="00D80AB9">
            <w:pPr>
              <w:jc w:val="both"/>
              <w:rPr>
                <w:rFonts w:asciiTheme="minorHAnsi" w:hAnsiTheme="minorHAnsi" w:cstheme="minorHAnsi"/>
                <w:color w:val="000000" w:themeColor="text1"/>
                <w:sz w:val="18"/>
                <w:szCs w:val="18"/>
              </w:rPr>
            </w:pPr>
          </w:p>
          <w:p w14:paraId="6956DFEC" w14:textId="77777777" w:rsidR="008352BB" w:rsidRPr="00140C50" w:rsidRDefault="008352BB" w:rsidP="00D80AB9">
            <w:pPr>
              <w:jc w:val="both"/>
              <w:rPr>
                <w:rFonts w:asciiTheme="minorHAnsi" w:hAnsiTheme="minorHAnsi" w:cstheme="minorHAnsi"/>
                <w:color w:val="000000" w:themeColor="text1"/>
                <w:sz w:val="18"/>
                <w:szCs w:val="18"/>
              </w:rPr>
            </w:pPr>
          </w:p>
          <w:p w14:paraId="44D957DF"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Government’s MRV and M&amp;E databases, policies and websites, reports to UNFCCC (BUR, NC, NAP)</w:t>
            </w:r>
          </w:p>
          <w:p w14:paraId="610CD882" w14:textId="77777777" w:rsidR="008352BB" w:rsidRPr="00140C50" w:rsidRDefault="008352BB" w:rsidP="00D80AB9">
            <w:pPr>
              <w:jc w:val="both"/>
              <w:rPr>
                <w:rFonts w:asciiTheme="minorHAnsi" w:hAnsiTheme="minorHAnsi" w:cstheme="minorHAnsi"/>
                <w:color w:val="000000" w:themeColor="text1"/>
                <w:sz w:val="18"/>
                <w:szCs w:val="18"/>
              </w:rPr>
            </w:pPr>
          </w:p>
          <w:p w14:paraId="44DACC8B" w14:textId="77777777" w:rsidR="008352BB" w:rsidRPr="00140C50" w:rsidRDefault="008352BB" w:rsidP="00D80AB9">
            <w:pPr>
              <w:jc w:val="both"/>
              <w:rPr>
                <w:rFonts w:asciiTheme="minorHAnsi" w:hAnsiTheme="minorHAnsi" w:cstheme="minorHAnsi"/>
                <w:color w:val="000000" w:themeColor="text1"/>
                <w:sz w:val="18"/>
                <w:szCs w:val="18"/>
              </w:rPr>
            </w:pPr>
          </w:p>
          <w:p w14:paraId="18E5B7C1" w14:textId="77777777" w:rsidR="008352BB" w:rsidRPr="00140C50" w:rsidRDefault="008352BB" w:rsidP="00D80AB9">
            <w:pPr>
              <w:jc w:val="both"/>
              <w:rPr>
                <w:rFonts w:asciiTheme="minorHAnsi" w:hAnsiTheme="minorHAnsi" w:cstheme="minorHAnsi"/>
                <w:color w:val="000000" w:themeColor="text1"/>
                <w:sz w:val="18"/>
                <w:szCs w:val="18"/>
              </w:rPr>
            </w:pPr>
          </w:p>
          <w:p w14:paraId="3FC736FD"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Government websites, NDC and/or NAPs and other documents </w:t>
            </w:r>
            <w:r w:rsidRPr="00140C50">
              <w:rPr>
                <w:rFonts w:asciiTheme="minorHAnsi" w:hAnsiTheme="minorHAnsi" w:cstheme="minorHAnsi"/>
                <w:color w:val="000000" w:themeColor="text1"/>
                <w:sz w:val="18"/>
                <w:szCs w:val="18"/>
              </w:rPr>
              <w:lastRenderedPageBreak/>
              <w:t>submitted to UNFCCC, strategic documents from ministries of planning, agriculture or environment</w:t>
            </w:r>
          </w:p>
          <w:p w14:paraId="58955383" w14:textId="77777777" w:rsidR="008352BB" w:rsidRPr="00140C50" w:rsidRDefault="008352BB" w:rsidP="00D80AB9">
            <w:pPr>
              <w:jc w:val="both"/>
              <w:rPr>
                <w:rFonts w:asciiTheme="minorHAnsi" w:hAnsiTheme="minorHAnsi" w:cstheme="minorHAnsi"/>
                <w:color w:val="000000" w:themeColor="text1"/>
                <w:sz w:val="18"/>
                <w:szCs w:val="18"/>
              </w:rPr>
            </w:pPr>
          </w:p>
        </w:tc>
        <w:tc>
          <w:tcPr>
            <w:tcW w:w="3306" w:type="dxa"/>
            <w:shd w:val="clear" w:color="auto" w:fill="FFFFFF" w:themeFill="background1"/>
          </w:tcPr>
          <w:p w14:paraId="73B1ACFE"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 xml:space="preserve">Activity 2.1.1: Strengthen multi-stakeholder coordination and organisational capacities for the integration of NDC and/or </w:t>
            </w:r>
            <w:proofErr w:type="spellStart"/>
            <w:r w:rsidRPr="00140C50">
              <w:rPr>
                <w:rFonts w:asciiTheme="minorHAnsi" w:hAnsiTheme="minorHAnsi" w:cstheme="minorHAnsi"/>
                <w:color w:val="000000" w:themeColor="text1"/>
                <w:sz w:val="18"/>
                <w:szCs w:val="18"/>
              </w:rPr>
              <w:t>NAPs’</w:t>
            </w:r>
            <w:proofErr w:type="spellEnd"/>
            <w:r w:rsidRPr="00140C50">
              <w:rPr>
                <w:rFonts w:asciiTheme="minorHAnsi" w:hAnsiTheme="minorHAnsi" w:cstheme="minorHAnsi"/>
                <w:color w:val="000000" w:themeColor="text1"/>
                <w:sz w:val="18"/>
                <w:szCs w:val="18"/>
              </w:rPr>
              <w:t xml:space="preserve"> priorities on land-use and agriculture in policies, plans and budgets </w:t>
            </w:r>
          </w:p>
          <w:p w14:paraId="02467567" w14:textId="77777777" w:rsidR="008352BB" w:rsidRPr="00140C50" w:rsidRDefault="008352BB" w:rsidP="00D80AB9">
            <w:pPr>
              <w:jc w:val="both"/>
              <w:rPr>
                <w:rFonts w:asciiTheme="minorHAnsi" w:hAnsiTheme="minorHAnsi" w:cstheme="minorHAnsi"/>
                <w:color w:val="000000" w:themeColor="text1"/>
                <w:sz w:val="18"/>
                <w:szCs w:val="18"/>
              </w:rPr>
            </w:pPr>
          </w:p>
          <w:p w14:paraId="64129DE6"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2.1.2: Improve/develop MRV and M&amp;E systems at national and/or sectoral level for monitoring and reporting </w:t>
            </w:r>
            <w:proofErr w:type="gramStart"/>
            <w:r w:rsidRPr="00140C50">
              <w:rPr>
                <w:rFonts w:asciiTheme="minorHAnsi" w:hAnsiTheme="minorHAnsi" w:cstheme="minorHAnsi"/>
                <w:color w:val="000000" w:themeColor="text1"/>
                <w:sz w:val="18"/>
                <w:szCs w:val="18"/>
              </w:rPr>
              <w:t>in regard to</w:t>
            </w:r>
            <w:proofErr w:type="gramEnd"/>
            <w:r w:rsidRPr="00140C50">
              <w:rPr>
                <w:rFonts w:asciiTheme="minorHAnsi" w:hAnsiTheme="minorHAnsi" w:cstheme="minorHAnsi"/>
                <w:color w:val="000000" w:themeColor="text1"/>
                <w:sz w:val="18"/>
                <w:szCs w:val="18"/>
              </w:rPr>
              <w:t xml:space="preserve"> mitigation and/or adaptation in land-use and agriculture, including collection of gender disaggregated data</w:t>
            </w:r>
          </w:p>
          <w:p w14:paraId="39406436" w14:textId="77777777" w:rsidR="008352BB" w:rsidRPr="00140C50" w:rsidRDefault="008352BB" w:rsidP="00D80AB9">
            <w:pPr>
              <w:jc w:val="both"/>
              <w:rPr>
                <w:rFonts w:asciiTheme="minorHAnsi" w:hAnsiTheme="minorHAnsi" w:cstheme="minorHAnsi"/>
                <w:color w:val="000000" w:themeColor="text1"/>
                <w:sz w:val="18"/>
                <w:szCs w:val="18"/>
              </w:rPr>
            </w:pPr>
          </w:p>
          <w:p w14:paraId="76514C6C"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2.1.3: Enhance NDCs and/or NAPs by integrating transformative and inclusive land-use and agriculture priorities</w:t>
            </w:r>
          </w:p>
          <w:p w14:paraId="27EDBF26" w14:textId="77777777" w:rsidR="008352BB" w:rsidRPr="00140C50" w:rsidRDefault="008352BB" w:rsidP="00D80AB9">
            <w:pPr>
              <w:jc w:val="both"/>
              <w:rPr>
                <w:rFonts w:asciiTheme="minorHAnsi" w:hAnsiTheme="minorHAnsi" w:cstheme="minorHAnsi"/>
                <w:color w:val="000000" w:themeColor="text1"/>
                <w:sz w:val="18"/>
                <w:szCs w:val="18"/>
              </w:rPr>
            </w:pPr>
          </w:p>
        </w:tc>
        <w:tc>
          <w:tcPr>
            <w:tcW w:w="2703" w:type="dxa"/>
            <w:shd w:val="clear" w:color="auto" w:fill="FFFFFF" w:themeFill="background1"/>
          </w:tcPr>
          <w:p w14:paraId="66CAEEA4"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Key ministries, incl. Ministries of Agriculture, Environment, </w:t>
            </w:r>
            <w:r w:rsidRPr="00140C50">
              <w:rPr>
                <w:rFonts w:asciiTheme="minorHAnsi" w:eastAsia="Calibri" w:hAnsiTheme="minorHAnsi" w:cstheme="minorHAnsi"/>
                <w:color w:val="000000" w:themeColor="text1"/>
                <w:sz w:val="18"/>
                <w:szCs w:val="18"/>
                <w:shd w:val="clear" w:color="auto" w:fill="FFFFFF" w:themeFill="background1"/>
              </w:rPr>
              <w:t>Planning, Finance</w:t>
            </w:r>
            <w:r w:rsidRPr="00140C50">
              <w:rPr>
                <w:rFonts w:asciiTheme="minorHAnsi" w:eastAsia="Calibri" w:hAnsiTheme="minorHAnsi" w:cstheme="minorHAnsi"/>
                <w:color w:val="000000" w:themeColor="text1"/>
                <w:sz w:val="18"/>
                <w:szCs w:val="18"/>
              </w:rPr>
              <w:t>, civil society, and private sector stakeholders are sensitised to climate change issues and are willing to coordinate</w:t>
            </w:r>
          </w:p>
          <w:p w14:paraId="1232019E"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374BD6D"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Some groundwork has been undertaken on MRV and M&amp;E of adaptation, data is </w:t>
            </w:r>
            <w:proofErr w:type="gramStart"/>
            <w:r w:rsidRPr="00140C50">
              <w:rPr>
                <w:rFonts w:asciiTheme="minorHAnsi" w:eastAsia="Calibri" w:hAnsiTheme="minorHAnsi" w:cstheme="minorHAnsi"/>
                <w:color w:val="000000" w:themeColor="text1"/>
                <w:sz w:val="18"/>
                <w:szCs w:val="18"/>
              </w:rPr>
              <w:t>available</w:t>
            </w:r>
            <w:proofErr w:type="gramEnd"/>
            <w:r w:rsidRPr="00140C50">
              <w:rPr>
                <w:rFonts w:asciiTheme="minorHAnsi" w:eastAsia="Calibri" w:hAnsiTheme="minorHAnsi" w:cstheme="minorHAnsi"/>
                <w:color w:val="000000" w:themeColor="text1"/>
                <w:sz w:val="18"/>
                <w:szCs w:val="18"/>
              </w:rPr>
              <w:t xml:space="preserve"> and institutions are willing to develop and share them</w:t>
            </w:r>
          </w:p>
          <w:p w14:paraId="5093CCD2"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51258667"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Governments decide to enhance their NDCs during the Programme timeframe and are receptive to land-use and agriculture issues</w:t>
            </w:r>
          </w:p>
          <w:p w14:paraId="27A20FC3"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0F43665D"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7BAABF1" w14:textId="77777777" w:rsidR="008352BB" w:rsidRPr="00140C50" w:rsidRDefault="008352BB" w:rsidP="00D80AB9">
            <w:pPr>
              <w:jc w:val="both"/>
              <w:rPr>
                <w:rFonts w:asciiTheme="minorHAnsi" w:eastAsia="Calibri" w:hAnsiTheme="minorHAnsi" w:cstheme="minorHAnsi"/>
                <w:color w:val="000000" w:themeColor="text1"/>
                <w:sz w:val="18"/>
                <w:szCs w:val="18"/>
              </w:rPr>
            </w:pPr>
          </w:p>
        </w:tc>
      </w:tr>
      <w:tr w:rsidR="00140C50" w:rsidRPr="00140C50" w14:paraId="34C9ADBD" w14:textId="77777777" w:rsidTr="00D80AB9">
        <w:trPr>
          <w:trHeight w:val="935"/>
        </w:trPr>
        <w:tc>
          <w:tcPr>
            <w:tcW w:w="2211" w:type="dxa"/>
          </w:tcPr>
          <w:p w14:paraId="56BDD33E" w14:textId="77777777" w:rsidR="008352BB" w:rsidRPr="00140C50" w:rsidRDefault="008352BB" w:rsidP="00D80AB9">
            <w:pPr>
              <w:tabs>
                <w:tab w:val="left" w:pos="513"/>
              </w:tabs>
              <w:jc w:val="both"/>
              <w:rPr>
                <w:rFonts w:asciiTheme="minorHAnsi" w:eastAsia="Calibri" w:hAnsiTheme="minorHAnsi" w:cstheme="minorHAnsi"/>
                <w:b/>
                <w:bCs/>
                <w:color w:val="000000" w:themeColor="text1"/>
                <w:sz w:val="18"/>
                <w:szCs w:val="18"/>
              </w:rPr>
            </w:pPr>
            <w:r w:rsidRPr="00140C50">
              <w:rPr>
                <w:rFonts w:asciiTheme="minorHAnsi" w:eastAsia="Calibri" w:hAnsiTheme="minorHAnsi" w:cstheme="minorHAnsi"/>
                <w:b/>
                <w:bCs/>
                <w:color w:val="000000" w:themeColor="text1"/>
                <w:sz w:val="18"/>
                <w:szCs w:val="18"/>
              </w:rPr>
              <w:t>Output 2.2. (Global)</w:t>
            </w:r>
          </w:p>
          <w:p w14:paraId="4B5DCB83" w14:textId="77777777" w:rsidR="008352BB" w:rsidRPr="00140C50" w:rsidRDefault="008352BB" w:rsidP="00D80AB9">
            <w:pPr>
              <w:tabs>
                <w:tab w:val="left" w:pos="513"/>
              </w:tabs>
              <w:jc w:val="both"/>
              <w:rPr>
                <w:rFonts w:asciiTheme="minorHAns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Advocacy conducted to integrate transformative actions in NDCs and NAPs</w:t>
            </w:r>
            <w:r w:rsidRPr="00140C50">
              <w:rPr>
                <w:rFonts w:asciiTheme="minorHAnsi" w:eastAsia="Calibri" w:hAnsiTheme="minorHAnsi" w:cstheme="minorHAnsi"/>
                <w:color w:val="000000" w:themeColor="text1"/>
                <w:sz w:val="20"/>
                <w:szCs w:val="20"/>
              </w:rPr>
              <w:t xml:space="preserve">   </w:t>
            </w:r>
          </w:p>
        </w:tc>
        <w:tc>
          <w:tcPr>
            <w:tcW w:w="1385" w:type="dxa"/>
          </w:tcPr>
          <w:p w14:paraId="68554032" w14:textId="1D93CC29"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2.2.A Number of guidelines developed on integration of land-use/agriculture into government policy, planning, </w:t>
            </w:r>
            <w:r w:rsidRPr="00140C50">
              <w:rPr>
                <w:rFonts w:asciiTheme="minorHAnsi" w:hAnsiTheme="minorHAnsi" w:cstheme="minorHAnsi"/>
                <w:color w:val="000000" w:themeColor="text1"/>
                <w:sz w:val="18"/>
                <w:szCs w:val="18"/>
              </w:rPr>
              <w:lastRenderedPageBreak/>
              <w:t>budgeting and M&amp;E/MRV, disseminated to policy makers and technical partners in the 12 countries</w:t>
            </w:r>
          </w:p>
          <w:p w14:paraId="4A0C15DD" w14:textId="77777777" w:rsidR="001B6547" w:rsidRPr="00140C50" w:rsidRDefault="001B6547" w:rsidP="00D80AB9">
            <w:pPr>
              <w:jc w:val="both"/>
              <w:rPr>
                <w:rFonts w:asciiTheme="minorHAnsi" w:hAnsiTheme="minorHAnsi" w:cstheme="minorHAnsi"/>
                <w:color w:val="000000" w:themeColor="text1"/>
                <w:sz w:val="18"/>
                <w:szCs w:val="18"/>
              </w:rPr>
            </w:pPr>
          </w:p>
          <w:p w14:paraId="298CB5AD"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2.2.B </w:t>
            </w:r>
          </w:p>
          <w:p w14:paraId="16227CD3" w14:textId="77777777" w:rsidR="008352BB" w:rsidRPr="00140C50" w:rsidRDefault="008352BB" w:rsidP="00D80AB9">
            <w:pPr>
              <w:pStyle w:val="Default"/>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Number of reports, thematic briefs, submissions to UNFCCC, PPTs and case studies on NDCs and NAPs published and disseminated to the NDC and NAP and wider agriculture/land use and climate change practitioners’ community</w:t>
            </w:r>
          </w:p>
        </w:tc>
        <w:tc>
          <w:tcPr>
            <w:tcW w:w="1383" w:type="dxa"/>
            <w:shd w:val="clear" w:color="auto" w:fill="auto"/>
          </w:tcPr>
          <w:p w14:paraId="441B6F5D"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To be assessed through baseline survey</w:t>
            </w:r>
          </w:p>
          <w:p w14:paraId="6B8C0BEA" w14:textId="77777777" w:rsidR="008352BB" w:rsidRPr="00140C50" w:rsidRDefault="008352BB" w:rsidP="00D80AB9">
            <w:pPr>
              <w:jc w:val="both"/>
              <w:rPr>
                <w:rFonts w:asciiTheme="minorHAnsi" w:eastAsia="Calibri" w:hAnsiTheme="minorHAnsi" w:cstheme="minorHAnsi"/>
                <w:color w:val="000000" w:themeColor="text1"/>
                <w:sz w:val="18"/>
                <w:szCs w:val="18"/>
              </w:rPr>
            </w:pPr>
          </w:p>
        </w:tc>
        <w:tc>
          <w:tcPr>
            <w:tcW w:w="1659" w:type="dxa"/>
          </w:tcPr>
          <w:p w14:paraId="76B1F4A2"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2.2.A Up to 5 guidelines developed on integration of land-use/agriculture into government policy, planning, budgeting and M&amp;E/MRV, disseminated to </w:t>
            </w:r>
            <w:r w:rsidRPr="00140C50">
              <w:rPr>
                <w:rFonts w:asciiTheme="minorHAnsi" w:hAnsiTheme="minorHAnsi" w:cstheme="minorHAnsi"/>
                <w:color w:val="000000" w:themeColor="text1"/>
                <w:sz w:val="18"/>
                <w:szCs w:val="18"/>
              </w:rPr>
              <w:lastRenderedPageBreak/>
              <w:t>policy makers and technical partners in the 12 countries</w:t>
            </w:r>
          </w:p>
          <w:p w14:paraId="2402E8F5" w14:textId="77777777" w:rsidR="008352BB" w:rsidRPr="00140C50" w:rsidRDefault="008352BB" w:rsidP="00D80AB9">
            <w:pPr>
              <w:jc w:val="both"/>
              <w:rPr>
                <w:rFonts w:asciiTheme="minorHAnsi" w:hAnsiTheme="minorHAnsi" w:cstheme="minorHAnsi"/>
                <w:color w:val="000000" w:themeColor="text1"/>
                <w:sz w:val="18"/>
                <w:szCs w:val="18"/>
              </w:rPr>
            </w:pPr>
          </w:p>
          <w:p w14:paraId="1EAFCD75"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2.2.B At least 10 reports, thematic briefs, submissions to UNFCCC, PPTs and case studies on NDCs and NAPs published and disseminated to the NDC and NAP and wider agriculture/land use and climate change practitioners’ community</w:t>
            </w:r>
          </w:p>
          <w:p w14:paraId="5969BBCC" w14:textId="77777777" w:rsidR="008352BB" w:rsidRPr="00140C50" w:rsidRDefault="008352BB" w:rsidP="00D80AB9">
            <w:pPr>
              <w:jc w:val="both"/>
              <w:rPr>
                <w:rFonts w:asciiTheme="minorHAnsi" w:hAnsiTheme="minorHAnsi" w:cstheme="minorHAnsi"/>
                <w:color w:val="000000" w:themeColor="text1"/>
                <w:sz w:val="18"/>
                <w:szCs w:val="18"/>
              </w:rPr>
            </w:pPr>
          </w:p>
          <w:p w14:paraId="48566716" w14:textId="77777777" w:rsidR="008352BB" w:rsidRPr="00140C50" w:rsidRDefault="008352BB" w:rsidP="00D80AB9">
            <w:pPr>
              <w:jc w:val="both"/>
              <w:rPr>
                <w:rFonts w:asciiTheme="minorHAnsi" w:hAnsiTheme="minorHAnsi" w:cstheme="minorHAnsi"/>
                <w:color w:val="000000" w:themeColor="text1"/>
                <w:sz w:val="18"/>
                <w:szCs w:val="18"/>
              </w:rPr>
            </w:pPr>
          </w:p>
        </w:tc>
        <w:tc>
          <w:tcPr>
            <w:tcW w:w="1528" w:type="dxa"/>
          </w:tcPr>
          <w:p w14:paraId="35BD990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Guideline documents, website traffic analytics, events reports</w:t>
            </w:r>
          </w:p>
          <w:p w14:paraId="45A35EF4" w14:textId="77777777" w:rsidR="008352BB" w:rsidRPr="00140C50" w:rsidRDefault="008352BB" w:rsidP="00D80AB9">
            <w:pPr>
              <w:jc w:val="both"/>
              <w:rPr>
                <w:rFonts w:asciiTheme="minorHAnsi" w:hAnsiTheme="minorHAnsi" w:cstheme="minorHAnsi"/>
                <w:color w:val="000000" w:themeColor="text1"/>
                <w:sz w:val="18"/>
                <w:szCs w:val="18"/>
              </w:rPr>
            </w:pPr>
          </w:p>
          <w:p w14:paraId="277E9B32" w14:textId="77777777" w:rsidR="008352BB" w:rsidRPr="00140C50" w:rsidRDefault="008352BB" w:rsidP="00D80AB9">
            <w:pPr>
              <w:jc w:val="both"/>
              <w:rPr>
                <w:rFonts w:asciiTheme="minorHAnsi" w:hAnsiTheme="minorHAnsi" w:cstheme="minorHAnsi"/>
                <w:color w:val="000000" w:themeColor="text1"/>
                <w:sz w:val="18"/>
                <w:szCs w:val="18"/>
              </w:rPr>
            </w:pPr>
          </w:p>
          <w:p w14:paraId="3F149DDD"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Reports, website traffic analytics, events reports</w:t>
            </w:r>
          </w:p>
          <w:p w14:paraId="14F8F2D1" w14:textId="77777777" w:rsidR="008352BB" w:rsidRPr="00140C50" w:rsidRDefault="008352BB" w:rsidP="00D80AB9">
            <w:pPr>
              <w:jc w:val="both"/>
              <w:rPr>
                <w:rFonts w:asciiTheme="minorHAnsi" w:hAnsiTheme="minorHAnsi" w:cstheme="minorHAnsi"/>
                <w:color w:val="000000" w:themeColor="text1"/>
                <w:sz w:val="18"/>
                <w:szCs w:val="18"/>
              </w:rPr>
            </w:pPr>
          </w:p>
        </w:tc>
        <w:tc>
          <w:tcPr>
            <w:tcW w:w="3306" w:type="dxa"/>
          </w:tcPr>
          <w:p w14:paraId="2D87F300"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Activity 2.2.1 Produce and disseminate guidance/toolkit to support national capacities to integrate land-use and agriculture into government policy, planning, budgeting, and MRV/M&amp;E systems</w:t>
            </w:r>
          </w:p>
          <w:p w14:paraId="53820DE2" w14:textId="77777777" w:rsidR="008352BB" w:rsidRPr="00140C50" w:rsidRDefault="008352BB" w:rsidP="00D80AB9">
            <w:pPr>
              <w:jc w:val="both"/>
              <w:rPr>
                <w:rFonts w:asciiTheme="minorHAnsi" w:hAnsiTheme="minorHAnsi" w:cstheme="minorHAnsi"/>
                <w:color w:val="000000" w:themeColor="text1"/>
                <w:sz w:val="18"/>
                <w:szCs w:val="18"/>
              </w:rPr>
            </w:pPr>
          </w:p>
          <w:p w14:paraId="3F5B6A7F" w14:textId="77777777" w:rsidR="008352BB" w:rsidRPr="00140C50" w:rsidRDefault="008352BB" w:rsidP="00D80AB9">
            <w:pPr>
              <w:jc w:val="both"/>
              <w:rPr>
                <w:rFonts w:asciiTheme="minorHAnsi" w:hAnsiTheme="minorHAnsi" w:cstheme="minorHAnsi"/>
                <w:color w:val="000000" w:themeColor="text1"/>
                <w:sz w:val="18"/>
                <w:szCs w:val="18"/>
              </w:rPr>
            </w:pPr>
          </w:p>
          <w:p w14:paraId="31116A59"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2.2.2: Contribute to the global advocacy and knowledge sharing on NDC, </w:t>
            </w:r>
            <w:r w:rsidRPr="00140C50">
              <w:rPr>
                <w:rFonts w:asciiTheme="minorHAnsi" w:hAnsiTheme="minorHAnsi" w:cstheme="minorHAnsi"/>
                <w:color w:val="000000" w:themeColor="text1"/>
                <w:sz w:val="18"/>
                <w:szCs w:val="18"/>
              </w:rPr>
              <w:lastRenderedPageBreak/>
              <w:t>NAPs, and transformative actions for land-use and agriculture</w:t>
            </w:r>
          </w:p>
          <w:p w14:paraId="04299481" w14:textId="77777777" w:rsidR="008352BB" w:rsidRPr="00140C50" w:rsidRDefault="008352BB" w:rsidP="00D80AB9">
            <w:pPr>
              <w:jc w:val="both"/>
              <w:rPr>
                <w:rFonts w:asciiTheme="minorHAnsi" w:hAnsiTheme="minorHAnsi" w:cstheme="minorHAnsi"/>
                <w:color w:val="000000" w:themeColor="text1"/>
                <w:sz w:val="18"/>
                <w:szCs w:val="18"/>
              </w:rPr>
            </w:pPr>
          </w:p>
          <w:p w14:paraId="4A32C6DE"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2.2.3: Support an additional set of countries to incorporate land-use and agriculture sector into national climate related goals and enhance their NDCs and/or NAPs</w:t>
            </w:r>
          </w:p>
          <w:p w14:paraId="190420B9" w14:textId="77777777" w:rsidR="008352BB" w:rsidRPr="00140C50" w:rsidRDefault="008352BB" w:rsidP="00D80AB9">
            <w:pPr>
              <w:jc w:val="both"/>
              <w:rPr>
                <w:rFonts w:asciiTheme="minorHAnsi" w:hAnsiTheme="minorHAnsi" w:cstheme="minorHAnsi"/>
                <w:color w:val="000000" w:themeColor="text1"/>
                <w:sz w:val="18"/>
                <w:szCs w:val="18"/>
              </w:rPr>
            </w:pPr>
          </w:p>
          <w:p w14:paraId="4E68062A" w14:textId="77777777" w:rsidR="008352BB" w:rsidRPr="00140C50" w:rsidRDefault="008352BB" w:rsidP="00D80AB9">
            <w:pPr>
              <w:jc w:val="both"/>
              <w:rPr>
                <w:rFonts w:asciiTheme="minorHAnsi" w:hAnsiTheme="minorHAnsi" w:cstheme="minorHAnsi"/>
                <w:color w:val="000000" w:themeColor="text1"/>
                <w:sz w:val="18"/>
                <w:szCs w:val="18"/>
              </w:rPr>
            </w:pPr>
          </w:p>
        </w:tc>
        <w:tc>
          <w:tcPr>
            <w:tcW w:w="2703" w:type="dxa"/>
          </w:tcPr>
          <w:p w14:paraId="07C15280"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Expertise exists within or outside of the agencies to develop the guidance and tools</w:t>
            </w:r>
          </w:p>
          <w:p w14:paraId="1E86B8CA"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316BF161"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1517E178"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50317A28"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Avenues exist for global advocacy on </w:t>
            </w:r>
            <w:r w:rsidRPr="00140C50">
              <w:rPr>
                <w:rFonts w:asciiTheme="minorHAnsi" w:hAnsiTheme="minorHAnsi" w:cstheme="minorHAnsi"/>
                <w:color w:val="000000" w:themeColor="text1"/>
                <w:sz w:val="18"/>
                <w:szCs w:val="18"/>
              </w:rPr>
              <w:t>NDC, NAPs, and transformative action for agriculture and land-use</w:t>
            </w:r>
          </w:p>
          <w:p w14:paraId="152827E7"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408F7474"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5A734E12"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1486F0C4"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17CF5C15"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090C530C"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38DA966D" w14:textId="77777777" w:rsidR="008352BB" w:rsidRPr="00140C50" w:rsidRDefault="008352BB" w:rsidP="00D80AB9">
            <w:pPr>
              <w:jc w:val="both"/>
              <w:rPr>
                <w:rFonts w:asciiTheme="minorHAnsi" w:eastAsia="Calibri" w:hAnsiTheme="minorHAnsi" w:cstheme="minorHAnsi"/>
                <w:color w:val="000000" w:themeColor="text1"/>
                <w:sz w:val="18"/>
                <w:szCs w:val="18"/>
              </w:rPr>
            </w:pPr>
          </w:p>
        </w:tc>
      </w:tr>
      <w:tr w:rsidR="00140C50" w:rsidRPr="00140C50" w14:paraId="7CE3115F" w14:textId="77777777" w:rsidTr="00D80AB9">
        <w:tc>
          <w:tcPr>
            <w:tcW w:w="14175" w:type="dxa"/>
            <w:gridSpan w:val="7"/>
            <w:shd w:val="clear" w:color="auto" w:fill="D0CECE" w:themeFill="background2" w:themeFillShade="E6"/>
            <w:vAlign w:val="center"/>
          </w:tcPr>
          <w:p w14:paraId="381AF2D8" w14:textId="77777777" w:rsidR="008352BB" w:rsidRPr="00140C50" w:rsidRDefault="008352BB" w:rsidP="00D80AB9">
            <w:pPr>
              <w:pStyle w:val="xmsonormal"/>
              <w:rPr>
                <w:color w:val="000000" w:themeColor="text1"/>
                <w:lang w:val="en-US"/>
              </w:rPr>
            </w:pPr>
            <w:bookmarkStart w:id="63" w:name="_Hlk49261059"/>
            <w:r w:rsidRPr="00140C50">
              <w:rPr>
                <w:rFonts w:asciiTheme="minorHAnsi" w:hAnsiTheme="minorHAnsi" w:cstheme="minorHAnsi"/>
                <w:b/>
                <w:bCs/>
                <w:color w:val="000000" w:themeColor="text1"/>
                <w:sz w:val="18"/>
                <w:szCs w:val="18"/>
                <w:lang w:val="en-US"/>
              </w:rPr>
              <w:lastRenderedPageBreak/>
              <w:t xml:space="preserve">Outcome 3: Private sector engagement in climate action in land-use and agriculture increased  </w:t>
            </w:r>
            <w:bookmarkEnd w:id="63"/>
          </w:p>
        </w:tc>
      </w:tr>
      <w:tr w:rsidR="00140C50" w:rsidRPr="00140C50" w14:paraId="2829FFD7" w14:textId="77777777" w:rsidTr="00D80AB9">
        <w:tc>
          <w:tcPr>
            <w:tcW w:w="2211" w:type="dxa"/>
          </w:tcPr>
          <w:p w14:paraId="2E1E5F9A"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t>Output 3.1 (Country)</w:t>
            </w:r>
            <w:r w:rsidRPr="00140C50">
              <w:rPr>
                <w:rFonts w:asciiTheme="minorHAnsi" w:hAnsiTheme="minorHAnsi" w:cstheme="minorHAnsi"/>
                <w:color w:val="000000" w:themeColor="text1"/>
                <w:sz w:val="18"/>
                <w:szCs w:val="18"/>
              </w:rPr>
              <w:t xml:space="preserve"> </w:t>
            </w:r>
          </w:p>
          <w:p w14:paraId="5E46549C"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color w:val="000000" w:themeColor="text1"/>
                <w:sz w:val="18"/>
                <w:szCs w:val="18"/>
              </w:rPr>
              <w:t>Enabling environment and incentives enhanced for private sector engagement in NDCs and NAPs implementation</w:t>
            </w:r>
          </w:p>
        </w:tc>
        <w:tc>
          <w:tcPr>
            <w:tcW w:w="1385" w:type="dxa"/>
          </w:tcPr>
          <w:p w14:paraId="4B28D151" w14:textId="2D13E323"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3.1.A Number of </w:t>
            </w:r>
            <w:r w:rsidR="00301353" w:rsidRPr="00140C50">
              <w:rPr>
                <w:rFonts w:asciiTheme="minorHAnsi" w:hAnsiTheme="minorHAnsi" w:cstheme="minorHAnsi"/>
                <w:color w:val="000000" w:themeColor="text1"/>
                <w:sz w:val="18"/>
                <w:szCs w:val="18"/>
              </w:rPr>
              <w:t xml:space="preserve">gender-responsive </w:t>
            </w:r>
            <w:r w:rsidRPr="00140C50">
              <w:rPr>
                <w:rFonts w:asciiTheme="minorHAnsi" w:hAnsiTheme="minorHAnsi" w:cstheme="minorHAnsi"/>
                <w:color w:val="000000" w:themeColor="text1"/>
                <w:sz w:val="18"/>
                <w:szCs w:val="18"/>
              </w:rPr>
              <w:t xml:space="preserve">de-risking strategies validated by existing institutional coalitions of public, civil society and private sector </w:t>
            </w:r>
            <w:r w:rsidRPr="00140C50">
              <w:rPr>
                <w:rFonts w:asciiTheme="minorHAnsi" w:hAnsiTheme="minorHAnsi" w:cstheme="minorHAnsi"/>
                <w:color w:val="000000" w:themeColor="text1"/>
                <w:sz w:val="18"/>
                <w:szCs w:val="18"/>
              </w:rPr>
              <w:lastRenderedPageBreak/>
              <w:t xml:space="preserve">actors </w:t>
            </w:r>
            <w:proofErr w:type="gramStart"/>
            <w:r w:rsidRPr="00140C50">
              <w:rPr>
                <w:rFonts w:asciiTheme="minorHAnsi" w:hAnsiTheme="minorHAnsi" w:cstheme="minorHAnsi"/>
                <w:color w:val="000000" w:themeColor="text1"/>
                <w:sz w:val="18"/>
                <w:szCs w:val="18"/>
              </w:rPr>
              <w:t>taking into account</w:t>
            </w:r>
            <w:proofErr w:type="gramEnd"/>
            <w:r w:rsidRPr="00140C50">
              <w:rPr>
                <w:rFonts w:asciiTheme="minorHAnsi" w:hAnsiTheme="minorHAnsi" w:cstheme="minorHAnsi"/>
                <w:color w:val="000000" w:themeColor="text1"/>
                <w:sz w:val="18"/>
                <w:szCs w:val="18"/>
              </w:rPr>
              <w:t xml:space="preserve"> well-being of local communities/different actors along value chain) </w:t>
            </w:r>
          </w:p>
          <w:p w14:paraId="3F3FAB49" w14:textId="77777777" w:rsidR="008352BB" w:rsidRPr="00140C50" w:rsidRDefault="008352BB" w:rsidP="00D80AB9">
            <w:pPr>
              <w:jc w:val="both"/>
              <w:rPr>
                <w:rFonts w:asciiTheme="minorHAnsi" w:hAnsiTheme="minorHAnsi" w:cstheme="minorHAnsi"/>
                <w:color w:val="000000" w:themeColor="text1"/>
                <w:sz w:val="18"/>
                <w:szCs w:val="18"/>
              </w:rPr>
            </w:pPr>
          </w:p>
          <w:p w14:paraId="67CE145B"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3.1.B. Number of project concept notes for transformative and gender-responsive climate action with public private partnerships</w:t>
            </w:r>
          </w:p>
          <w:p w14:paraId="089AEF0F" w14:textId="4DE4EF25" w:rsidR="006D6D9F" w:rsidRPr="00140C50" w:rsidRDefault="006D6D9F" w:rsidP="00D80AB9">
            <w:pPr>
              <w:jc w:val="both"/>
              <w:rPr>
                <w:rFonts w:asciiTheme="minorHAnsi" w:hAnsiTheme="minorHAnsi" w:cstheme="minorHAnsi"/>
                <w:color w:val="000000" w:themeColor="text1"/>
                <w:sz w:val="18"/>
                <w:szCs w:val="18"/>
              </w:rPr>
            </w:pPr>
          </w:p>
        </w:tc>
        <w:tc>
          <w:tcPr>
            <w:tcW w:w="1383" w:type="dxa"/>
          </w:tcPr>
          <w:p w14:paraId="3AD1B644"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lastRenderedPageBreak/>
              <w:t>To be assessed through baseline survey</w:t>
            </w:r>
          </w:p>
          <w:p w14:paraId="1A4A21CD"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8FF79CF" w14:textId="77777777" w:rsidR="008352BB" w:rsidRPr="00140C50" w:rsidRDefault="008352BB" w:rsidP="00D80AB9">
            <w:pPr>
              <w:jc w:val="both"/>
              <w:rPr>
                <w:rFonts w:asciiTheme="minorHAnsi" w:hAnsiTheme="minorHAnsi" w:cstheme="minorHAnsi"/>
                <w:color w:val="000000" w:themeColor="text1"/>
                <w:sz w:val="18"/>
                <w:szCs w:val="18"/>
              </w:rPr>
            </w:pPr>
          </w:p>
        </w:tc>
        <w:tc>
          <w:tcPr>
            <w:tcW w:w="1659" w:type="dxa"/>
          </w:tcPr>
          <w:p w14:paraId="6BF0C6D9"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3.1.A. 12 (1 per country) de-risking strategies validated by existing institutional coalitions of public, civil society and private sector actors </w:t>
            </w:r>
          </w:p>
          <w:p w14:paraId="0F096C12" w14:textId="77777777" w:rsidR="008352BB" w:rsidRPr="00140C50" w:rsidRDefault="008352BB" w:rsidP="00D80AB9">
            <w:pPr>
              <w:jc w:val="both"/>
              <w:rPr>
                <w:rFonts w:asciiTheme="minorHAnsi" w:hAnsiTheme="minorHAnsi" w:cstheme="minorHAnsi"/>
                <w:color w:val="000000" w:themeColor="text1"/>
                <w:sz w:val="18"/>
                <w:szCs w:val="18"/>
              </w:rPr>
            </w:pPr>
          </w:p>
          <w:p w14:paraId="77839E1E" w14:textId="77777777" w:rsidR="008352BB" w:rsidRPr="00140C50" w:rsidRDefault="008352BB" w:rsidP="00D80AB9">
            <w:pPr>
              <w:jc w:val="both"/>
              <w:rPr>
                <w:rFonts w:asciiTheme="minorHAnsi" w:hAnsiTheme="minorHAnsi" w:cstheme="minorHAnsi"/>
                <w:color w:val="000000" w:themeColor="text1"/>
                <w:sz w:val="18"/>
                <w:szCs w:val="18"/>
              </w:rPr>
            </w:pPr>
          </w:p>
          <w:p w14:paraId="0F55CBDA" w14:textId="77777777" w:rsidR="008352BB" w:rsidRPr="00140C50" w:rsidRDefault="008352BB" w:rsidP="00D80AB9">
            <w:pPr>
              <w:jc w:val="both"/>
              <w:rPr>
                <w:rFonts w:asciiTheme="minorHAnsi" w:hAnsiTheme="minorHAnsi" w:cstheme="minorHAnsi"/>
                <w:color w:val="000000" w:themeColor="text1"/>
                <w:sz w:val="18"/>
                <w:szCs w:val="18"/>
              </w:rPr>
            </w:pPr>
          </w:p>
          <w:p w14:paraId="697A33D9" w14:textId="77777777" w:rsidR="008352BB" w:rsidRPr="00140C50" w:rsidRDefault="008352BB" w:rsidP="00D80AB9">
            <w:pPr>
              <w:jc w:val="both"/>
              <w:rPr>
                <w:rFonts w:asciiTheme="minorHAnsi" w:hAnsiTheme="minorHAnsi" w:cstheme="minorHAnsi"/>
                <w:color w:val="000000" w:themeColor="text1"/>
                <w:sz w:val="18"/>
                <w:szCs w:val="18"/>
              </w:rPr>
            </w:pPr>
          </w:p>
          <w:p w14:paraId="1023FAE1"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3.1.B 12 (1 per country) project/ Programme concept notes for transformative and gender-responsive climate action with public private partnerships developed</w:t>
            </w:r>
          </w:p>
          <w:p w14:paraId="4F5C448E" w14:textId="77777777" w:rsidR="008352BB" w:rsidRPr="00140C50" w:rsidRDefault="008352BB" w:rsidP="00D80AB9">
            <w:pPr>
              <w:jc w:val="both"/>
              <w:rPr>
                <w:rFonts w:asciiTheme="minorHAnsi" w:hAnsiTheme="minorHAnsi" w:cstheme="minorHAnsi"/>
                <w:color w:val="000000" w:themeColor="text1"/>
                <w:sz w:val="18"/>
                <w:szCs w:val="18"/>
              </w:rPr>
            </w:pPr>
          </w:p>
        </w:tc>
        <w:tc>
          <w:tcPr>
            <w:tcW w:w="1528" w:type="dxa"/>
          </w:tcPr>
          <w:p w14:paraId="21BEEBFB" w14:textId="77777777" w:rsidR="008352BB" w:rsidRPr="00140C50" w:rsidRDefault="008352BB" w:rsidP="00D80AB9">
            <w:pPr>
              <w:jc w:val="both"/>
              <w:rPr>
                <w:rFonts w:asciiTheme="minorHAnsi" w:hAnsiTheme="minorHAnsi" w:cstheme="minorHAnsi"/>
                <w:iCs/>
                <w:color w:val="000000" w:themeColor="text1"/>
                <w:sz w:val="18"/>
                <w:szCs w:val="18"/>
              </w:rPr>
            </w:pPr>
            <w:r w:rsidRPr="00140C50">
              <w:rPr>
                <w:rFonts w:asciiTheme="minorHAnsi" w:eastAsia="Calibri" w:hAnsiTheme="minorHAnsi" w:cstheme="minorHAnsi"/>
                <w:color w:val="000000" w:themeColor="text1"/>
                <w:sz w:val="18"/>
                <w:szCs w:val="18"/>
              </w:rPr>
              <w:lastRenderedPageBreak/>
              <w:t xml:space="preserve">Strategy documents, workshop reports, assessments reports, </w:t>
            </w:r>
            <w:proofErr w:type="spellStart"/>
            <w:r w:rsidRPr="00140C50">
              <w:rPr>
                <w:rFonts w:asciiTheme="minorHAnsi" w:eastAsia="Calibri" w:hAnsiTheme="minorHAnsi" w:cstheme="minorHAnsi"/>
                <w:color w:val="000000" w:themeColor="text1"/>
                <w:sz w:val="18"/>
                <w:szCs w:val="18"/>
              </w:rPr>
              <w:t>ToRs</w:t>
            </w:r>
            <w:proofErr w:type="spellEnd"/>
            <w:r w:rsidRPr="00140C50">
              <w:rPr>
                <w:rFonts w:asciiTheme="minorHAnsi" w:eastAsia="Calibri" w:hAnsiTheme="minorHAnsi" w:cstheme="minorHAnsi"/>
                <w:color w:val="000000" w:themeColor="text1"/>
                <w:sz w:val="18"/>
                <w:szCs w:val="18"/>
              </w:rPr>
              <w:t>, attendance lists</w:t>
            </w:r>
          </w:p>
          <w:p w14:paraId="346FC158" w14:textId="77777777" w:rsidR="008352BB" w:rsidRPr="00140C50" w:rsidRDefault="008352BB" w:rsidP="00D80AB9">
            <w:pPr>
              <w:jc w:val="both"/>
              <w:rPr>
                <w:rFonts w:asciiTheme="minorHAnsi" w:hAnsiTheme="minorHAnsi" w:cstheme="minorHAnsi"/>
                <w:color w:val="000000" w:themeColor="text1"/>
                <w:sz w:val="18"/>
                <w:szCs w:val="18"/>
              </w:rPr>
            </w:pPr>
          </w:p>
          <w:p w14:paraId="3E59198C" w14:textId="77777777" w:rsidR="008352BB" w:rsidRPr="00140C50" w:rsidRDefault="008352BB" w:rsidP="00D80AB9">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Project concept notes, project documents</w:t>
            </w:r>
          </w:p>
          <w:p w14:paraId="7B35DBC2" w14:textId="77777777" w:rsidR="008352BB" w:rsidRPr="00140C50" w:rsidRDefault="008352BB" w:rsidP="00D80AB9">
            <w:pPr>
              <w:jc w:val="both"/>
              <w:rPr>
                <w:rFonts w:asciiTheme="minorHAnsi" w:hAnsiTheme="minorHAnsi" w:cstheme="minorHAnsi"/>
                <w:color w:val="000000" w:themeColor="text1"/>
                <w:sz w:val="18"/>
                <w:szCs w:val="18"/>
              </w:rPr>
            </w:pPr>
          </w:p>
          <w:p w14:paraId="5C3CA1C1" w14:textId="77777777" w:rsidR="008352BB" w:rsidRPr="00140C50" w:rsidRDefault="008352BB" w:rsidP="00D80AB9">
            <w:pPr>
              <w:jc w:val="both"/>
              <w:rPr>
                <w:rFonts w:asciiTheme="minorHAnsi" w:hAnsiTheme="minorHAnsi" w:cstheme="minorHAnsi"/>
                <w:iCs/>
                <w:color w:val="000000" w:themeColor="text1"/>
                <w:sz w:val="18"/>
                <w:szCs w:val="18"/>
              </w:rPr>
            </w:pPr>
          </w:p>
          <w:p w14:paraId="1D1641C2" w14:textId="77777777" w:rsidR="008352BB" w:rsidRPr="00140C50" w:rsidRDefault="008352BB" w:rsidP="00D80AB9">
            <w:pPr>
              <w:jc w:val="both"/>
              <w:rPr>
                <w:rFonts w:asciiTheme="minorHAnsi" w:hAnsiTheme="minorHAnsi" w:cstheme="minorHAnsi"/>
                <w:iCs/>
                <w:color w:val="000000" w:themeColor="text1"/>
                <w:sz w:val="18"/>
                <w:szCs w:val="18"/>
              </w:rPr>
            </w:pPr>
          </w:p>
          <w:p w14:paraId="79E55E61" w14:textId="77777777" w:rsidR="008352BB" w:rsidRPr="00140C50" w:rsidRDefault="008352BB" w:rsidP="00D80AB9">
            <w:pPr>
              <w:jc w:val="both"/>
              <w:rPr>
                <w:rFonts w:asciiTheme="minorHAnsi" w:hAnsiTheme="minorHAnsi" w:cstheme="minorHAnsi"/>
                <w:iCs/>
                <w:color w:val="000000" w:themeColor="text1"/>
                <w:sz w:val="18"/>
                <w:szCs w:val="18"/>
              </w:rPr>
            </w:pPr>
          </w:p>
        </w:tc>
        <w:tc>
          <w:tcPr>
            <w:tcW w:w="3306" w:type="dxa"/>
          </w:tcPr>
          <w:p w14:paraId="6F62A433"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Activity 3.1.1: Identify policy and financial de-risking measures and business opportunities</w:t>
            </w:r>
          </w:p>
          <w:p w14:paraId="36422733" w14:textId="77777777" w:rsidR="008352BB" w:rsidRPr="00140C50" w:rsidRDefault="008352BB" w:rsidP="00D80AB9">
            <w:pPr>
              <w:jc w:val="both"/>
              <w:rPr>
                <w:rFonts w:asciiTheme="minorHAnsi" w:hAnsiTheme="minorHAnsi" w:cstheme="minorHAnsi"/>
                <w:color w:val="000000" w:themeColor="text1"/>
                <w:sz w:val="18"/>
                <w:szCs w:val="18"/>
              </w:rPr>
            </w:pPr>
          </w:p>
          <w:p w14:paraId="22E68DF2" w14:textId="77777777" w:rsidR="008352BB" w:rsidRPr="00140C50" w:rsidRDefault="008352BB" w:rsidP="00D80AB9">
            <w:pPr>
              <w:pStyle w:val="NoSpacing"/>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3.1.2: Develop project concept notes to leverage investment for transformative and inclusive action in partnership with the private sector</w:t>
            </w:r>
          </w:p>
          <w:p w14:paraId="01E03C28" w14:textId="77777777" w:rsidR="008352BB" w:rsidRPr="00140C50" w:rsidRDefault="008352BB" w:rsidP="00D80AB9">
            <w:pPr>
              <w:jc w:val="both"/>
              <w:rPr>
                <w:rFonts w:asciiTheme="minorHAnsi" w:hAnsiTheme="minorHAnsi" w:cstheme="minorHAnsi"/>
                <w:color w:val="000000" w:themeColor="text1"/>
                <w:sz w:val="18"/>
                <w:szCs w:val="18"/>
              </w:rPr>
            </w:pPr>
          </w:p>
          <w:p w14:paraId="127089B3" w14:textId="77777777" w:rsidR="008352BB" w:rsidRPr="00140C50" w:rsidRDefault="008352BB" w:rsidP="00D80AB9">
            <w:pPr>
              <w:jc w:val="both"/>
              <w:rPr>
                <w:rFonts w:asciiTheme="minorHAnsi" w:hAnsiTheme="minorHAnsi" w:cstheme="minorHAnsi"/>
                <w:color w:val="000000" w:themeColor="text1"/>
                <w:sz w:val="18"/>
                <w:szCs w:val="18"/>
              </w:rPr>
            </w:pPr>
          </w:p>
          <w:p w14:paraId="025F503B" w14:textId="77777777" w:rsidR="008352BB" w:rsidRPr="00140C50" w:rsidRDefault="008352BB" w:rsidP="00D80AB9">
            <w:pPr>
              <w:jc w:val="both"/>
              <w:rPr>
                <w:rFonts w:asciiTheme="minorHAnsi" w:hAnsiTheme="minorHAnsi" w:cstheme="minorHAnsi"/>
                <w:color w:val="000000" w:themeColor="text1"/>
                <w:sz w:val="18"/>
                <w:szCs w:val="18"/>
              </w:rPr>
            </w:pPr>
          </w:p>
        </w:tc>
        <w:tc>
          <w:tcPr>
            <w:tcW w:w="2703" w:type="dxa"/>
          </w:tcPr>
          <w:p w14:paraId="1D959465"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Private sector companies or representatives, which have an impact on land-use and agriculture, are willing to take part in the Programme</w:t>
            </w:r>
          </w:p>
          <w:p w14:paraId="0E6A9993"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A924D55"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Platforms/fora for public-private sector dialogues exists</w:t>
            </w:r>
          </w:p>
          <w:p w14:paraId="49AD80CF"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0335141"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Public institutions are open to private sector engagement, and </w:t>
            </w:r>
            <w:r w:rsidRPr="00140C50">
              <w:rPr>
                <w:rFonts w:asciiTheme="minorHAnsi" w:eastAsia="Calibri" w:hAnsiTheme="minorHAnsi" w:cstheme="minorHAnsi"/>
                <w:color w:val="000000" w:themeColor="text1"/>
                <w:sz w:val="18"/>
                <w:szCs w:val="18"/>
              </w:rPr>
              <w:lastRenderedPageBreak/>
              <w:t>private sector sees an interest in addressing climate change</w:t>
            </w:r>
          </w:p>
          <w:p w14:paraId="6BC0EC19"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632E71D7"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The key Programme participants agree on the issues to focus on for the concept notes, and have interest in transformative and inclusive climate action </w:t>
            </w:r>
          </w:p>
          <w:p w14:paraId="07D24191" w14:textId="77777777" w:rsidR="008352BB" w:rsidRPr="00140C50" w:rsidRDefault="008352BB" w:rsidP="00D80AB9">
            <w:pPr>
              <w:jc w:val="both"/>
              <w:rPr>
                <w:rFonts w:asciiTheme="minorHAnsi" w:eastAsia="Calibri" w:hAnsiTheme="minorHAnsi" w:cstheme="minorHAnsi"/>
                <w:color w:val="000000" w:themeColor="text1"/>
                <w:sz w:val="18"/>
                <w:szCs w:val="18"/>
              </w:rPr>
            </w:pPr>
          </w:p>
        </w:tc>
      </w:tr>
      <w:tr w:rsidR="00140C50" w:rsidRPr="00140C50" w14:paraId="2AE2332D" w14:textId="77777777" w:rsidTr="00D80AB9">
        <w:trPr>
          <w:cantSplit/>
        </w:trPr>
        <w:tc>
          <w:tcPr>
            <w:tcW w:w="2211" w:type="dxa"/>
          </w:tcPr>
          <w:p w14:paraId="6E489C5E"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b/>
                <w:bCs/>
                <w:color w:val="000000" w:themeColor="text1"/>
                <w:sz w:val="18"/>
                <w:szCs w:val="18"/>
              </w:rPr>
              <w:lastRenderedPageBreak/>
              <w:t>Output 3.2</w:t>
            </w:r>
            <w:r w:rsidRPr="00140C50">
              <w:rPr>
                <w:rFonts w:asciiTheme="minorHAnsi" w:hAnsiTheme="minorHAnsi" w:cstheme="minorHAnsi"/>
                <w:color w:val="000000" w:themeColor="text1"/>
                <w:sz w:val="18"/>
                <w:szCs w:val="18"/>
              </w:rPr>
              <w:t xml:space="preserve"> (Global)</w:t>
            </w:r>
          </w:p>
          <w:p w14:paraId="72A3A401"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Opportunities for innovative public-private collaboration models on transformative climate action explored and disseminated to national and international stakeholders</w:t>
            </w:r>
          </w:p>
          <w:p w14:paraId="0AD79CE6" w14:textId="77777777" w:rsidR="008352BB" w:rsidRPr="00140C50" w:rsidRDefault="008352BB" w:rsidP="00D80AB9">
            <w:pPr>
              <w:jc w:val="both"/>
              <w:rPr>
                <w:rFonts w:asciiTheme="minorHAnsi" w:hAnsiTheme="minorHAnsi" w:cstheme="minorHAnsi"/>
                <w:bCs/>
                <w:color w:val="000000" w:themeColor="text1"/>
                <w:sz w:val="18"/>
                <w:szCs w:val="18"/>
              </w:rPr>
            </w:pPr>
          </w:p>
        </w:tc>
        <w:tc>
          <w:tcPr>
            <w:tcW w:w="1385" w:type="dxa"/>
          </w:tcPr>
          <w:p w14:paraId="0CAAD1A4"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3.2.A Number of guidelines produced </w:t>
            </w:r>
            <w:proofErr w:type="gramStart"/>
            <w:r w:rsidRPr="00140C50">
              <w:rPr>
                <w:rFonts w:asciiTheme="minorHAnsi" w:hAnsiTheme="minorHAnsi" w:cstheme="minorHAnsi"/>
                <w:color w:val="000000" w:themeColor="text1"/>
                <w:sz w:val="18"/>
                <w:szCs w:val="18"/>
              </w:rPr>
              <w:t>on  transformative</w:t>
            </w:r>
            <w:proofErr w:type="gramEnd"/>
            <w:r w:rsidRPr="00140C50">
              <w:rPr>
                <w:rFonts w:asciiTheme="minorHAnsi" w:hAnsiTheme="minorHAnsi" w:cstheme="minorHAnsi"/>
                <w:color w:val="000000" w:themeColor="text1"/>
                <w:sz w:val="18"/>
                <w:szCs w:val="18"/>
              </w:rPr>
              <w:t xml:space="preserve"> and gender-responsive climate action with private sector engagement</w:t>
            </w:r>
          </w:p>
          <w:p w14:paraId="103928E5" w14:textId="77777777" w:rsidR="008352BB" w:rsidRPr="00140C50" w:rsidRDefault="008352BB" w:rsidP="00D80AB9">
            <w:pPr>
              <w:jc w:val="both"/>
              <w:rPr>
                <w:rFonts w:asciiTheme="minorHAnsi" w:hAnsiTheme="minorHAnsi" w:cstheme="minorHAnsi"/>
                <w:color w:val="000000" w:themeColor="text1"/>
                <w:sz w:val="18"/>
                <w:szCs w:val="18"/>
              </w:rPr>
            </w:pPr>
          </w:p>
          <w:p w14:paraId="7BE28206"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3.2.B Number of views, downloads and participants to whom the knowledge products on transformative and/or innovative climate action with private sector </w:t>
            </w:r>
            <w:proofErr w:type="gramStart"/>
            <w:r w:rsidRPr="00140C50">
              <w:rPr>
                <w:rFonts w:asciiTheme="minorHAnsi" w:hAnsiTheme="minorHAnsi" w:cstheme="minorHAnsi"/>
                <w:color w:val="000000" w:themeColor="text1"/>
                <w:sz w:val="18"/>
                <w:szCs w:val="18"/>
              </w:rPr>
              <w:t>engagement  disseminated</w:t>
            </w:r>
            <w:proofErr w:type="gramEnd"/>
            <w:r w:rsidRPr="00140C50">
              <w:rPr>
                <w:rFonts w:asciiTheme="minorHAnsi" w:hAnsiTheme="minorHAnsi" w:cstheme="minorHAnsi"/>
                <w:color w:val="000000" w:themeColor="text1"/>
                <w:sz w:val="18"/>
                <w:szCs w:val="18"/>
              </w:rPr>
              <w:t xml:space="preserve"> </w:t>
            </w:r>
          </w:p>
        </w:tc>
        <w:tc>
          <w:tcPr>
            <w:tcW w:w="1383" w:type="dxa"/>
          </w:tcPr>
          <w:p w14:paraId="3BA32028"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Limited number/</w:t>
            </w:r>
          </w:p>
          <w:p w14:paraId="7C1581A8"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amount of technical information on climate change focused on private sector engagement, </w:t>
            </w:r>
            <w:proofErr w:type="gramStart"/>
            <w:r w:rsidRPr="00140C50">
              <w:rPr>
                <w:rFonts w:asciiTheme="minorHAnsi" w:hAnsiTheme="minorHAnsi" w:cstheme="minorHAnsi"/>
                <w:color w:val="000000" w:themeColor="text1"/>
                <w:sz w:val="18"/>
                <w:szCs w:val="18"/>
              </w:rPr>
              <w:t>in particular in</w:t>
            </w:r>
            <w:proofErr w:type="gramEnd"/>
            <w:r w:rsidRPr="00140C50">
              <w:rPr>
                <w:rFonts w:asciiTheme="minorHAnsi" w:hAnsiTheme="minorHAnsi" w:cstheme="minorHAnsi"/>
                <w:color w:val="000000" w:themeColor="text1"/>
                <w:sz w:val="18"/>
                <w:szCs w:val="18"/>
              </w:rPr>
              <w:t xml:space="preserve"> the context of NDCs and NAPs</w:t>
            </w:r>
          </w:p>
        </w:tc>
        <w:tc>
          <w:tcPr>
            <w:tcW w:w="1659" w:type="dxa"/>
          </w:tcPr>
          <w:p w14:paraId="601C1625"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3.2.A 1 guideline produced on transformative and gender-responsive climate action with private sector engagement</w:t>
            </w:r>
          </w:p>
          <w:p w14:paraId="308A7D0F" w14:textId="77777777" w:rsidR="008352BB" w:rsidRPr="00140C50" w:rsidRDefault="008352BB" w:rsidP="00D80AB9">
            <w:pPr>
              <w:jc w:val="both"/>
              <w:rPr>
                <w:rFonts w:asciiTheme="minorHAnsi" w:hAnsiTheme="minorHAnsi" w:cstheme="minorHAnsi"/>
                <w:color w:val="000000" w:themeColor="text1"/>
                <w:sz w:val="18"/>
                <w:szCs w:val="18"/>
              </w:rPr>
            </w:pPr>
          </w:p>
          <w:p w14:paraId="4BEC6657" w14:textId="77777777" w:rsidR="008352BB" w:rsidRPr="00140C50" w:rsidRDefault="008352BB" w:rsidP="00D80AB9">
            <w:pPr>
              <w:jc w:val="both"/>
              <w:rPr>
                <w:rFonts w:asciiTheme="minorHAnsi" w:hAnsiTheme="minorHAnsi" w:cstheme="minorHAnsi"/>
                <w:color w:val="000000" w:themeColor="text1"/>
                <w:sz w:val="18"/>
                <w:szCs w:val="18"/>
              </w:rPr>
            </w:pPr>
          </w:p>
          <w:p w14:paraId="471EF2CB"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3.2.B At least 5 000 views of articles, 20 000 downloads of publications, 1000 participants in events</w:t>
            </w:r>
          </w:p>
          <w:p w14:paraId="095531C3" w14:textId="77777777" w:rsidR="008352BB" w:rsidRPr="00140C50" w:rsidRDefault="008352BB" w:rsidP="00D80AB9">
            <w:pPr>
              <w:jc w:val="both"/>
              <w:rPr>
                <w:rFonts w:asciiTheme="minorHAnsi" w:hAnsiTheme="minorHAnsi" w:cstheme="minorHAnsi"/>
                <w:color w:val="000000" w:themeColor="text1"/>
                <w:sz w:val="18"/>
                <w:szCs w:val="18"/>
              </w:rPr>
            </w:pPr>
          </w:p>
        </w:tc>
        <w:tc>
          <w:tcPr>
            <w:tcW w:w="1528" w:type="dxa"/>
          </w:tcPr>
          <w:p w14:paraId="2462BB6A" w14:textId="77777777" w:rsidR="008352BB" w:rsidRPr="00140C50" w:rsidRDefault="008352BB" w:rsidP="00D80AB9">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Technical briefs, partnership agreement, public declaration</w:t>
            </w:r>
          </w:p>
          <w:p w14:paraId="7ABCA679" w14:textId="77777777" w:rsidR="008352BB" w:rsidRPr="00140C50" w:rsidRDefault="008352BB" w:rsidP="00D80AB9">
            <w:pPr>
              <w:jc w:val="both"/>
              <w:rPr>
                <w:rFonts w:asciiTheme="minorHAnsi" w:hAnsiTheme="minorHAnsi" w:cstheme="minorHAnsi"/>
                <w:iCs/>
                <w:color w:val="000000" w:themeColor="text1"/>
                <w:sz w:val="18"/>
                <w:szCs w:val="18"/>
              </w:rPr>
            </w:pPr>
          </w:p>
          <w:p w14:paraId="324B6F69" w14:textId="77777777" w:rsidR="008352BB" w:rsidRPr="00140C50" w:rsidRDefault="008352BB" w:rsidP="00D80AB9">
            <w:pPr>
              <w:jc w:val="both"/>
              <w:rPr>
                <w:rFonts w:asciiTheme="minorHAnsi" w:hAnsiTheme="minorHAnsi" w:cstheme="minorHAnsi"/>
                <w:iCs/>
                <w:color w:val="000000" w:themeColor="text1"/>
                <w:sz w:val="18"/>
                <w:szCs w:val="18"/>
              </w:rPr>
            </w:pPr>
          </w:p>
          <w:p w14:paraId="12FDE7F0" w14:textId="77777777" w:rsidR="008352BB" w:rsidRPr="00140C50" w:rsidRDefault="008352BB" w:rsidP="00D80AB9">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Websites, press/web articles, events </w:t>
            </w:r>
            <w:proofErr w:type="gramStart"/>
            <w:r w:rsidRPr="00140C50">
              <w:rPr>
                <w:rFonts w:asciiTheme="minorHAnsi" w:hAnsiTheme="minorHAnsi" w:cstheme="minorHAnsi"/>
                <w:iCs/>
                <w:color w:val="000000" w:themeColor="text1"/>
                <w:sz w:val="18"/>
                <w:szCs w:val="18"/>
              </w:rPr>
              <w:t>reports</w:t>
            </w:r>
            <w:proofErr w:type="gramEnd"/>
            <w:r w:rsidRPr="00140C50">
              <w:rPr>
                <w:rFonts w:asciiTheme="minorHAnsi" w:hAnsiTheme="minorHAnsi" w:cstheme="minorHAnsi"/>
                <w:iCs/>
                <w:color w:val="000000" w:themeColor="text1"/>
                <w:sz w:val="18"/>
                <w:szCs w:val="18"/>
              </w:rPr>
              <w:t xml:space="preserve"> and participants lists</w:t>
            </w:r>
          </w:p>
        </w:tc>
        <w:tc>
          <w:tcPr>
            <w:tcW w:w="3306" w:type="dxa"/>
            <w:shd w:val="clear" w:color="auto" w:fill="auto"/>
          </w:tcPr>
          <w:p w14:paraId="31B79F08"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3.2.1 Produce and disseminate guidance to support national capacities in engaging the private sector on NDCs and/or NAPs  </w:t>
            </w:r>
          </w:p>
          <w:p w14:paraId="6C5CBC43" w14:textId="77777777" w:rsidR="008352BB" w:rsidRPr="00140C50" w:rsidRDefault="008352BB" w:rsidP="00D80AB9">
            <w:pPr>
              <w:jc w:val="both"/>
              <w:rPr>
                <w:rFonts w:asciiTheme="minorHAnsi" w:hAnsiTheme="minorHAnsi" w:cstheme="minorHAnsi"/>
                <w:color w:val="000000" w:themeColor="text1"/>
                <w:sz w:val="18"/>
                <w:szCs w:val="18"/>
              </w:rPr>
            </w:pPr>
          </w:p>
          <w:p w14:paraId="3CAF45AF" w14:textId="77777777" w:rsidR="008352BB" w:rsidRPr="00140C50" w:rsidRDefault="008352BB" w:rsidP="00D80AB9">
            <w:pPr>
              <w:jc w:val="both"/>
              <w:rPr>
                <w:rFonts w:asciiTheme="minorHAnsi" w:hAnsiTheme="minorHAnsi" w:cstheme="minorHAnsi"/>
                <w:color w:val="000000" w:themeColor="text1"/>
                <w:sz w:val="18"/>
                <w:szCs w:val="18"/>
              </w:rPr>
            </w:pPr>
          </w:p>
          <w:p w14:paraId="2B11216B"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3.2.2 Produce and disseminate technical briefs for private sector engagement on transformative and/or innovative climate action </w:t>
            </w:r>
          </w:p>
          <w:p w14:paraId="4B3BCD5A" w14:textId="77777777" w:rsidR="008352BB" w:rsidRPr="00140C50" w:rsidRDefault="008352BB" w:rsidP="00D80AB9">
            <w:pPr>
              <w:jc w:val="both"/>
              <w:rPr>
                <w:rFonts w:asciiTheme="minorHAnsi" w:hAnsiTheme="minorHAnsi" w:cstheme="minorHAnsi"/>
                <w:color w:val="000000" w:themeColor="text1"/>
                <w:sz w:val="18"/>
                <w:szCs w:val="18"/>
              </w:rPr>
            </w:pPr>
          </w:p>
          <w:p w14:paraId="5041DA79" w14:textId="77777777" w:rsidR="008352BB" w:rsidRPr="00140C50" w:rsidRDefault="008352BB" w:rsidP="00D80AB9">
            <w:pPr>
              <w:pStyle w:val="xmsonormal"/>
              <w:rPr>
                <w:rFonts w:asciiTheme="minorHAnsi" w:hAnsiTheme="minorHAnsi" w:cstheme="minorHAnsi"/>
                <w:color w:val="000000" w:themeColor="text1"/>
                <w:sz w:val="18"/>
                <w:szCs w:val="18"/>
                <w:lang w:val="en-US"/>
              </w:rPr>
            </w:pPr>
          </w:p>
        </w:tc>
        <w:tc>
          <w:tcPr>
            <w:tcW w:w="2703" w:type="dxa"/>
          </w:tcPr>
          <w:p w14:paraId="09673990"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Private sector companies or coalitions which have an impact on land-use and agriculture are willing to take part in the Programme</w:t>
            </w:r>
          </w:p>
          <w:p w14:paraId="5818087A"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D0A0EE2"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FAO and UNDP due diligence processes do not object to the partnerships</w:t>
            </w:r>
          </w:p>
          <w:p w14:paraId="75E9B06A" w14:textId="77777777" w:rsidR="008352BB" w:rsidRPr="00140C50" w:rsidRDefault="008352BB" w:rsidP="00D80AB9">
            <w:pPr>
              <w:jc w:val="both"/>
              <w:rPr>
                <w:rFonts w:asciiTheme="minorHAnsi" w:eastAsia="Calibri" w:hAnsiTheme="minorHAnsi" w:cstheme="minorHAnsi"/>
                <w:color w:val="000000" w:themeColor="text1"/>
                <w:sz w:val="18"/>
                <w:szCs w:val="18"/>
              </w:rPr>
            </w:pPr>
          </w:p>
          <w:p w14:paraId="2121DB2E" w14:textId="77777777" w:rsidR="008352BB" w:rsidRPr="00140C50" w:rsidRDefault="008352BB" w:rsidP="00D80AB9">
            <w:pPr>
              <w:jc w:val="both"/>
              <w:rPr>
                <w:rFonts w:asciiTheme="minorHAnsi" w:eastAsia="Calibri" w:hAnsiTheme="minorHAnsi" w:cstheme="minorHAnsi"/>
                <w:color w:val="000000" w:themeColor="text1"/>
                <w:sz w:val="18"/>
                <w:szCs w:val="18"/>
              </w:rPr>
            </w:pPr>
            <w:r w:rsidRPr="00140C50">
              <w:rPr>
                <w:rFonts w:asciiTheme="minorHAnsi" w:eastAsia="Calibri" w:hAnsiTheme="minorHAnsi" w:cstheme="minorHAnsi"/>
                <w:color w:val="000000" w:themeColor="text1"/>
                <w:sz w:val="18"/>
                <w:szCs w:val="18"/>
              </w:rPr>
              <w:t xml:space="preserve">Avenues for dissemination exist outside of the Programme </w:t>
            </w:r>
          </w:p>
        </w:tc>
      </w:tr>
      <w:tr w:rsidR="008352BB" w:rsidRPr="00140C50" w14:paraId="4482A1F6" w14:textId="77777777" w:rsidTr="00D80AB9">
        <w:trPr>
          <w:cantSplit/>
        </w:trPr>
        <w:tc>
          <w:tcPr>
            <w:tcW w:w="2211" w:type="dxa"/>
          </w:tcPr>
          <w:p w14:paraId="42D2196B"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lastRenderedPageBreak/>
              <w:t xml:space="preserve">Output 3.3 </w:t>
            </w:r>
            <w:r w:rsidRPr="00140C50">
              <w:rPr>
                <w:rFonts w:asciiTheme="minorHAnsi" w:hAnsiTheme="minorHAnsi" w:cstheme="minorHAnsi"/>
                <w:color w:val="000000" w:themeColor="text1"/>
                <w:sz w:val="18"/>
                <w:szCs w:val="18"/>
              </w:rPr>
              <w:t>(Global)</w:t>
            </w:r>
          </w:p>
          <w:p w14:paraId="1125F012" w14:textId="77777777" w:rsidR="008352BB" w:rsidRPr="00140C50" w:rsidRDefault="008352BB" w:rsidP="00D80AB9">
            <w:pPr>
              <w:jc w:val="both"/>
              <w:rPr>
                <w:rFonts w:asciiTheme="minorHAnsi" w:hAnsiTheme="minorHAnsi" w:cstheme="minorHAnsi"/>
                <w:b/>
                <w:bCs/>
                <w:color w:val="000000" w:themeColor="text1"/>
                <w:sz w:val="18"/>
                <w:szCs w:val="18"/>
              </w:rPr>
            </w:pPr>
            <w:r w:rsidRPr="00140C50">
              <w:rPr>
                <w:rFonts w:asciiTheme="minorHAnsi" w:hAnsiTheme="minorHAnsi" w:cstheme="minorHAnsi"/>
                <w:color w:val="000000" w:themeColor="text1"/>
                <w:sz w:val="18"/>
                <w:szCs w:val="18"/>
              </w:rPr>
              <w:t xml:space="preserve">Technical assistance facility to enhance private sector engagement in NDCs </w:t>
            </w:r>
            <w:proofErr w:type="spellStart"/>
            <w:r w:rsidRPr="00140C50">
              <w:rPr>
                <w:rFonts w:asciiTheme="minorHAnsi" w:hAnsiTheme="minorHAnsi" w:cstheme="minorHAnsi"/>
                <w:color w:val="000000" w:themeColor="text1"/>
                <w:sz w:val="18"/>
                <w:szCs w:val="18"/>
              </w:rPr>
              <w:t>and/Or</w:t>
            </w:r>
            <w:proofErr w:type="spellEnd"/>
            <w:r w:rsidRPr="00140C50">
              <w:rPr>
                <w:rFonts w:asciiTheme="minorHAnsi" w:hAnsiTheme="minorHAnsi" w:cstheme="minorHAnsi"/>
                <w:color w:val="000000" w:themeColor="text1"/>
                <w:sz w:val="18"/>
                <w:szCs w:val="18"/>
              </w:rPr>
              <w:t xml:space="preserve"> NAPs implementation through public-private sector collaboration established</w:t>
            </w:r>
          </w:p>
          <w:p w14:paraId="77779FFA" w14:textId="77777777" w:rsidR="008352BB" w:rsidRPr="00140C50" w:rsidRDefault="008352BB" w:rsidP="00D80AB9">
            <w:pPr>
              <w:jc w:val="both"/>
              <w:rPr>
                <w:rFonts w:asciiTheme="minorHAnsi" w:hAnsiTheme="minorHAnsi" w:cstheme="minorHAnsi"/>
                <w:b/>
                <w:bCs/>
                <w:color w:val="000000" w:themeColor="text1"/>
                <w:sz w:val="18"/>
                <w:szCs w:val="18"/>
              </w:rPr>
            </w:pPr>
          </w:p>
        </w:tc>
        <w:tc>
          <w:tcPr>
            <w:tcW w:w="1385" w:type="dxa"/>
          </w:tcPr>
          <w:p w14:paraId="434137ED" w14:textId="2521BEC5" w:rsidR="00E52363" w:rsidRPr="00140C50" w:rsidRDefault="00E52363"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Number of countries having mechanisms for public-private collaboration that increase information sharing and co-design of climate soluti</w:t>
            </w:r>
            <w:r w:rsidR="009155F3" w:rsidRPr="00140C50">
              <w:rPr>
                <w:rFonts w:asciiTheme="minorHAnsi" w:hAnsiTheme="minorHAnsi" w:cstheme="minorHAnsi"/>
                <w:color w:val="000000" w:themeColor="text1"/>
                <w:sz w:val="18"/>
                <w:szCs w:val="18"/>
              </w:rPr>
              <w:t>o</w:t>
            </w:r>
            <w:r w:rsidRPr="00140C50">
              <w:rPr>
                <w:rFonts w:asciiTheme="minorHAnsi" w:hAnsiTheme="minorHAnsi" w:cstheme="minorHAnsi"/>
                <w:color w:val="000000" w:themeColor="text1"/>
                <w:sz w:val="18"/>
                <w:szCs w:val="18"/>
              </w:rPr>
              <w:t>ns on sector-level NDC or NAP actions and/or having identified innovative opportunities for inclusive private sector engagement on climate action</w:t>
            </w:r>
          </w:p>
        </w:tc>
        <w:tc>
          <w:tcPr>
            <w:tcW w:w="1383" w:type="dxa"/>
          </w:tcPr>
          <w:p w14:paraId="380B4D8C"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No country has requested support</w:t>
            </w:r>
          </w:p>
        </w:tc>
        <w:tc>
          <w:tcPr>
            <w:tcW w:w="1659" w:type="dxa"/>
          </w:tcPr>
          <w:p w14:paraId="24AAD485" w14:textId="4C27F14C"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At least 12 countries</w:t>
            </w:r>
            <w:r w:rsidR="00E52363" w:rsidRPr="00140C50">
              <w:rPr>
                <w:rFonts w:asciiTheme="minorHAnsi" w:hAnsiTheme="minorHAnsi" w:cstheme="minorHAnsi"/>
                <w:color w:val="000000" w:themeColor="text1"/>
                <w:sz w:val="18"/>
                <w:szCs w:val="18"/>
              </w:rPr>
              <w:t xml:space="preserve"> have mechanisms for public-private collaboration that increase information sharing and co-design of climate soluti</w:t>
            </w:r>
            <w:r w:rsidR="009155F3" w:rsidRPr="00140C50">
              <w:rPr>
                <w:rFonts w:asciiTheme="minorHAnsi" w:hAnsiTheme="minorHAnsi" w:cstheme="minorHAnsi"/>
                <w:color w:val="000000" w:themeColor="text1"/>
                <w:sz w:val="18"/>
                <w:szCs w:val="18"/>
              </w:rPr>
              <w:t>o</w:t>
            </w:r>
            <w:r w:rsidR="00E52363" w:rsidRPr="00140C50">
              <w:rPr>
                <w:rFonts w:asciiTheme="minorHAnsi" w:hAnsiTheme="minorHAnsi" w:cstheme="minorHAnsi"/>
                <w:color w:val="000000" w:themeColor="text1"/>
                <w:sz w:val="18"/>
                <w:szCs w:val="18"/>
              </w:rPr>
              <w:t>ns on sector-level NDC or NAP actions and/or having identified innovative opportunities for inclusive private sector engagement on climate action</w:t>
            </w:r>
          </w:p>
        </w:tc>
        <w:tc>
          <w:tcPr>
            <w:tcW w:w="1528" w:type="dxa"/>
          </w:tcPr>
          <w:p w14:paraId="48A7B1EE" w14:textId="77777777" w:rsidR="008352BB" w:rsidRPr="00140C50" w:rsidRDefault="008352BB" w:rsidP="00D80AB9">
            <w:pPr>
              <w:jc w:val="both"/>
              <w:rPr>
                <w:rFonts w:asciiTheme="minorHAnsi" w:hAnsiTheme="minorHAnsi" w:cstheme="minorHAnsi"/>
                <w:iCs/>
                <w:color w:val="000000" w:themeColor="text1"/>
                <w:sz w:val="18"/>
                <w:szCs w:val="18"/>
              </w:rPr>
            </w:pPr>
            <w:proofErr w:type="spellStart"/>
            <w:r w:rsidRPr="00140C50">
              <w:rPr>
                <w:rFonts w:asciiTheme="minorHAnsi" w:hAnsiTheme="minorHAnsi" w:cstheme="minorHAnsi"/>
                <w:color w:val="000000" w:themeColor="text1"/>
                <w:sz w:val="18"/>
                <w:szCs w:val="18"/>
              </w:rPr>
              <w:t>ToRs</w:t>
            </w:r>
            <w:proofErr w:type="spellEnd"/>
            <w:r w:rsidRPr="00140C50">
              <w:rPr>
                <w:rFonts w:asciiTheme="minorHAnsi" w:hAnsiTheme="minorHAnsi" w:cstheme="minorHAnsi"/>
                <w:color w:val="000000" w:themeColor="text1"/>
                <w:sz w:val="18"/>
                <w:szCs w:val="18"/>
              </w:rPr>
              <w:t xml:space="preserve"> for support, mission reports, technical studies</w:t>
            </w:r>
          </w:p>
        </w:tc>
        <w:tc>
          <w:tcPr>
            <w:tcW w:w="3306" w:type="dxa"/>
            <w:shd w:val="clear" w:color="auto" w:fill="auto"/>
          </w:tcPr>
          <w:p w14:paraId="6461D977"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3.3.1: Support target countries to strengthen dialogues with the private sector, identify and address barriers in the enabling environment and develop public-private partnerships for climate ambition and solutions in land use and agriculture</w:t>
            </w:r>
          </w:p>
          <w:p w14:paraId="18E09A8D" w14:textId="77777777" w:rsidR="008352BB" w:rsidRPr="00140C50" w:rsidRDefault="008352BB" w:rsidP="00D80AB9">
            <w:pPr>
              <w:jc w:val="both"/>
              <w:rPr>
                <w:rFonts w:asciiTheme="minorHAnsi" w:hAnsiTheme="minorHAnsi" w:cstheme="minorHAnsi"/>
                <w:color w:val="000000" w:themeColor="text1"/>
                <w:sz w:val="18"/>
                <w:szCs w:val="18"/>
              </w:rPr>
            </w:pPr>
          </w:p>
          <w:p w14:paraId="7B95D169" w14:textId="77777777" w:rsidR="008352BB" w:rsidRPr="00140C50" w:rsidRDefault="008352BB" w:rsidP="00D80AB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3.3.2: Contribute to South-South Cooperation and cross sector learning mechanisms to encourage learning across countries</w:t>
            </w:r>
          </w:p>
          <w:p w14:paraId="3D8FA035" w14:textId="77777777" w:rsidR="008352BB" w:rsidRPr="00140C50" w:rsidRDefault="008352BB" w:rsidP="00D80AB9">
            <w:pPr>
              <w:jc w:val="both"/>
              <w:rPr>
                <w:rFonts w:asciiTheme="minorHAnsi" w:hAnsiTheme="minorHAnsi" w:cstheme="minorHAnsi"/>
                <w:color w:val="000000" w:themeColor="text1"/>
                <w:sz w:val="18"/>
                <w:szCs w:val="18"/>
              </w:rPr>
            </w:pPr>
          </w:p>
        </w:tc>
        <w:tc>
          <w:tcPr>
            <w:tcW w:w="2703" w:type="dxa"/>
          </w:tcPr>
          <w:p w14:paraId="4A01DCDB" w14:textId="77777777" w:rsidR="008352BB" w:rsidRPr="00140C50" w:rsidRDefault="008352BB" w:rsidP="00D80AB9">
            <w:pPr>
              <w:jc w:val="both"/>
              <w:rPr>
                <w:rFonts w:asciiTheme="minorHAnsi" w:eastAsia="Calibri" w:hAnsiTheme="minorHAnsi" w:cstheme="minorHAnsi"/>
                <w:color w:val="000000" w:themeColor="text1"/>
                <w:sz w:val="18"/>
                <w:szCs w:val="18"/>
              </w:rPr>
            </w:pPr>
            <w:proofErr w:type="gramStart"/>
            <w:r w:rsidRPr="00140C50">
              <w:rPr>
                <w:rFonts w:asciiTheme="minorHAnsi" w:hAnsiTheme="minorHAnsi" w:cstheme="minorHAnsi"/>
                <w:color w:val="000000" w:themeColor="text1"/>
                <w:sz w:val="18"/>
                <w:szCs w:val="18"/>
              </w:rPr>
              <w:t>Sufficient number of</w:t>
            </w:r>
            <w:proofErr w:type="gramEnd"/>
            <w:r w:rsidRPr="00140C50">
              <w:rPr>
                <w:rFonts w:asciiTheme="minorHAnsi" w:hAnsiTheme="minorHAnsi" w:cstheme="minorHAnsi"/>
                <w:color w:val="000000" w:themeColor="text1"/>
                <w:sz w:val="18"/>
                <w:szCs w:val="18"/>
              </w:rPr>
              <w:t xml:space="preserve"> countries express interest in getting support on private sector engagement on land-use and agriculture for their NDCs and/or NAPs</w:t>
            </w:r>
          </w:p>
        </w:tc>
      </w:tr>
    </w:tbl>
    <w:p w14:paraId="49030D0A" w14:textId="77777777" w:rsidR="00896301" w:rsidRPr="00140C50" w:rsidRDefault="00896301" w:rsidP="00896301">
      <w:pPr>
        <w:jc w:val="both"/>
        <w:rPr>
          <w:rFonts w:asciiTheme="minorHAnsi" w:hAnsiTheme="minorHAnsi" w:cstheme="minorHAnsi"/>
          <w:color w:val="000000" w:themeColor="text1"/>
          <w:sz w:val="20"/>
          <w:szCs w:val="20"/>
        </w:rPr>
        <w:sectPr w:rsidR="00896301" w:rsidRPr="00140C50" w:rsidSect="00C17EA1">
          <w:pgSz w:w="15840" w:h="12240" w:orient="landscape" w:code="1"/>
          <w:pgMar w:top="1440" w:right="1440" w:bottom="1440" w:left="1440" w:header="720" w:footer="432" w:gutter="0"/>
          <w:cols w:space="708"/>
          <w:titlePg/>
          <w:docGrid w:linePitch="360"/>
        </w:sectPr>
      </w:pPr>
    </w:p>
    <w:p w14:paraId="15181133" w14:textId="77777777" w:rsidR="001A164E" w:rsidRPr="00140C50" w:rsidRDefault="001A164E" w:rsidP="004B0ECB">
      <w:pPr>
        <w:pStyle w:val="Heading1"/>
        <w:spacing w:before="0" w:after="60"/>
        <w:ind w:right="27"/>
        <w:rPr>
          <w:rFonts w:asciiTheme="minorHAnsi" w:hAnsiTheme="minorHAnsi" w:cstheme="minorHAnsi"/>
          <w:color w:val="000000" w:themeColor="text1"/>
          <w:sz w:val="24"/>
          <w:szCs w:val="24"/>
        </w:rPr>
      </w:pPr>
      <w:bookmarkStart w:id="64" w:name="_Toc37343665"/>
      <w:bookmarkStart w:id="65" w:name="_Toc52987858"/>
      <w:r w:rsidRPr="00140C50">
        <w:rPr>
          <w:rFonts w:asciiTheme="minorHAnsi" w:hAnsiTheme="minorHAnsi" w:cstheme="minorHAnsi"/>
          <w:color w:val="000000" w:themeColor="text1"/>
          <w:sz w:val="24"/>
          <w:szCs w:val="24"/>
        </w:rPr>
        <w:lastRenderedPageBreak/>
        <w:t>Monitoring and Evaluation (M&amp;E) Plan</w:t>
      </w:r>
      <w:bookmarkEnd w:id="64"/>
      <w:bookmarkEnd w:id="65"/>
    </w:p>
    <w:p w14:paraId="57589FD4" w14:textId="77777777" w:rsidR="001A164E" w:rsidRPr="00140C50" w:rsidRDefault="001A164E" w:rsidP="00B170E3">
      <w:pPr>
        <w:jc w:val="both"/>
        <w:rPr>
          <w:rFonts w:asciiTheme="minorHAnsi" w:hAnsiTheme="minorHAnsi" w:cstheme="minorHAnsi"/>
          <w:color w:val="000000" w:themeColor="text1"/>
          <w:sz w:val="20"/>
          <w:szCs w:val="20"/>
        </w:rPr>
      </w:pPr>
    </w:p>
    <w:p w14:paraId="7DF85ABC" w14:textId="5EBB0CC5" w:rsidR="001A164E" w:rsidRPr="00140C50" w:rsidRDefault="001A164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w:t>
      </w:r>
      <w:r w:rsidR="00427CEE" w:rsidRPr="00140C50">
        <w:rPr>
          <w:rFonts w:asciiTheme="minorHAnsi" w:hAnsiTheme="minorHAnsi" w:cstheme="minorHAnsi"/>
          <w:color w:val="000000" w:themeColor="text1"/>
          <w:sz w:val="20"/>
          <w:szCs w:val="20"/>
        </w:rPr>
        <w:t xml:space="preserve">project’s </w:t>
      </w:r>
      <w:r w:rsidRPr="00140C50">
        <w:rPr>
          <w:rFonts w:asciiTheme="minorHAnsi" w:hAnsiTheme="minorHAnsi" w:cstheme="minorHAnsi"/>
          <w:color w:val="000000" w:themeColor="text1"/>
          <w:sz w:val="20"/>
          <w:szCs w:val="20"/>
        </w:rPr>
        <w:t>results, corresponding indicators and mid-term and end-of-project targets in the results framework will be monitored annually and evaluated periodically during implementation.</w:t>
      </w:r>
      <w:r w:rsidR="00896301" w:rsidRPr="00140C50">
        <w:rPr>
          <w:rFonts w:asciiTheme="minorHAnsi" w:hAnsiTheme="minorHAnsi" w:cstheme="minorHAnsi"/>
          <w:color w:val="000000" w:themeColor="text1"/>
          <w:sz w:val="20"/>
          <w:szCs w:val="20"/>
        </w:rPr>
        <w:t xml:space="preserve"> Through iterative management, the findings of this regular monitoring will feed into t</w:t>
      </w:r>
      <w:r w:rsidR="00FA6523" w:rsidRPr="00140C50">
        <w:rPr>
          <w:rFonts w:asciiTheme="minorHAnsi" w:hAnsiTheme="minorHAnsi" w:cstheme="minorHAnsi"/>
          <w:color w:val="000000" w:themeColor="text1"/>
          <w:sz w:val="20"/>
          <w:szCs w:val="20"/>
        </w:rPr>
        <w:t>he</w:t>
      </w:r>
      <w:r w:rsidR="00896301" w:rsidRPr="00140C50">
        <w:rPr>
          <w:rFonts w:asciiTheme="minorHAnsi" w:hAnsiTheme="minorHAnsi" w:cstheme="minorHAnsi"/>
          <w:color w:val="000000" w:themeColor="text1"/>
          <w:sz w:val="20"/>
          <w:szCs w:val="20"/>
        </w:rPr>
        <w:t xml:space="preserve"> </w:t>
      </w:r>
      <w:r w:rsidR="00427CEE" w:rsidRPr="00140C50">
        <w:rPr>
          <w:rFonts w:asciiTheme="minorHAnsi" w:hAnsiTheme="minorHAnsi" w:cstheme="minorHAnsi"/>
          <w:color w:val="000000" w:themeColor="text1"/>
          <w:sz w:val="20"/>
          <w:szCs w:val="20"/>
        </w:rPr>
        <w:t xml:space="preserve">project’s </w:t>
      </w:r>
      <w:r w:rsidR="00896301" w:rsidRPr="00140C50">
        <w:rPr>
          <w:rFonts w:asciiTheme="minorHAnsi" w:hAnsiTheme="minorHAnsi" w:cstheme="minorHAnsi"/>
          <w:color w:val="000000" w:themeColor="text1"/>
          <w:sz w:val="20"/>
          <w:szCs w:val="20"/>
        </w:rPr>
        <w:t xml:space="preserve">implementation to contribute to adaptive management. </w:t>
      </w:r>
      <w:r w:rsidRPr="00140C50">
        <w:rPr>
          <w:rFonts w:asciiTheme="minorHAnsi" w:hAnsiTheme="minorHAnsi" w:cstheme="minorHAnsi"/>
          <w:color w:val="000000" w:themeColor="text1"/>
          <w:sz w:val="20"/>
          <w:szCs w:val="20"/>
        </w:rPr>
        <w:t xml:space="preserve"> If baseline data for some of the results indicators is not yet available, it will be collected during the first year of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implementation. A Monitoring Plan detailing the roles, responsibilities, frequency of monitoring project results will also be developed in the first year of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implementation. </w:t>
      </w:r>
    </w:p>
    <w:p w14:paraId="3BBDCC84" w14:textId="77777777" w:rsidR="001A164E" w:rsidRPr="00140C50" w:rsidRDefault="001A164E" w:rsidP="00B170E3">
      <w:pPr>
        <w:jc w:val="both"/>
        <w:rPr>
          <w:rFonts w:asciiTheme="minorHAnsi" w:hAnsiTheme="minorHAnsi" w:cstheme="minorHAnsi"/>
          <w:color w:val="000000" w:themeColor="text1"/>
          <w:sz w:val="20"/>
          <w:szCs w:val="20"/>
        </w:rPr>
      </w:pPr>
    </w:p>
    <w:p w14:paraId="7B5BC548" w14:textId="4D27EDE7" w:rsidR="001A164E" w:rsidRPr="00140C50" w:rsidRDefault="00427CEE" w:rsidP="008025A0">
      <w:pPr>
        <w:pStyle w:val="Default"/>
        <w:numPr>
          <w:ilvl w:val="0"/>
          <w:numId w:val="11"/>
        </w:numPr>
        <w:jc w:val="both"/>
        <w:rPr>
          <w:rFonts w:asciiTheme="minorHAnsi" w:hAnsiTheme="minorHAnsi" w:cstheme="minorHAnsi"/>
          <w:color w:val="000000" w:themeColor="text1"/>
          <w:sz w:val="20"/>
          <w:szCs w:val="20"/>
        </w:rPr>
      </w:pPr>
      <w:r w:rsidRPr="00140C50">
        <w:rPr>
          <w:rFonts w:asciiTheme="minorHAnsi" w:eastAsia="SimSun" w:hAnsiTheme="minorHAnsi" w:cstheme="minorHAnsi"/>
          <w:color w:val="000000" w:themeColor="text1"/>
          <w:sz w:val="20"/>
          <w:szCs w:val="20"/>
          <w:lang w:eastAsia="en-US"/>
        </w:rPr>
        <w:t>Project</w:t>
      </w:r>
      <w:r w:rsidR="001A164E" w:rsidRPr="00140C50">
        <w:rPr>
          <w:rFonts w:asciiTheme="minorHAnsi" w:eastAsia="SimSun" w:hAnsiTheme="minorHAnsi" w:cstheme="minorHAnsi"/>
          <w:color w:val="000000" w:themeColor="text1"/>
          <w:sz w:val="20"/>
          <w:szCs w:val="20"/>
          <w:lang w:eastAsia="en-US"/>
        </w:rPr>
        <w:t xml:space="preserve">-level monitoring and evaluation will be undertaken in compliance with the </w:t>
      </w:r>
      <w:r w:rsidR="005A0BEE" w:rsidRPr="00140C50">
        <w:rPr>
          <w:rFonts w:asciiTheme="minorHAnsi" w:eastAsia="SimSun" w:hAnsiTheme="minorHAnsi" w:cstheme="minorHAnsi"/>
          <w:color w:val="000000" w:themeColor="text1"/>
          <w:sz w:val="20"/>
          <w:szCs w:val="20"/>
          <w:lang w:eastAsia="en-US"/>
        </w:rPr>
        <w:t>g</w:t>
      </w:r>
      <w:r w:rsidR="001A164E" w:rsidRPr="00140C50">
        <w:rPr>
          <w:rFonts w:asciiTheme="minorHAnsi" w:eastAsia="SimSun" w:hAnsiTheme="minorHAnsi" w:cstheme="minorHAnsi"/>
          <w:color w:val="000000" w:themeColor="text1"/>
          <w:sz w:val="20"/>
          <w:szCs w:val="20"/>
          <w:lang w:eastAsia="en-US"/>
        </w:rPr>
        <w:t xml:space="preserve">uidelines on results-based </w:t>
      </w:r>
      <w:r w:rsidR="00982BF1" w:rsidRPr="00140C50">
        <w:rPr>
          <w:rFonts w:asciiTheme="minorHAnsi" w:eastAsia="SimSun" w:hAnsiTheme="minorHAnsi" w:cstheme="minorHAnsi"/>
          <w:color w:val="000000" w:themeColor="text1"/>
          <w:sz w:val="20"/>
          <w:szCs w:val="20"/>
          <w:lang w:eastAsia="en-US"/>
        </w:rPr>
        <w:t>project</w:t>
      </w:r>
      <w:r w:rsidR="001A164E" w:rsidRPr="00140C50">
        <w:rPr>
          <w:rFonts w:asciiTheme="minorHAnsi" w:eastAsia="SimSun" w:hAnsiTheme="minorHAnsi" w:cstheme="minorHAnsi"/>
          <w:color w:val="000000" w:themeColor="text1"/>
          <w:sz w:val="20"/>
          <w:szCs w:val="20"/>
          <w:lang w:eastAsia="en-US"/>
        </w:rPr>
        <w:t xml:space="preserve"> planning and monitoring in the IKI, as well as UNDP requirements as outlined in the </w:t>
      </w:r>
      <w:hyperlink r:id="rId68" w:history="1">
        <w:r w:rsidR="001A164E" w:rsidRPr="00140C50">
          <w:rPr>
            <w:rStyle w:val="Hyperlink"/>
            <w:rFonts w:asciiTheme="minorHAnsi" w:hAnsiTheme="minorHAnsi" w:cstheme="minorHAnsi"/>
            <w:color w:val="000000" w:themeColor="text1"/>
            <w:sz w:val="20"/>
            <w:szCs w:val="20"/>
          </w:rPr>
          <w:t>UNDP POPP</w:t>
        </w:r>
      </w:hyperlink>
      <w:r w:rsidR="001A164E" w:rsidRPr="00140C50">
        <w:rPr>
          <w:rStyle w:val="Hyperlink"/>
          <w:rFonts w:asciiTheme="minorHAnsi" w:hAnsiTheme="minorHAnsi" w:cstheme="minorHAnsi"/>
          <w:color w:val="000000" w:themeColor="text1"/>
          <w:sz w:val="20"/>
          <w:szCs w:val="20"/>
        </w:rPr>
        <w:t xml:space="preserve"> and</w:t>
      </w:r>
      <w:r w:rsidR="001A164E" w:rsidRPr="00140C50">
        <w:rPr>
          <w:rFonts w:asciiTheme="minorHAnsi" w:eastAsia="SimSun" w:hAnsiTheme="minorHAnsi" w:cstheme="minorHAnsi"/>
          <w:color w:val="000000" w:themeColor="text1"/>
          <w:sz w:val="20"/>
          <w:szCs w:val="20"/>
          <w:lang w:eastAsia="en-US"/>
        </w:rPr>
        <w:t xml:space="preserve"> </w:t>
      </w:r>
      <w:hyperlink r:id="rId69" w:history="1">
        <w:r w:rsidR="001A164E" w:rsidRPr="00140C50">
          <w:rPr>
            <w:rStyle w:val="Hyperlink"/>
            <w:rFonts w:asciiTheme="minorHAnsi" w:hAnsiTheme="minorHAnsi" w:cstheme="minorHAnsi"/>
            <w:color w:val="000000" w:themeColor="text1"/>
            <w:sz w:val="20"/>
            <w:szCs w:val="20"/>
          </w:rPr>
          <w:t>UNDP Evaluation Policy</w:t>
        </w:r>
      </w:hyperlink>
      <w:r w:rsidR="001A164E" w:rsidRPr="00140C50">
        <w:rPr>
          <w:rFonts w:asciiTheme="minorHAnsi" w:eastAsia="SimSun" w:hAnsiTheme="minorHAnsi" w:cstheme="minorHAnsi"/>
          <w:color w:val="000000" w:themeColor="text1"/>
          <w:sz w:val="20"/>
          <w:szCs w:val="20"/>
          <w:lang w:eastAsia="en-US"/>
        </w:rPr>
        <w:t xml:space="preserve">. UNDP BPPS is responsible for ensuring full compliance with all UNDP </w:t>
      </w:r>
      <w:r w:rsidRPr="00140C50">
        <w:rPr>
          <w:rFonts w:asciiTheme="minorHAnsi" w:eastAsia="SimSun" w:hAnsiTheme="minorHAnsi" w:cstheme="minorHAnsi"/>
          <w:color w:val="000000" w:themeColor="text1"/>
          <w:sz w:val="20"/>
          <w:szCs w:val="20"/>
          <w:lang w:eastAsia="en-US"/>
        </w:rPr>
        <w:t xml:space="preserve">Project </w:t>
      </w:r>
      <w:r w:rsidR="001A164E" w:rsidRPr="00140C50">
        <w:rPr>
          <w:rFonts w:asciiTheme="minorHAnsi" w:eastAsia="SimSun" w:hAnsiTheme="minorHAnsi" w:cstheme="minorHAnsi"/>
          <w:color w:val="000000" w:themeColor="text1"/>
          <w:sz w:val="20"/>
          <w:szCs w:val="20"/>
          <w:lang w:eastAsia="en-US"/>
        </w:rPr>
        <w:t xml:space="preserve">monitoring, quality assurance, risk management, and evaluation requirements. </w:t>
      </w:r>
      <w:r w:rsidR="002A1E94" w:rsidRPr="00140C50">
        <w:rPr>
          <w:rFonts w:asciiTheme="minorHAnsi" w:eastAsia="SimSun" w:hAnsiTheme="minorHAnsi" w:cstheme="minorHAnsi"/>
          <w:color w:val="000000" w:themeColor="text1"/>
          <w:sz w:val="20"/>
          <w:szCs w:val="20"/>
          <w:lang w:eastAsia="en-US"/>
        </w:rPr>
        <w:t>FAO will contribute to the reporting as a full partner.</w:t>
      </w:r>
    </w:p>
    <w:p w14:paraId="0AAC597D" w14:textId="77777777" w:rsidR="001A164E" w:rsidRPr="00140C50" w:rsidRDefault="001A164E" w:rsidP="00B170E3">
      <w:pPr>
        <w:jc w:val="both"/>
        <w:rPr>
          <w:rFonts w:asciiTheme="minorHAnsi" w:hAnsiTheme="minorHAnsi" w:cstheme="minorHAnsi"/>
          <w:color w:val="000000" w:themeColor="text1"/>
          <w:sz w:val="20"/>
          <w:szCs w:val="20"/>
        </w:rPr>
      </w:pPr>
    </w:p>
    <w:p w14:paraId="10F1CD7B" w14:textId="77777777" w:rsidR="001A164E" w:rsidRPr="00140C50" w:rsidRDefault="001A164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costed M&amp;E plan included below will guide the M&amp;E activities to be undertaken by this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w:t>
      </w:r>
    </w:p>
    <w:p w14:paraId="59D7E31C" w14:textId="77777777" w:rsidR="00644C68" w:rsidRPr="00140C50" w:rsidRDefault="00644C68" w:rsidP="00B170E3">
      <w:pPr>
        <w:jc w:val="both"/>
        <w:rPr>
          <w:rFonts w:asciiTheme="minorHAnsi" w:hAnsiTheme="minorHAnsi" w:cstheme="minorHAnsi"/>
          <w:color w:val="000000" w:themeColor="text1"/>
          <w:sz w:val="20"/>
          <w:szCs w:val="20"/>
        </w:rPr>
      </w:pPr>
    </w:p>
    <w:p w14:paraId="41D13F41" w14:textId="3A2478EC" w:rsidR="00080018" w:rsidRPr="00140C50" w:rsidRDefault="00080018" w:rsidP="00CF7D12">
      <w:pPr>
        <w:pStyle w:val="Figurecaption"/>
        <w:ind w:firstLine="360"/>
        <w:rPr>
          <w:color w:val="000000" w:themeColor="text1"/>
        </w:rPr>
      </w:pPr>
      <w:bookmarkStart w:id="66" w:name="_Toc40448187"/>
      <w:bookmarkStart w:id="67" w:name="_Toc40455222"/>
      <w:bookmarkStart w:id="68" w:name="_Toc53089033"/>
      <w:r w:rsidRPr="00140C50">
        <w:rPr>
          <w:color w:val="000000" w:themeColor="text1"/>
        </w:rPr>
        <w:t xml:space="preserve">Table </w:t>
      </w:r>
      <w:r w:rsidRPr="00140C50">
        <w:rPr>
          <w:color w:val="000000" w:themeColor="text1"/>
        </w:rPr>
        <w:fldChar w:fldCharType="begin"/>
      </w:r>
      <w:r w:rsidRPr="00140C50">
        <w:rPr>
          <w:color w:val="000000" w:themeColor="text1"/>
        </w:rPr>
        <w:instrText xml:space="preserve"> SEQ Table \* ARABIC </w:instrText>
      </w:r>
      <w:r w:rsidRPr="00140C50">
        <w:rPr>
          <w:color w:val="000000" w:themeColor="text1"/>
        </w:rPr>
        <w:fldChar w:fldCharType="separate"/>
      </w:r>
      <w:r w:rsidRPr="00140C50">
        <w:rPr>
          <w:noProof/>
          <w:color w:val="000000" w:themeColor="text1"/>
        </w:rPr>
        <w:t>5</w:t>
      </w:r>
      <w:r w:rsidRPr="00140C50">
        <w:rPr>
          <w:color w:val="000000" w:themeColor="text1"/>
        </w:rPr>
        <w:fldChar w:fldCharType="end"/>
      </w:r>
      <w:r w:rsidRPr="00140C50">
        <w:rPr>
          <w:color w:val="000000" w:themeColor="text1"/>
        </w:rPr>
        <w:t>: M&amp;E Plan</w:t>
      </w:r>
      <w:bookmarkEnd w:id="66"/>
      <w:bookmarkEnd w:id="67"/>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527"/>
        <w:gridCol w:w="1559"/>
        <w:gridCol w:w="2197"/>
        <w:gridCol w:w="20"/>
      </w:tblGrid>
      <w:tr w:rsidR="00140C50" w:rsidRPr="00140C50" w14:paraId="75E6AD2E" w14:textId="77777777" w:rsidTr="00CC62DA">
        <w:trPr>
          <w:gridAfter w:val="1"/>
          <w:wAfter w:w="20" w:type="dxa"/>
          <w:trHeight w:val="279"/>
          <w:jc w:val="center"/>
        </w:trPr>
        <w:tc>
          <w:tcPr>
            <w:tcW w:w="8996" w:type="dxa"/>
            <w:gridSpan w:val="4"/>
            <w:shd w:val="clear" w:color="auto" w:fill="BFBFBF"/>
          </w:tcPr>
          <w:p w14:paraId="1374762F"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Monitoring and Evaluation Plan and Budget: </w:t>
            </w:r>
          </w:p>
        </w:tc>
      </w:tr>
      <w:tr w:rsidR="00140C50" w:rsidRPr="00140C50" w14:paraId="23427CE7" w14:textId="77777777" w:rsidTr="00CC62DA">
        <w:trPr>
          <w:gridAfter w:val="1"/>
          <w:wAfter w:w="20" w:type="dxa"/>
          <w:trHeight w:val="525"/>
          <w:tblHeader/>
          <w:jc w:val="center"/>
        </w:trPr>
        <w:tc>
          <w:tcPr>
            <w:tcW w:w="2713" w:type="dxa"/>
            <w:shd w:val="clear" w:color="auto" w:fill="BFBFBF"/>
          </w:tcPr>
          <w:p w14:paraId="2D8EC230"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M&amp;E requirements</w:t>
            </w:r>
          </w:p>
          <w:p w14:paraId="58BC644F" w14:textId="77777777" w:rsidR="00644C68" w:rsidRPr="00140C50" w:rsidRDefault="00644C68" w:rsidP="00B170E3">
            <w:pPr>
              <w:jc w:val="both"/>
              <w:rPr>
                <w:rFonts w:asciiTheme="minorHAnsi" w:hAnsiTheme="minorHAnsi" w:cstheme="minorHAnsi"/>
                <w:b/>
                <w:color w:val="000000" w:themeColor="text1"/>
                <w:sz w:val="18"/>
                <w:szCs w:val="18"/>
              </w:rPr>
            </w:pPr>
          </w:p>
        </w:tc>
        <w:tc>
          <w:tcPr>
            <w:tcW w:w="2527" w:type="dxa"/>
            <w:shd w:val="clear" w:color="auto" w:fill="BFBFBF"/>
          </w:tcPr>
          <w:p w14:paraId="4E60FF5E"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Responsible Parties</w:t>
            </w:r>
          </w:p>
          <w:p w14:paraId="7A319CBA" w14:textId="77777777" w:rsidR="00644C68" w:rsidRPr="00140C50" w:rsidRDefault="00644C68" w:rsidP="00B170E3">
            <w:pPr>
              <w:jc w:val="both"/>
              <w:rPr>
                <w:rFonts w:asciiTheme="minorHAnsi" w:hAnsiTheme="minorHAnsi" w:cstheme="minorHAnsi"/>
                <w:b/>
                <w:color w:val="000000" w:themeColor="text1"/>
                <w:sz w:val="18"/>
                <w:szCs w:val="18"/>
              </w:rPr>
            </w:pPr>
          </w:p>
        </w:tc>
        <w:tc>
          <w:tcPr>
            <w:tcW w:w="1559" w:type="dxa"/>
            <w:shd w:val="clear" w:color="auto" w:fill="BFBFBF"/>
          </w:tcPr>
          <w:p w14:paraId="5C5674C5"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Indicative costs (US$) </w:t>
            </w:r>
          </w:p>
        </w:tc>
        <w:tc>
          <w:tcPr>
            <w:tcW w:w="2197" w:type="dxa"/>
            <w:shd w:val="clear" w:color="auto" w:fill="BFBFBF"/>
          </w:tcPr>
          <w:p w14:paraId="7BCA844D"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Time frame</w:t>
            </w:r>
          </w:p>
        </w:tc>
      </w:tr>
      <w:tr w:rsidR="00140C50" w:rsidRPr="00140C50" w14:paraId="44A10DFE" w14:textId="77777777" w:rsidTr="00CC62DA">
        <w:trPr>
          <w:gridAfter w:val="1"/>
          <w:wAfter w:w="20" w:type="dxa"/>
          <w:trHeight w:val="965"/>
          <w:jc w:val="center"/>
        </w:trPr>
        <w:tc>
          <w:tcPr>
            <w:tcW w:w="2713" w:type="dxa"/>
          </w:tcPr>
          <w:p w14:paraId="48BE785E"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Inception Workshop </w:t>
            </w:r>
          </w:p>
        </w:tc>
        <w:tc>
          <w:tcPr>
            <w:tcW w:w="2527" w:type="dxa"/>
          </w:tcPr>
          <w:p w14:paraId="4E1C8ECE"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FAO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w:t>
            </w:r>
          </w:p>
        </w:tc>
        <w:tc>
          <w:tcPr>
            <w:tcW w:w="1559" w:type="dxa"/>
          </w:tcPr>
          <w:p w14:paraId="389F5AD0" w14:textId="77777777" w:rsidR="00644C68" w:rsidRPr="00140C50" w:rsidRDefault="00F37C2B"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USD</w:t>
            </w:r>
            <w:r w:rsidR="00644C68" w:rsidRPr="00140C50">
              <w:rPr>
                <w:rFonts w:asciiTheme="minorHAnsi" w:hAnsiTheme="minorHAnsi" w:cstheme="minorHAnsi"/>
                <w:color w:val="000000" w:themeColor="text1"/>
                <w:sz w:val="18"/>
                <w:szCs w:val="18"/>
              </w:rPr>
              <w:t xml:space="preserve"> </w:t>
            </w:r>
            <w:r w:rsidR="00116170" w:rsidRPr="00140C50">
              <w:rPr>
                <w:rFonts w:asciiTheme="minorHAnsi" w:hAnsiTheme="minorHAnsi" w:cstheme="minorHAnsi"/>
                <w:color w:val="000000" w:themeColor="text1"/>
                <w:sz w:val="18"/>
                <w:szCs w:val="18"/>
              </w:rPr>
              <w:t>200</w:t>
            </w:r>
            <w:r w:rsidR="00644C68" w:rsidRPr="00140C50">
              <w:rPr>
                <w:rFonts w:asciiTheme="minorHAnsi" w:hAnsiTheme="minorHAnsi" w:cstheme="minorHAnsi"/>
                <w:color w:val="000000" w:themeColor="text1"/>
                <w:sz w:val="18"/>
                <w:szCs w:val="18"/>
              </w:rPr>
              <w:t>,000</w:t>
            </w:r>
          </w:p>
        </w:tc>
        <w:tc>
          <w:tcPr>
            <w:tcW w:w="2197" w:type="dxa"/>
          </w:tcPr>
          <w:p w14:paraId="546BBF91" w14:textId="72A597B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Within </w:t>
            </w:r>
            <w:r w:rsidR="00564870" w:rsidRPr="00140C50">
              <w:rPr>
                <w:rFonts w:asciiTheme="minorHAnsi" w:hAnsiTheme="minorHAnsi" w:cstheme="minorHAnsi"/>
                <w:color w:val="000000" w:themeColor="text1"/>
                <w:sz w:val="18"/>
                <w:szCs w:val="18"/>
              </w:rPr>
              <w:t>8</w:t>
            </w:r>
            <w:r w:rsidR="00F50ADC" w:rsidRPr="00140C50">
              <w:rPr>
                <w:rFonts w:asciiTheme="minorHAnsi" w:hAnsiTheme="minorHAnsi" w:cstheme="minorHAnsi"/>
                <w:color w:val="000000" w:themeColor="text1"/>
                <w:sz w:val="18"/>
                <w:szCs w:val="18"/>
              </w:rPr>
              <w:t xml:space="preserve"> </w:t>
            </w:r>
            <w:r w:rsidRPr="00140C50">
              <w:rPr>
                <w:rFonts w:asciiTheme="minorHAnsi" w:hAnsiTheme="minorHAnsi" w:cstheme="minorHAnsi"/>
                <w:color w:val="000000" w:themeColor="text1"/>
                <w:sz w:val="18"/>
                <w:szCs w:val="18"/>
              </w:rPr>
              <w:t>months of PAC</w:t>
            </w:r>
          </w:p>
        </w:tc>
      </w:tr>
      <w:tr w:rsidR="00140C50" w:rsidRPr="00140C50" w14:paraId="21FADC08" w14:textId="77777777" w:rsidTr="00CC62DA">
        <w:trPr>
          <w:gridAfter w:val="1"/>
          <w:wAfter w:w="20" w:type="dxa"/>
          <w:jc w:val="center"/>
        </w:trPr>
        <w:tc>
          <w:tcPr>
            <w:tcW w:w="2713" w:type="dxa"/>
          </w:tcPr>
          <w:p w14:paraId="71A2ADD3"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Inception Report</w:t>
            </w:r>
          </w:p>
        </w:tc>
        <w:tc>
          <w:tcPr>
            <w:tcW w:w="2527" w:type="dxa"/>
          </w:tcPr>
          <w:p w14:paraId="08F36EB8"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FAO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w:t>
            </w:r>
          </w:p>
        </w:tc>
        <w:tc>
          <w:tcPr>
            <w:tcW w:w="1559" w:type="dxa"/>
          </w:tcPr>
          <w:p w14:paraId="7DEB2E14" w14:textId="57460B7F" w:rsidR="00644C68" w:rsidRPr="00140C50" w:rsidRDefault="00F50ADC"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None other than staff costs</w:t>
            </w:r>
          </w:p>
        </w:tc>
        <w:tc>
          <w:tcPr>
            <w:tcW w:w="2197" w:type="dxa"/>
          </w:tcPr>
          <w:p w14:paraId="4253C008" w14:textId="3533F5F5"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Within </w:t>
            </w:r>
            <w:r w:rsidR="00564870" w:rsidRPr="00140C50">
              <w:rPr>
                <w:rFonts w:asciiTheme="minorHAnsi" w:hAnsiTheme="minorHAnsi" w:cstheme="minorHAnsi"/>
                <w:color w:val="000000" w:themeColor="text1"/>
                <w:sz w:val="18"/>
                <w:szCs w:val="18"/>
              </w:rPr>
              <w:t xml:space="preserve">8 </w:t>
            </w:r>
            <w:r w:rsidRPr="00140C50">
              <w:rPr>
                <w:rFonts w:asciiTheme="minorHAnsi" w:hAnsiTheme="minorHAnsi" w:cstheme="minorHAnsi"/>
                <w:color w:val="000000" w:themeColor="text1"/>
                <w:sz w:val="18"/>
                <w:szCs w:val="18"/>
              </w:rPr>
              <w:t>months of PAC</w:t>
            </w:r>
          </w:p>
        </w:tc>
      </w:tr>
      <w:tr w:rsidR="00140C50" w:rsidRPr="00140C50" w14:paraId="556A5F1F" w14:textId="77777777" w:rsidTr="00CC62DA">
        <w:trPr>
          <w:gridAfter w:val="1"/>
          <w:wAfter w:w="20" w:type="dxa"/>
          <w:jc w:val="center"/>
        </w:trPr>
        <w:tc>
          <w:tcPr>
            <w:tcW w:w="2713" w:type="dxa"/>
          </w:tcPr>
          <w:p w14:paraId="7FF86DE4" w14:textId="50309888" w:rsidR="00F50ADC" w:rsidRPr="00140C50" w:rsidRDefault="002123BA"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Detailed </w:t>
            </w:r>
            <w:r w:rsidR="00F50ADC" w:rsidRPr="00140C50">
              <w:rPr>
                <w:rFonts w:asciiTheme="minorHAnsi" w:hAnsiTheme="minorHAnsi" w:cstheme="minorHAnsi"/>
                <w:b/>
                <w:color w:val="000000" w:themeColor="text1"/>
                <w:sz w:val="18"/>
                <w:szCs w:val="18"/>
              </w:rPr>
              <w:t>M&amp;E Plan</w:t>
            </w:r>
            <w:r w:rsidR="00C04C88" w:rsidRPr="00140C50">
              <w:rPr>
                <w:rFonts w:asciiTheme="minorHAnsi" w:hAnsiTheme="minorHAnsi" w:cstheme="minorHAnsi"/>
                <w:b/>
                <w:color w:val="000000" w:themeColor="text1"/>
                <w:sz w:val="18"/>
                <w:szCs w:val="18"/>
              </w:rPr>
              <w:t xml:space="preserve"> (including qualitative </w:t>
            </w:r>
            <w:r w:rsidR="00C04C88" w:rsidRPr="00140C50">
              <w:rPr>
                <w:rFonts w:asciiTheme="minorHAnsi" w:hAnsiTheme="minorHAnsi" w:cstheme="minorHAnsi"/>
                <w:b/>
                <w:bCs/>
                <w:color w:val="000000" w:themeColor="text1"/>
                <w:sz w:val="18"/>
                <w:szCs w:val="18"/>
              </w:rPr>
              <w:t>surveys to be administered on a regular basis)</w:t>
            </w:r>
            <w:r w:rsidR="001E5A65" w:rsidRPr="00140C50">
              <w:rPr>
                <w:rFonts w:asciiTheme="minorHAnsi" w:hAnsiTheme="minorHAnsi" w:cstheme="minorHAnsi"/>
                <w:b/>
                <w:bCs/>
                <w:color w:val="000000" w:themeColor="text1"/>
                <w:sz w:val="18"/>
                <w:szCs w:val="18"/>
              </w:rPr>
              <w:t>, capacity development plan</w:t>
            </w:r>
            <w:r w:rsidR="00C04C88" w:rsidRPr="00140C50">
              <w:rPr>
                <w:rFonts w:asciiTheme="minorHAnsi" w:hAnsiTheme="minorHAnsi" w:cstheme="minorHAnsi"/>
                <w:b/>
                <w:bCs/>
                <w:color w:val="000000" w:themeColor="text1"/>
                <w:sz w:val="18"/>
                <w:szCs w:val="18"/>
              </w:rPr>
              <w:t xml:space="preserve"> </w:t>
            </w:r>
            <w:r w:rsidR="00F50ADC" w:rsidRPr="00140C50">
              <w:rPr>
                <w:rFonts w:asciiTheme="minorHAnsi" w:hAnsiTheme="minorHAnsi" w:cstheme="minorHAnsi"/>
                <w:b/>
                <w:bCs/>
                <w:color w:val="000000" w:themeColor="text1"/>
                <w:sz w:val="18"/>
                <w:szCs w:val="18"/>
              </w:rPr>
              <w:t>and Baseline Survey Report</w:t>
            </w:r>
          </w:p>
        </w:tc>
        <w:tc>
          <w:tcPr>
            <w:tcW w:w="2527" w:type="dxa"/>
          </w:tcPr>
          <w:p w14:paraId="789CAE73" w14:textId="545C06CA" w:rsidR="00F50ADC" w:rsidRPr="00140C50" w:rsidRDefault="00F50ADC"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&amp; FAO Global Programme Coordinators</w:t>
            </w:r>
          </w:p>
        </w:tc>
        <w:tc>
          <w:tcPr>
            <w:tcW w:w="1559" w:type="dxa"/>
          </w:tcPr>
          <w:p w14:paraId="2DDD5DE6" w14:textId="20EC3354" w:rsidR="00F50ADC" w:rsidRPr="00140C50" w:rsidRDefault="00F50ADC"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None other than staff costs</w:t>
            </w:r>
          </w:p>
        </w:tc>
        <w:tc>
          <w:tcPr>
            <w:tcW w:w="2197" w:type="dxa"/>
          </w:tcPr>
          <w:p w14:paraId="20681E98" w14:textId="30480E25" w:rsidR="00F50ADC" w:rsidRPr="00140C50" w:rsidRDefault="00F50ADC"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Within 6 months of PAC</w:t>
            </w:r>
          </w:p>
        </w:tc>
      </w:tr>
      <w:tr w:rsidR="00140C50" w:rsidRPr="00140C50" w14:paraId="4FB57621" w14:textId="77777777" w:rsidTr="00CC62DA">
        <w:trPr>
          <w:gridAfter w:val="1"/>
          <w:wAfter w:w="20" w:type="dxa"/>
          <w:jc w:val="center"/>
        </w:trPr>
        <w:tc>
          <w:tcPr>
            <w:tcW w:w="2713" w:type="dxa"/>
          </w:tcPr>
          <w:p w14:paraId="2FD7F2AD"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Monitoring of indicators in </w:t>
            </w:r>
            <w:r w:rsidR="00F2424D" w:rsidRPr="00140C50">
              <w:rPr>
                <w:rFonts w:asciiTheme="minorHAnsi" w:hAnsiTheme="minorHAnsi" w:cstheme="minorHAnsi"/>
                <w:b/>
                <w:color w:val="000000" w:themeColor="text1"/>
                <w:sz w:val="18"/>
                <w:szCs w:val="18"/>
              </w:rPr>
              <w:t>Programme</w:t>
            </w:r>
            <w:r w:rsidRPr="00140C50">
              <w:rPr>
                <w:rFonts w:asciiTheme="minorHAnsi" w:hAnsiTheme="minorHAnsi" w:cstheme="minorHAnsi"/>
                <w:b/>
                <w:color w:val="000000" w:themeColor="text1"/>
                <w:sz w:val="18"/>
                <w:szCs w:val="18"/>
              </w:rPr>
              <w:t xml:space="preserve"> results framework </w:t>
            </w:r>
          </w:p>
        </w:tc>
        <w:tc>
          <w:tcPr>
            <w:tcW w:w="2527" w:type="dxa"/>
          </w:tcPr>
          <w:p w14:paraId="0A85B38A"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FAO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 in cooperation with M&amp;E Officer and national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Managers</w:t>
            </w:r>
          </w:p>
        </w:tc>
        <w:tc>
          <w:tcPr>
            <w:tcW w:w="1559" w:type="dxa"/>
          </w:tcPr>
          <w:p w14:paraId="46455CB2" w14:textId="77777777" w:rsidR="00644C68" w:rsidRPr="00140C50" w:rsidRDefault="00644C68" w:rsidP="00B170E3">
            <w:pPr>
              <w:pStyle w:val="BodyText23"/>
              <w:widowControl/>
              <w:tabs>
                <w:tab w:val="clear" w:pos="547"/>
              </w:tabs>
              <w:spacing w:after="60"/>
              <w:jc w:val="both"/>
              <w:rPr>
                <w:rFonts w:asciiTheme="minorHAnsi" w:hAnsiTheme="minorHAnsi" w:cstheme="minorHAnsi"/>
                <w:i/>
                <w:snapToGrid/>
                <w:color w:val="000000" w:themeColor="text1"/>
                <w:sz w:val="18"/>
                <w:szCs w:val="18"/>
              </w:rPr>
            </w:pPr>
            <w:r w:rsidRPr="00140C50">
              <w:rPr>
                <w:rFonts w:asciiTheme="minorHAnsi" w:hAnsiTheme="minorHAnsi" w:cstheme="minorHAnsi"/>
                <w:snapToGrid/>
                <w:color w:val="000000" w:themeColor="text1"/>
                <w:sz w:val="18"/>
                <w:szCs w:val="18"/>
              </w:rPr>
              <w:t>None other than staff costs</w:t>
            </w:r>
          </w:p>
        </w:tc>
        <w:tc>
          <w:tcPr>
            <w:tcW w:w="2197" w:type="dxa"/>
          </w:tcPr>
          <w:p w14:paraId="6E01EEE7" w14:textId="37A4D935"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Annually prior to interim report. This will include IKI standard indicators</w:t>
            </w:r>
            <w:r w:rsidR="00C04C88" w:rsidRPr="00140C50">
              <w:rPr>
                <w:rFonts w:asciiTheme="minorHAnsi" w:hAnsiTheme="minorHAnsi" w:cstheme="minorHAnsi"/>
                <w:color w:val="000000" w:themeColor="text1"/>
                <w:sz w:val="18"/>
                <w:szCs w:val="18"/>
              </w:rPr>
              <w:t xml:space="preserve">. </w:t>
            </w:r>
          </w:p>
          <w:p w14:paraId="5B3716BE" w14:textId="77777777" w:rsidR="00644C68" w:rsidRPr="00140C50" w:rsidRDefault="00644C68" w:rsidP="00B170E3">
            <w:pPr>
              <w:jc w:val="both"/>
              <w:rPr>
                <w:rFonts w:asciiTheme="minorHAnsi" w:hAnsiTheme="minorHAnsi" w:cstheme="minorHAnsi"/>
                <w:color w:val="000000" w:themeColor="text1"/>
                <w:sz w:val="18"/>
                <w:szCs w:val="18"/>
              </w:rPr>
            </w:pPr>
          </w:p>
          <w:p w14:paraId="6B70568E" w14:textId="77777777" w:rsidR="00644C68" w:rsidRPr="00140C50" w:rsidRDefault="00644C68" w:rsidP="00B170E3">
            <w:pPr>
              <w:jc w:val="both"/>
              <w:rPr>
                <w:rFonts w:asciiTheme="minorHAnsi" w:hAnsiTheme="minorHAnsi" w:cstheme="minorHAnsi"/>
                <w:color w:val="000000" w:themeColor="text1"/>
                <w:sz w:val="18"/>
                <w:szCs w:val="18"/>
              </w:rPr>
            </w:pPr>
          </w:p>
        </w:tc>
      </w:tr>
      <w:tr w:rsidR="00140C50" w:rsidRPr="00140C50" w14:paraId="62BC7F18" w14:textId="77777777" w:rsidTr="00CC62DA">
        <w:trPr>
          <w:gridAfter w:val="1"/>
          <w:wAfter w:w="20" w:type="dxa"/>
          <w:jc w:val="center"/>
        </w:trPr>
        <w:tc>
          <w:tcPr>
            <w:tcW w:w="2713" w:type="dxa"/>
          </w:tcPr>
          <w:p w14:paraId="7F81A33B"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Biannual Report</w:t>
            </w:r>
          </w:p>
          <w:p w14:paraId="2B600712" w14:textId="77777777" w:rsidR="00644C68" w:rsidRPr="00140C50" w:rsidRDefault="00644C68" w:rsidP="00B170E3">
            <w:pPr>
              <w:jc w:val="both"/>
              <w:rPr>
                <w:rFonts w:asciiTheme="minorHAnsi" w:hAnsiTheme="minorHAnsi" w:cstheme="minorHAnsi"/>
                <w:b/>
                <w:color w:val="000000" w:themeColor="text1"/>
                <w:sz w:val="18"/>
                <w:szCs w:val="18"/>
              </w:rPr>
            </w:pPr>
          </w:p>
        </w:tc>
        <w:tc>
          <w:tcPr>
            <w:tcW w:w="2527" w:type="dxa"/>
          </w:tcPr>
          <w:p w14:paraId="1DFC021A"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Regional Technical Advisor</w:t>
            </w:r>
          </w:p>
          <w:p w14:paraId="67E95AA3"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FAO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 in cooperation with M&amp;E Officer and national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Managers</w:t>
            </w:r>
          </w:p>
        </w:tc>
        <w:tc>
          <w:tcPr>
            <w:tcW w:w="1559" w:type="dxa"/>
          </w:tcPr>
          <w:p w14:paraId="7E470C15" w14:textId="77777777" w:rsidR="00644C68" w:rsidRPr="00140C50" w:rsidRDefault="00644C68" w:rsidP="00B170E3">
            <w:pPr>
              <w:pStyle w:val="BodyText23"/>
              <w:widowControl/>
              <w:tabs>
                <w:tab w:val="clear" w:pos="547"/>
              </w:tabs>
              <w:spacing w:after="60"/>
              <w:jc w:val="both"/>
              <w:rPr>
                <w:rFonts w:asciiTheme="minorHAnsi" w:hAnsiTheme="minorHAnsi" w:cstheme="minorHAnsi"/>
                <w:snapToGrid/>
                <w:color w:val="000000" w:themeColor="text1"/>
                <w:sz w:val="18"/>
                <w:szCs w:val="18"/>
              </w:rPr>
            </w:pPr>
            <w:r w:rsidRPr="00140C50">
              <w:rPr>
                <w:rFonts w:asciiTheme="minorHAnsi" w:hAnsiTheme="minorHAnsi" w:cstheme="minorHAnsi"/>
                <w:snapToGrid/>
                <w:color w:val="000000" w:themeColor="text1"/>
                <w:sz w:val="18"/>
                <w:szCs w:val="18"/>
              </w:rPr>
              <w:t>None other than staff costs</w:t>
            </w:r>
          </w:p>
        </w:tc>
        <w:tc>
          <w:tcPr>
            <w:tcW w:w="2197" w:type="dxa"/>
          </w:tcPr>
          <w:p w14:paraId="06A77EEA"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Biannually by 31 March and 30 September</w:t>
            </w:r>
          </w:p>
        </w:tc>
      </w:tr>
      <w:tr w:rsidR="00140C50" w:rsidRPr="00140C50" w14:paraId="32278715" w14:textId="77777777" w:rsidTr="00CC62DA">
        <w:trPr>
          <w:gridAfter w:val="1"/>
          <w:wAfter w:w="20" w:type="dxa"/>
          <w:jc w:val="center"/>
        </w:trPr>
        <w:tc>
          <w:tcPr>
            <w:tcW w:w="2713" w:type="dxa"/>
          </w:tcPr>
          <w:p w14:paraId="74649C60"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Interim Report (Yearly) </w:t>
            </w:r>
          </w:p>
        </w:tc>
        <w:tc>
          <w:tcPr>
            <w:tcW w:w="2527" w:type="dxa"/>
          </w:tcPr>
          <w:p w14:paraId="52CFF4DA"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Regional Technical Advisor</w:t>
            </w:r>
          </w:p>
          <w:p w14:paraId="0EF13148"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FAO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 in cooperation with M&amp;E Officer and national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Managers</w:t>
            </w:r>
          </w:p>
        </w:tc>
        <w:tc>
          <w:tcPr>
            <w:tcW w:w="1559" w:type="dxa"/>
          </w:tcPr>
          <w:p w14:paraId="55FC41B7" w14:textId="77777777" w:rsidR="00644C68" w:rsidRPr="00140C50" w:rsidRDefault="00644C68" w:rsidP="00B170E3">
            <w:pPr>
              <w:pStyle w:val="BodyText23"/>
              <w:widowControl/>
              <w:tabs>
                <w:tab w:val="clear" w:pos="547"/>
              </w:tabs>
              <w:spacing w:after="60"/>
              <w:jc w:val="both"/>
              <w:rPr>
                <w:rFonts w:asciiTheme="minorHAnsi" w:hAnsiTheme="minorHAnsi" w:cstheme="minorHAnsi"/>
                <w:snapToGrid/>
                <w:color w:val="000000" w:themeColor="text1"/>
                <w:sz w:val="18"/>
                <w:szCs w:val="18"/>
              </w:rPr>
            </w:pPr>
            <w:r w:rsidRPr="00140C50">
              <w:rPr>
                <w:rFonts w:asciiTheme="minorHAnsi" w:hAnsiTheme="minorHAnsi" w:cstheme="minorHAnsi"/>
                <w:snapToGrid/>
                <w:color w:val="000000" w:themeColor="text1"/>
                <w:sz w:val="18"/>
                <w:szCs w:val="18"/>
              </w:rPr>
              <w:t>None other than staff costs</w:t>
            </w:r>
          </w:p>
        </w:tc>
        <w:tc>
          <w:tcPr>
            <w:tcW w:w="2197" w:type="dxa"/>
          </w:tcPr>
          <w:p w14:paraId="4971E9EA" w14:textId="5162CECD"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Annually by 30 </w:t>
            </w:r>
            <w:r w:rsidR="00F9463A" w:rsidRPr="00140C50">
              <w:rPr>
                <w:rFonts w:asciiTheme="minorHAnsi" w:hAnsiTheme="minorHAnsi" w:cstheme="minorHAnsi"/>
                <w:color w:val="000000" w:themeColor="text1"/>
                <w:sz w:val="18"/>
                <w:szCs w:val="18"/>
              </w:rPr>
              <w:t>April</w:t>
            </w:r>
          </w:p>
        </w:tc>
      </w:tr>
      <w:tr w:rsidR="00140C50" w:rsidRPr="00140C50" w14:paraId="1DD7521C" w14:textId="77777777" w:rsidTr="00CC62DA">
        <w:trPr>
          <w:gridAfter w:val="1"/>
          <w:wAfter w:w="20" w:type="dxa"/>
          <w:jc w:val="center"/>
        </w:trPr>
        <w:tc>
          <w:tcPr>
            <w:tcW w:w="2713" w:type="dxa"/>
          </w:tcPr>
          <w:p w14:paraId="3175F8A3"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Monitoring all risks</w:t>
            </w:r>
          </w:p>
          <w:p w14:paraId="15D04E0C"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(Atlas risk log)</w:t>
            </w:r>
          </w:p>
        </w:tc>
        <w:tc>
          <w:tcPr>
            <w:tcW w:w="2527" w:type="dxa"/>
          </w:tcPr>
          <w:p w14:paraId="734EEB1D"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 in cooperation with M&amp;E Officer </w:t>
            </w:r>
          </w:p>
        </w:tc>
        <w:tc>
          <w:tcPr>
            <w:tcW w:w="1559" w:type="dxa"/>
          </w:tcPr>
          <w:p w14:paraId="359E9FB0" w14:textId="77777777" w:rsidR="00644C68" w:rsidRPr="00140C50" w:rsidRDefault="00644C68" w:rsidP="00B170E3">
            <w:pPr>
              <w:jc w:val="both"/>
              <w:rPr>
                <w:rFonts w:asciiTheme="minorHAnsi" w:hAnsiTheme="minorHAnsi" w:cstheme="minorHAnsi"/>
                <w:i/>
                <w:color w:val="000000" w:themeColor="text1"/>
                <w:sz w:val="18"/>
                <w:szCs w:val="18"/>
              </w:rPr>
            </w:pPr>
            <w:r w:rsidRPr="00140C50">
              <w:rPr>
                <w:rFonts w:asciiTheme="minorHAnsi" w:hAnsiTheme="minorHAnsi" w:cstheme="minorHAnsi"/>
                <w:color w:val="000000" w:themeColor="text1"/>
                <w:sz w:val="18"/>
                <w:szCs w:val="18"/>
              </w:rPr>
              <w:t>None other than staff costs</w:t>
            </w:r>
          </w:p>
        </w:tc>
        <w:tc>
          <w:tcPr>
            <w:tcW w:w="2197" w:type="dxa"/>
          </w:tcPr>
          <w:p w14:paraId="2160E8FF" w14:textId="56A47499"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On-going</w:t>
            </w:r>
          </w:p>
        </w:tc>
      </w:tr>
      <w:tr w:rsidR="00140C50" w:rsidRPr="00140C50" w14:paraId="35AA3EE7" w14:textId="77777777" w:rsidTr="00CC62DA">
        <w:trPr>
          <w:gridAfter w:val="1"/>
          <w:wAfter w:w="20" w:type="dxa"/>
          <w:jc w:val="center"/>
        </w:trPr>
        <w:tc>
          <w:tcPr>
            <w:tcW w:w="2713" w:type="dxa"/>
          </w:tcPr>
          <w:p w14:paraId="6875BCFC"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Monitoring of stakeholder engagement plan</w:t>
            </w:r>
          </w:p>
        </w:tc>
        <w:tc>
          <w:tcPr>
            <w:tcW w:w="2527" w:type="dxa"/>
          </w:tcPr>
          <w:p w14:paraId="07DFEDF6" w14:textId="77777777" w:rsidR="00644C68" w:rsidRPr="00140C50" w:rsidRDefault="00F2424D"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Programme</w:t>
            </w:r>
            <w:r w:rsidR="00644C68" w:rsidRPr="00140C50">
              <w:rPr>
                <w:rFonts w:asciiTheme="minorHAnsi" w:hAnsiTheme="minorHAnsi" w:cstheme="minorHAnsi"/>
                <w:color w:val="000000" w:themeColor="text1"/>
                <w:sz w:val="18"/>
                <w:szCs w:val="18"/>
              </w:rPr>
              <w:t xml:space="preserve"> M&amp;E Officer</w:t>
            </w:r>
          </w:p>
        </w:tc>
        <w:tc>
          <w:tcPr>
            <w:tcW w:w="1559" w:type="dxa"/>
          </w:tcPr>
          <w:p w14:paraId="34B8A4C0" w14:textId="77777777" w:rsidR="00644C68" w:rsidRPr="00140C50" w:rsidRDefault="00644C68" w:rsidP="00B170E3">
            <w:pPr>
              <w:jc w:val="both"/>
              <w:rPr>
                <w:rFonts w:asciiTheme="minorHAnsi" w:hAnsiTheme="minorHAnsi" w:cstheme="minorHAnsi"/>
                <w:i/>
                <w:color w:val="000000" w:themeColor="text1"/>
                <w:sz w:val="18"/>
                <w:szCs w:val="18"/>
              </w:rPr>
            </w:pPr>
            <w:r w:rsidRPr="00140C50">
              <w:rPr>
                <w:rFonts w:asciiTheme="minorHAnsi" w:hAnsiTheme="minorHAnsi" w:cstheme="minorHAnsi"/>
                <w:color w:val="000000" w:themeColor="text1"/>
                <w:sz w:val="18"/>
                <w:szCs w:val="18"/>
              </w:rPr>
              <w:t>None other than staff costs</w:t>
            </w:r>
          </w:p>
        </w:tc>
        <w:tc>
          <w:tcPr>
            <w:tcW w:w="2197" w:type="dxa"/>
          </w:tcPr>
          <w:p w14:paraId="2A951DF0" w14:textId="7E1A0185"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On-going</w:t>
            </w:r>
          </w:p>
        </w:tc>
      </w:tr>
      <w:tr w:rsidR="00140C50" w:rsidRPr="00140C50" w14:paraId="3D55D55B" w14:textId="77777777" w:rsidTr="00CC62DA">
        <w:trPr>
          <w:gridAfter w:val="1"/>
          <w:wAfter w:w="20" w:type="dxa"/>
          <w:jc w:val="center"/>
        </w:trPr>
        <w:tc>
          <w:tcPr>
            <w:tcW w:w="2713" w:type="dxa"/>
          </w:tcPr>
          <w:p w14:paraId="5F3BFF07" w14:textId="3962D0D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lastRenderedPageBreak/>
              <w:t>Monitoring of gender action plan</w:t>
            </w:r>
            <w:r w:rsidR="002311DD" w:rsidRPr="00140C50">
              <w:rPr>
                <w:rFonts w:asciiTheme="minorHAnsi" w:hAnsiTheme="minorHAnsi" w:cstheme="minorHAnsi"/>
                <w:b/>
                <w:color w:val="000000" w:themeColor="text1"/>
                <w:sz w:val="18"/>
                <w:szCs w:val="18"/>
              </w:rPr>
              <w:t xml:space="preserve"> and gender indicators in results framework</w:t>
            </w:r>
          </w:p>
        </w:tc>
        <w:tc>
          <w:tcPr>
            <w:tcW w:w="2527" w:type="dxa"/>
          </w:tcPr>
          <w:p w14:paraId="1BB3AAF4" w14:textId="77777777" w:rsidR="00644C68" w:rsidRPr="00140C50" w:rsidRDefault="00F2424D"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Programme</w:t>
            </w:r>
            <w:r w:rsidR="00644C68" w:rsidRPr="00140C50">
              <w:rPr>
                <w:rFonts w:asciiTheme="minorHAnsi" w:hAnsiTheme="minorHAnsi" w:cstheme="minorHAnsi"/>
                <w:color w:val="000000" w:themeColor="text1"/>
                <w:sz w:val="18"/>
                <w:szCs w:val="18"/>
              </w:rPr>
              <w:t xml:space="preserve"> Gender Officer</w:t>
            </w:r>
          </w:p>
        </w:tc>
        <w:tc>
          <w:tcPr>
            <w:tcW w:w="1559" w:type="dxa"/>
          </w:tcPr>
          <w:p w14:paraId="56B20C56" w14:textId="3360C92D" w:rsidR="00644C68" w:rsidRPr="00140C50" w:rsidRDefault="00CF7D12" w:rsidP="00B170E3">
            <w:pPr>
              <w:jc w:val="both"/>
              <w:rPr>
                <w:rFonts w:asciiTheme="minorHAnsi" w:hAnsiTheme="minorHAnsi" w:cstheme="minorHAnsi"/>
                <w:i/>
                <w:color w:val="000000" w:themeColor="text1"/>
                <w:sz w:val="18"/>
                <w:szCs w:val="18"/>
              </w:rPr>
            </w:pPr>
            <w:r w:rsidRPr="00140C50">
              <w:rPr>
                <w:rFonts w:asciiTheme="minorHAnsi" w:hAnsiTheme="minorHAnsi" w:cstheme="minorHAnsi"/>
                <w:color w:val="000000" w:themeColor="text1"/>
                <w:sz w:val="18"/>
                <w:szCs w:val="18"/>
              </w:rPr>
              <w:t>USD 50,000</w:t>
            </w:r>
          </w:p>
        </w:tc>
        <w:tc>
          <w:tcPr>
            <w:tcW w:w="2197" w:type="dxa"/>
          </w:tcPr>
          <w:p w14:paraId="079013D7" w14:textId="343D0DC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On-going</w:t>
            </w:r>
            <w:r w:rsidR="002123BA" w:rsidRPr="00140C50">
              <w:rPr>
                <w:rFonts w:asciiTheme="minorHAnsi" w:hAnsiTheme="minorHAnsi" w:cstheme="minorHAnsi"/>
                <w:color w:val="000000" w:themeColor="text1"/>
                <w:sz w:val="18"/>
                <w:szCs w:val="18"/>
              </w:rPr>
              <w:t xml:space="preserve"> and bi-yearly rep</w:t>
            </w:r>
            <w:r w:rsidR="00CB3AD8" w:rsidRPr="00140C50">
              <w:rPr>
                <w:rFonts w:asciiTheme="minorHAnsi" w:hAnsiTheme="minorHAnsi" w:cstheme="minorHAnsi"/>
                <w:color w:val="000000" w:themeColor="text1"/>
                <w:sz w:val="18"/>
                <w:szCs w:val="18"/>
              </w:rPr>
              <w:t xml:space="preserve">ort </w:t>
            </w:r>
          </w:p>
        </w:tc>
      </w:tr>
      <w:tr w:rsidR="00140C50" w:rsidRPr="00140C50" w14:paraId="12EC8259" w14:textId="77777777" w:rsidTr="00CC62DA">
        <w:trPr>
          <w:gridAfter w:val="1"/>
          <w:wAfter w:w="20" w:type="dxa"/>
          <w:jc w:val="center"/>
        </w:trPr>
        <w:tc>
          <w:tcPr>
            <w:tcW w:w="2713" w:type="dxa"/>
          </w:tcPr>
          <w:p w14:paraId="3F5D16B6" w14:textId="0550157E" w:rsidR="001E5A65" w:rsidRPr="00140C50" w:rsidRDefault="001E5A65"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Monitoring of capacity development plan</w:t>
            </w:r>
          </w:p>
        </w:tc>
        <w:tc>
          <w:tcPr>
            <w:tcW w:w="2527" w:type="dxa"/>
          </w:tcPr>
          <w:p w14:paraId="713D2D17" w14:textId="500A406C" w:rsidR="001E5A65" w:rsidRPr="00140C50" w:rsidRDefault="001E5A65"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&amp; Global Programme Coordinators</w:t>
            </w:r>
          </w:p>
        </w:tc>
        <w:tc>
          <w:tcPr>
            <w:tcW w:w="1559" w:type="dxa"/>
          </w:tcPr>
          <w:p w14:paraId="52F7B78D" w14:textId="341765A1" w:rsidR="001E5A65" w:rsidRPr="00140C50" w:rsidRDefault="001E5A65"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USD 40,000</w:t>
            </w:r>
          </w:p>
        </w:tc>
        <w:tc>
          <w:tcPr>
            <w:tcW w:w="2197" w:type="dxa"/>
          </w:tcPr>
          <w:p w14:paraId="04498128" w14:textId="7825E3DC" w:rsidR="001E5A65" w:rsidRPr="00140C50" w:rsidRDefault="001E5A65"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On-going and bi-yearly report</w:t>
            </w:r>
          </w:p>
        </w:tc>
      </w:tr>
      <w:tr w:rsidR="00140C50" w:rsidRPr="00140C50" w14:paraId="51B66E83" w14:textId="77777777" w:rsidTr="00CC62DA">
        <w:trPr>
          <w:gridAfter w:val="1"/>
          <w:wAfter w:w="20" w:type="dxa"/>
          <w:jc w:val="center"/>
        </w:trPr>
        <w:tc>
          <w:tcPr>
            <w:tcW w:w="2713" w:type="dxa"/>
          </w:tcPr>
          <w:p w14:paraId="20E6CB05" w14:textId="77777777" w:rsidR="00644C68" w:rsidRPr="00140C50" w:rsidRDefault="00F2424D"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Programme</w:t>
            </w:r>
            <w:r w:rsidR="00644C68" w:rsidRPr="00140C50">
              <w:rPr>
                <w:rFonts w:asciiTheme="minorHAnsi" w:hAnsiTheme="minorHAnsi" w:cstheme="minorHAnsi"/>
                <w:b/>
                <w:color w:val="000000" w:themeColor="text1"/>
                <w:sz w:val="18"/>
                <w:szCs w:val="18"/>
              </w:rPr>
              <w:t xml:space="preserve"> Board Meetings</w:t>
            </w:r>
          </w:p>
        </w:tc>
        <w:tc>
          <w:tcPr>
            <w:tcW w:w="2527" w:type="dxa"/>
          </w:tcPr>
          <w:p w14:paraId="510732D1"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Regional Technical Advisor</w:t>
            </w:r>
          </w:p>
          <w:p w14:paraId="1C355804"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 </w:t>
            </w:r>
          </w:p>
        </w:tc>
        <w:tc>
          <w:tcPr>
            <w:tcW w:w="1559" w:type="dxa"/>
          </w:tcPr>
          <w:p w14:paraId="457E4DFF" w14:textId="77777777" w:rsidR="00644C68" w:rsidRPr="00140C50" w:rsidRDefault="00644C68" w:rsidP="00B170E3">
            <w:pPr>
              <w:pStyle w:val="BodyText23"/>
              <w:widowControl/>
              <w:tabs>
                <w:tab w:val="clear" w:pos="547"/>
              </w:tabs>
              <w:spacing w:after="60"/>
              <w:jc w:val="both"/>
              <w:rPr>
                <w:rFonts w:asciiTheme="minorHAnsi" w:hAnsiTheme="minorHAnsi" w:cstheme="minorHAnsi"/>
                <w:i/>
                <w:snapToGrid/>
                <w:color w:val="000000" w:themeColor="text1"/>
                <w:sz w:val="18"/>
                <w:szCs w:val="18"/>
              </w:rPr>
            </w:pPr>
            <w:r w:rsidRPr="00140C50">
              <w:rPr>
                <w:rFonts w:asciiTheme="minorHAnsi" w:hAnsiTheme="minorHAnsi" w:cstheme="minorHAnsi"/>
                <w:snapToGrid/>
                <w:color w:val="000000" w:themeColor="text1"/>
                <w:sz w:val="18"/>
                <w:szCs w:val="18"/>
              </w:rPr>
              <w:t>None other than staff costs</w:t>
            </w:r>
          </w:p>
        </w:tc>
        <w:tc>
          <w:tcPr>
            <w:tcW w:w="2197" w:type="dxa"/>
          </w:tcPr>
          <w:p w14:paraId="1983007D"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Annually (virtually or alongside other events)</w:t>
            </w:r>
          </w:p>
        </w:tc>
      </w:tr>
      <w:tr w:rsidR="00140C50" w:rsidRPr="00140C50" w14:paraId="13FA02C7" w14:textId="77777777" w:rsidTr="00CC62DA">
        <w:trPr>
          <w:gridAfter w:val="1"/>
          <w:wAfter w:w="20" w:type="dxa"/>
          <w:jc w:val="center"/>
        </w:trPr>
        <w:tc>
          <w:tcPr>
            <w:tcW w:w="2713" w:type="dxa"/>
          </w:tcPr>
          <w:p w14:paraId="5EBA6CC8"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Reports of </w:t>
            </w:r>
            <w:r w:rsidR="00F2424D" w:rsidRPr="00140C50">
              <w:rPr>
                <w:rFonts w:asciiTheme="minorHAnsi" w:hAnsiTheme="minorHAnsi" w:cstheme="minorHAnsi"/>
                <w:b/>
                <w:color w:val="000000" w:themeColor="text1"/>
                <w:sz w:val="18"/>
                <w:szCs w:val="18"/>
              </w:rPr>
              <w:t>Programme</w:t>
            </w:r>
            <w:r w:rsidRPr="00140C50">
              <w:rPr>
                <w:rFonts w:asciiTheme="minorHAnsi" w:hAnsiTheme="minorHAnsi" w:cstheme="minorHAnsi"/>
                <w:b/>
                <w:color w:val="000000" w:themeColor="text1"/>
                <w:sz w:val="18"/>
                <w:szCs w:val="18"/>
              </w:rPr>
              <w:t xml:space="preserve"> Board Meetings</w:t>
            </w:r>
          </w:p>
        </w:tc>
        <w:tc>
          <w:tcPr>
            <w:tcW w:w="2527" w:type="dxa"/>
          </w:tcPr>
          <w:p w14:paraId="30EC22A7"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&amp;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Coordinators</w:t>
            </w:r>
          </w:p>
        </w:tc>
        <w:tc>
          <w:tcPr>
            <w:tcW w:w="1559" w:type="dxa"/>
          </w:tcPr>
          <w:p w14:paraId="6DFA2D04" w14:textId="77777777" w:rsidR="00644C68" w:rsidRPr="00140C50" w:rsidRDefault="00644C68" w:rsidP="00B170E3">
            <w:pPr>
              <w:pStyle w:val="BodyText23"/>
              <w:widowControl/>
              <w:tabs>
                <w:tab w:val="clear" w:pos="547"/>
              </w:tabs>
              <w:spacing w:after="60"/>
              <w:jc w:val="both"/>
              <w:rPr>
                <w:rFonts w:asciiTheme="minorHAnsi" w:hAnsiTheme="minorHAnsi" w:cstheme="minorHAnsi"/>
                <w:snapToGrid/>
                <w:color w:val="000000" w:themeColor="text1"/>
                <w:sz w:val="18"/>
                <w:szCs w:val="18"/>
              </w:rPr>
            </w:pPr>
            <w:r w:rsidRPr="00140C50">
              <w:rPr>
                <w:rFonts w:asciiTheme="minorHAnsi" w:hAnsiTheme="minorHAnsi" w:cstheme="minorHAnsi"/>
                <w:snapToGrid/>
                <w:color w:val="000000" w:themeColor="text1"/>
                <w:sz w:val="18"/>
                <w:szCs w:val="18"/>
              </w:rPr>
              <w:t>None other than staff costs</w:t>
            </w:r>
          </w:p>
        </w:tc>
        <w:tc>
          <w:tcPr>
            <w:tcW w:w="2197" w:type="dxa"/>
          </w:tcPr>
          <w:p w14:paraId="319DF62E" w14:textId="4FB5267E"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Annually</w:t>
            </w:r>
          </w:p>
        </w:tc>
      </w:tr>
      <w:tr w:rsidR="00140C50" w:rsidRPr="00140C50" w14:paraId="6292719D" w14:textId="77777777" w:rsidTr="00CC62DA">
        <w:trPr>
          <w:gridAfter w:val="1"/>
          <w:wAfter w:w="20" w:type="dxa"/>
          <w:jc w:val="center"/>
        </w:trPr>
        <w:tc>
          <w:tcPr>
            <w:tcW w:w="2713" w:type="dxa"/>
          </w:tcPr>
          <w:p w14:paraId="79494B61"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Lessons learned and knowledge generation</w:t>
            </w:r>
          </w:p>
        </w:tc>
        <w:tc>
          <w:tcPr>
            <w:tcW w:w="2527" w:type="dxa"/>
          </w:tcPr>
          <w:p w14:paraId="0BDDC632" w14:textId="77777777" w:rsidR="00644C68" w:rsidRPr="00140C50" w:rsidRDefault="00F2424D"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Programme</w:t>
            </w:r>
            <w:r w:rsidR="00644C68" w:rsidRPr="00140C50">
              <w:rPr>
                <w:rFonts w:asciiTheme="minorHAnsi" w:hAnsiTheme="minorHAnsi" w:cstheme="minorHAnsi"/>
                <w:color w:val="000000" w:themeColor="text1"/>
                <w:sz w:val="18"/>
                <w:szCs w:val="18"/>
              </w:rPr>
              <w:t xml:space="preserve"> Knowledge Management Officer</w:t>
            </w:r>
          </w:p>
        </w:tc>
        <w:tc>
          <w:tcPr>
            <w:tcW w:w="1559" w:type="dxa"/>
          </w:tcPr>
          <w:p w14:paraId="56092CAD" w14:textId="77777777" w:rsidR="00644C68" w:rsidRPr="00140C50" w:rsidRDefault="00F37C2B"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 xml:space="preserve">USD </w:t>
            </w:r>
            <w:r w:rsidR="00A516EE" w:rsidRPr="00140C50">
              <w:rPr>
                <w:rFonts w:asciiTheme="minorHAnsi" w:hAnsiTheme="minorHAnsi" w:cstheme="minorHAnsi"/>
                <w:iCs/>
                <w:color w:val="000000" w:themeColor="text1"/>
                <w:sz w:val="18"/>
                <w:szCs w:val="18"/>
              </w:rPr>
              <w:t>100,000</w:t>
            </w:r>
          </w:p>
        </w:tc>
        <w:tc>
          <w:tcPr>
            <w:tcW w:w="2197" w:type="dxa"/>
          </w:tcPr>
          <w:p w14:paraId="3903D1BF" w14:textId="04C9A1AC" w:rsidR="00644C68" w:rsidRPr="00140C50" w:rsidRDefault="00F9463A"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On-going</w:t>
            </w:r>
          </w:p>
        </w:tc>
      </w:tr>
      <w:tr w:rsidR="00140C50" w:rsidRPr="00140C50" w14:paraId="27A23B64" w14:textId="77777777" w:rsidTr="00CC62DA">
        <w:trPr>
          <w:gridAfter w:val="1"/>
          <w:wAfter w:w="20" w:type="dxa"/>
          <w:trHeight w:val="875"/>
          <w:jc w:val="center"/>
        </w:trPr>
        <w:tc>
          <w:tcPr>
            <w:tcW w:w="2713" w:type="dxa"/>
          </w:tcPr>
          <w:p w14:paraId="271D7D16"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Supervision missions</w:t>
            </w:r>
          </w:p>
        </w:tc>
        <w:tc>
          <w:tcPr>
            <w:tcW w:w="2527" w:type="dxa"/>
          </w:tcPr>
          <w:p w14:paraId="315481CB"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&amp; FAO Country Offices</w:t>
            </w:r>
          </w:p>
          <w:p w14:paraId="1204298E"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color w:val="000000" w:themeColor="text1"/>
                <w:sz w:val="18"/>
                <w:szCs w:val="18"/>
              </w:rPr>
              <w:t xml:space="preserve">UNDP &amp; Global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Management team</w:t>
            </w:r>
          </w:p>
        </w:tc>
        <w:tc>
          <w:tcPr>
            <w:tcW w:w="1559" w:type="dxa"/>
          </w:tcPr>
          <w:p w14:paraId="44BAFA23" w14:textId="77777777" w:rsidR="00644C68" w:rsidRPr="00140C50" w:rsidRDefault="00F37C2B" w:rsidP="00B170E3">
            <w:pPr>
              <w:pStyle w:val="BodyText23"/>
              <w:widowControl/>
              <w:tabs>
                <w:tab w:val="clear" w:pos="547"/>
              </w:tabs>
              <w:spacing w:after="60"/>
              <w:jc w:val="both"/>
              <w:rPr>
                <w:rFonts w:asciiTheme="minorHAnsi" w:hAnsiTheme="minorHAnsi" w:cstheme="minorHAnsi"/>
                <w:snapToGrid/>
                <w:color w:val="000000" w:themeColor="text1"/>
                <w:sz w:val="18"/>
                <w:szCs w:val="18"/>
              </w:rPr>
            </w:pPr>
            <w:r w:rsidRPr="00140C50">
              <w:rPr>
                <w:rFonts w:asciiTheme="minorHAnsi" w:hAnsiTheme="minorHAnsi" w:cstheme="minorHAnsi"/>
                <w:snapToGrid/>
                <w:color w:val="000000" w:themeColor="text1"/>
                <w:sz w:val="18"/>
                <w:szCs w:val="18"/>
              </w:rPr>
              <w:t xml:space="preserve">USD </w:t>
            </w:r>
            <w:r w:rsidR="00644C68" w:rsidRPr="00140C50">
              <w:rPr>
                <w:rFonts w:asciiTheme="minorHAnsi" w:hAnsiTheme="minorHAnsi" w:cstheme="minorHAnsi"/>
                <w:snapToGrid/>
                <w:color w:val="000000" w:themeColor="text1"/>
                <w:sz w:val="18"/>
                <w:szCs w:val="18"/>
              </w:rPr>
              <w:t>50,000</w:t>
            </w:r>
          </w:p>
        </w:tc>
        <w:tc>
          <w:tcPr>
            <w:tcW w:w="2197" w:type="dxa"/>
          </w:tcPr>
          <w:p w14:paraId="541AEA7A"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Annually</w:t>
            </w:r>
          </w:p>
        </w:tc>
      </w:tr>
      <w:tr w:rsidR="00140C50" w:rsidRPr="00140C50" w14:paraId="49BE4FB3" w14:textId="77777777" w:rsidTr="00CC62DA">
        <w:trPr>
          <w:gridAfter w:val="1"/>
          <w:wAfter w:w="20" w:type="dxa"/>
          <w:trHeight w:val="860"/>
          <w:jc w:val="center"/>
        </w:trPr>
        <w:tc>
          <w:tcPr>
            <w:tcW w:w="2713" w:type="dxa"/>
          </w:tcPr>
          <w:p w14:paraId="15CD227A"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Oversight missions</w:t>
            </w:r>
          </w:p>
        </w:tc>
        <w:tc>
          <w:tcPr>
            <w:tcW w:w="2527" w:type="dxa"/>
          </w:tcPr>
          <w:p w14:paraId="79B0702B"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color w:val="000000" w:themeColor="text1"/>
                <w:sz w:val="18"/>
                <w:szCs w:val="18"/>
              </w:rPr>
              <w:t>UNDP-ECE RTA and UNDP-ECE Directorate</w:t>
            </w:r>
          </w:p>
        </w:tc>
        <w:tc>
          <w:tcPr>
            <w:tcW w:w="1559" w:type="dxa"/>
          </w:tcPr>
          <w:p w14:paraId="00CC1743" w14:textId="77777777" w:rsidR="00644C68" w:rsidRPr="00140C50" w:rsidRDefault="00644C68" w:rsidP="00B170E3">
            <w:pPr>
              <w:pStyle w:val="BodyText23"/>
              <w:widowControl/>
              <w:tabs>
                <w:tab w:val="clear" w:pos="547"/>
              </w:tabs>
              <w:spacing w:after="60"/>
              <w:jc w:val="both"/>
              <w:rPr>
                <w:rFonts w:asciiTheme="minorHAnsi" w:hAnsiTheme="minorHAnsi" w:cstheme="minorHAnsi"/>
                <w:snapToGrid/>
                <w:color w:val="000000" w:themeColor="text1"/>
                <w:sz w:val="18"/>
                <w:szCs w:val="18"/>
              </w:rPr>
            </w:pPr>
            <w:r w:rsidRPr="00140C50">
              <w:rPr>
                <w:rFonts w:asciiTheme="minorHAnsi" w:hAnsiTheme="minorHAnsi" w:cstheme="minorHAnsi"/>
                <w:snapToGrid/>
                <w:color w:val="000000" w:themeColor="text1"/>
                <w:sz w:val="18"/>
                <w:szCs w:val="18"/>
              </w:rPr>
              <w:t>None</w:t>
            </w:r>
          </w:p>
        </w:tc>
        <w:tc>
          <w:tcPr>
            <w:tcW w:w="2197" w:type="dxa"/>
          </w:tcPr>
          <w:p w14:paraId="30A51FB6" w14:textId="77777777"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Troubleshooting as needed</w:t>
            </w:r>
          </w:p>
        </w:tc>
      </w:tr>
      <w:tr w:rsidR="00140C50" w:rsidRPr="00140C50" w14:paraId="11E7644D" w14:textId="77777777" w:rsidTr="00CC62DA">
        <w:trPr>
          <w:gridAfter w:val="1"/>
          <w:wAfter w:w="20" w:type="dxa"/>
          <w:jc w:val="center"/>
        </w:trPr>
        <w:tc>
          <w:tcPr>
            <w:tcW w:w="2713" w:type="dxa"/>
          </w:tcPr>
          <w:p w14:paraId="25046F6A" w14:textId="77777777" w:rsidR="00644C68" w:rsidRPr="00140C50" w:rsidRDefault="00644C68" w:rsidP="00B170E3">
            <w:pPr>
              <w:jc w:val="both"/>
              <w:rPr>
                <w:rFonts w:asciiTheme="minorHAnsi" w:hAnsiTheme="minorHAnsi" w:cstheme="minorHAnsi"/>
                <w:b/>
                <w:iCs/>
                <w:color w:val="000000" w:themeColor="text1"/>
                <w:sz w:val="18"/>
                <w:szCs w:val="18"/>
              </w:rPr>
            </w:pPr>
            <w:r w:rsidRPr="00140C50">
              <w:rPr>
                <w:rFonts w:asciiTheme="minorHAnsi" w:hAnsiTheme="minorHAnsi" w:cstheme="minorHAnsi"/>
                <w:b/>
                <w:iCs/>
                <w:color w:val="000000" w:themeColor="text1"/>
                <w:sz w:val="18"/>
                <w:szCs w:val="18"/>
              </w:rPr>
              <w:t xml:space="preserve">Independent Mid-term Review (MTR) and management response </w:t>
            </w:r>
          </w:p>
        </w:tc>
        <w:tc>
          <w:tcPr>
            <w:tcW w:w="2527" w:type="dxa"/>
          </w:tcPr>
          <w:p w14:paraId="36330E86" w14:textId="77777777" w:rsidR="00644C68" w:rsidRPr="00140C50" w:rsidRDefault="00644C68" w:rsidP="00B170E3">
            <w:pPr>
              <w:jc w:val="both"/>
              <w:rPr>
                <w:rFonts w:asciiTheme="minorHAnsi" w:hAnsiTheme="minorHAnsi" w:cstheme="minorHAnsi"/>
                <w:b/>
                <w:iCs/>
                <w:color w:val="000000" w:themeColor="text1"/>
                <w:sz w:val="18"/>
                <w:szCs w:val="18"/>
              </w:rPr>
            </w:pPr>
            <w:r w:rsidRPr="00140C50">
              <w:rPr>
                <w:rFonts w:asciiTheme="minorHAnsi" w:hAnsiTheme="minorHAnsi" w:cstheme="minorHAnsi"/>
                <w:iCs/>
                <w:color w:val="000000" w:themeColor="text1"/>
                <w:sz w:val="18"/>
                <w:szCs w:val="18"/>
              </w:rPr>
              <w:t xml:space="preserve">UNDP and FAO Evaluation Specialists and independent evaluation consultants. </w:t>
            </w:r>
            <w:r w:rsidR="00896301" w:rsidRPr="00140C50">
              <w:rPr>
                <w:rFonts w:asciiTheme="minorHAnsi" w:hAnsiTheme="minorHAnsi" w:cstheme="minorHAnsi"/>
                <w:iCs/>
                <w:color w:val="000000" w:themeColor="text1"/>
                <w:sz w:val="18"/>
                <w:szCs w:val="18"/>
              </w:rPr>
              <w:t>Led by UNDP</w:t>
            </w:r>
          </w:p>
        </w:tc>
        <w:tc>
          <w:tcPr>
            <w:tcW w:w="1559" w:type="dxa"/>
          </w:tcPr>
          <w:p w14:paraId="5FC0FC6D" w14:textId="77777777" w:rsidR="00644C68" w:rsidRPr="00140C50" w:rsidRDefault="00644C68"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USD 50,000</w:t>
            </w:r>
          </w:p>
        </w:tc>
        <w:tc>
          <w:tcPr>
            <w:tcW w:w="2197" w:type="dxa"/>
          </w:tcPr>
          <w:p w14:paraId="09A0C1F6" w14:textId="77777777" w:rsidR="00644C68" w:rsidRPr="00140C50" w:rsidRDefault="00F37C2B"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31 December 2023</w:t>
            </w:r>
          </w:p>
          <w:p w14:paraId="773D9E1B" w14:textId="77777777" w:rsidR="00644C68" w:rsidRPr="00140C50" w:rsidRDefault="00644C68" w:rsidP="00B170E3">
            <w:pPr>
              <w:jc w:val="both"/>
              <w:rPr>
                <w:rFonts w:asciiTheme="minorHAnsi" w:hAnsiTheme="minorHAnsi" w:cstheme="minorHAnsi"/>
                <w:iCs/>
                <w:color w:val="000000" w:themeColor="text1"/>
                <w:sz w:val="18"/>
                <w:szCs w:val="18"/>
              </w:rPr>
            </w:pPr>
          </w:p>
        </w:tc>
      </w:tr>
      <w:tr w:rsidR="00140C50" w:rsidRPr="00140C50" w14:paraId="2261DEAE" w14:textId="77777777" w:rsidTr="00CC62DA">
        <w:trPr>
          <w:gridAfter w:val="1"/>
          <w:wAfter w:w="20" w:type="dxa"/>
          <w:jc w:val="center"/>
        </w:trPr>
        <w:tc>
          <w:tcPr>
            <w:tcW w:w="2713" w:type="dxa"/>
          </w:tcPr>
          <w:p w14:paraId="74FFA66D"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Independent Terminal Evaluation (TE) and management response</w:t>
            </w:r>
          </w:p>
        </w:tc>
        <w:tc>
          <w:tcPr>
            <w:tcW w:w="2527" w:type="dxa"/>
          </w:tcPr>
          <w:p w14:paraId="0EA0963E" w14:textId="77777777" w:rsidR="00644C68" w:rsidRPr="00140C50" w:rsidRDefault="00644C68" w:rsidP="00B170E3">
            <w:pPr>
              <w:jc w:val="both"/>
              <w:rPr>
                <w:rFonts w:asciiTheme="minorHAnsi" w:hAnsiTheme="minorHAnsi" w:cstheme="minorHAnsi"/>
                <w:b/>
                <w:i/>
                <w:iCs/>
                <w:color w:val="000000" w:themeColor="text1"/>
                <w:sz w:val="18"/>
                <w:szCs w:val="18"/>
              </w:rPr>
            </w:pPr>
            <w:r w:rsidRPr="00140C50">
              <w:rPr>
                <w:rFonts w:asciiTheme="minorHAnsi" w:hAnsiTheme="minorHAnsi" w:cstheme="minorHAnsi"/>
                <w:color w:val="000000" w:themeColor="text1"/>
                <w:sz w:val="18"/>
                <w:szCs w:val="18"/>
              </w:rPr>
              <w:t xml:space="preserve">UNDP and FAO Evaluation Specialists and independent evaluation consultants. </w:t>
            </w:r>
            <w:r w:rsidR="00896301" w:rsidRPr="00140C50">
              <w:rPr>
                <w:rFonts w:asciiTheme="minorHAnsi" w:hAnsiTheme="minorHAnsi" w:cstheme="minorHAnsi"/>
                <w:color w:val="000000" w:themeColor="text1"/>
                <w:sz w:val="18"/>
                <w:szCs w:val="18"/>
              </w:rPr>
              <w:t>Led by FAO</w:t>
            </w:r>
          </w:p>
        </w:tc>
        <w:tc>
          <w:tcPr>
            <w:tcW w:w="1559" w:type="dxa"/>
          </w:tcPr>
          <w:p w14:paraId="41B078B4" w14:textId="77777777" w:rsidR="00644C68" w:rsidRPr="00140C50" w:rsidRDefault="00AB3A9B" w:rsidP="00B170E3">
            <w:pPr>
              <w:tabs>
                <w:tab w:val="center" w:pos="1216"/>
              </w:tabs>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USD </w:t>
            </w:r>
            <w:r w:rsidR="00896301" w:rsidRPr="00140C50">
              <w:rPr>
                <w:rFonts w:asciiTheme="minorHAnsi" w:hAnsiTheme="minorHAnsi" w:cstheme="minorHAnsi"/>
                <w:color w:val="000000" w:themeColor="text1"/>
                <w:sz w:val="18"/>
                <w:szCs w:val="18"/>
              </w:rPr>
              <w:t>100</w:t>
            </w:r>
            <w:r w:rsidR="00644C68" w:rsidRPr="00140C50">
              <w:rPr>
                <w:rFonts w:asciiTheme="minorHAnsi" w:hAnsiTheme="minorHAnsi" w:cstheme="minorHAnsi"/>
                <w:color w:val="000000" w:themeColor="text1"/>
                <w:sz w:val="18"/>
                <w:szCs w:val="18"/>
              </w:rPr>
              <w:t>,000</w:t>
            </w:r>
          </w:p>
        </w:tc>
        <w:tc>
          <w:tcPr>
            <w:tcW w:w="2197" w:type="dxa"/>
          </w:tcPr>
          <w:p w14:paraId="2A13635D" w14:textId="43F2F6D6" w:rsidR="00644C68" w:rsidRPr="00140C50" w:rsidRDefault="00B82A3F" w:rsidP="00B170E3">
            <w:pPr>
              <w:jc w:val="both"/>
              <w:rPr>
                <w:rFonts w:asciiTheme="minorHAnsi" w:hAnsiTheme="minorHAnsi" w:cstheme="minorHAnsi"/>
                <w:iCs/>
                <w:color w:val="000000" w:themeColor="text1"/>
                <w:sz w:val="18"/>
                <w:szCs w:val="18"/>
              </w:rPr>
            </w:pPr>
            <w:r w:rsidRPr="00140C50">
              <w:rPr>
                <w:rFonts w:asciiTheme="minorHAnsi" w:hAnsiTheme="minorHAnsi" w:cstheme="minorHAnsi"/>
                <w:iCs/>
                <w:color w:val="000000" w:themeColor="text1"/>
                <w:sz w:val="18"/>
                <w:szCs w:val="18"/>
              </w:rPr>
              <w:t>30</w:t>
            </w:r>
            <w:r w:rsidRPr="00140C50">
              <w:rPr>
                <w:rFonts w:asciiTheme="minorHAnsi" w:hAnsiTheme="minorHAnsi" w:cstheme="minorHAnsi"/>
                <w:iCs/>
                <w:color w:val="000000" w:themeColor="text1"/>
                <w:sz w:val="18"/>
                <w:szCs w:val="18"/>
                <w:vertAlign w:val="superscript"/>
              </w:rPr>
              <w:t>th</w:t>
            </w:r>
            <w:r w:rsidRPr="00140C50">
              <w:rPr>
                <w:rFonts w:asciiTheme="minorHAnsi" w:hAnsiTheme="minorHAnsi" w:cstheme="minorHAnsi"/>
                <w:iCs/>
                <w:color w:val="000000" w:themeColor="text1"/>
                <w:sz w:val="18"/>
                <w:szCs w:val="18"/>
              </w:rPr>
              <w:t xml:space="preserve"> June</w:t>
            </w:r>
            <w:r w:rsidR="00F37C2B" w:rsidRPr="00140C50">
              <w:rPr>
                <w:rFonts w:asciiTheme="minorHAnsi" w:hAnsiTheme="minorHAnsi" w:cstheme="minorHAnsi"/>
                <w:iCs/>
                <w:color w:val="000000" w:themeColor="text1"/>
                <w:sz w:val="18"/>
                <w:szCs w:val="18"/>
              </w:rPr>
              <w:t xml:space="preserve"> 202</w:t>
            </w:r>
            <w:r w:rsidRPr="00140C50">
              <w:rPr>
                <w:rFonts w:asciiTheme="minorHAnsi" w:hAnsiTheme="minorHAnsi" w:cstheme="minorHAnsi"/>
                <w:iCs/>
                <w:color w:val="000000" w:themeColor="text1"/>
                <w:sz w:val="18"/>
                <w:szCs w:val="18"/>
              </w:rPr>
              <w:t>6</w:t>
            </w:r>
          </w:p>
          <w:p w14:paraId="44D7B5AF" w14:textId="77777777" w:rsidR="00644C68" w:rsidRPr="00140C50" w:rsidRDefault="00644C68" w:rsidP="00B170E3">
            <w:pPr>
              <w:jc w:val="both"/>
              <w:rPr>
                <w:rFonts w:asciiTheme="minorHAnsi" w:hAnsiTheme="minorHAnsi" w:cstheme="minorHAnsi"/>
                <w:color w:val="000000" w:themeColor="text1"/>
                <w:sz w:val="18"/>
                <w:szCs w:val="18"/>
              </w:rPr>
            </w:pPr>
          </w:p>
        </w:tc>
      </w:tr>
      <w:tr w:rsidR="00140C50" w:rsidRPr="00140C50" w14:paraId="3523BBC2" w14:textId="77777777" w:rsidTr="00CC62DA">
        <w:trPr>
          <w:trHeight w:val="565"/>
          <w:jc w:val="center"/>
        </w:trPr>
        <w:tc>
          <w:tcPr>
            <w:tcW w:w="2713" w:type="dxa"/>
          </w:tcPr>
          <w:p w14:paraId="1FA88677" w14:textId="77777777" w:rsidR="00644C68" w:rsidRPr="00140C50" w:rsidRDefault="00644C68"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Audit </w:t>
            </w:r>
          </w:p>
        </w:tc>
        <w:tc>
          <w:tcPr>
            <w:tcW w:w="2527" w:type="dxa"/>
          </w:tcPr>
          <w:p w14:paraId="1F3B4120" w14:textId="6A277FD8" w:rsidR="00644C68" w:rsidRPr="00140C50" w:rsidRDefault="00644C68" w:rsidP="002A1E94">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Appointed auditors for </w:t>
            </w:r>
            <w:r w:rsidR="00427CEE"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audits</w:t>
            </w:r>
          </w:p>
        </w:tc>
        <w:tc>
          <w:tcPr>
            <w:tcW w:w="1559" w:type="dxa"/>
          </w:tcPr>
          <w:p w14:paraId="3F3E1D73" w14:textId="77777777" w:rsidR="00644C68" w:rsidRPr="00140C50" w:rsidRDefault="00AB3A9B"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USD 45,000</w:t>
            </w:r>
          </w:p>
        </w:tc>
        <w:tc>
          <w:tcPr>
            <w:tcW w:w="2217" w:type="dxa"/>
            <w:gridSpan w:val="2"/>
          </w:tcPr>
          <w:p w14:paraId="12B14153" w14:textId="5CBE3663" w:rsidR="00644C68" w:rsidRPr="00140C50" w:rsidRDefault="00644C6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Annually or other frequency as per UNDP Audit policies.</w:t>
            </w:r>
          </w:p>
        </w:tc>
      </w:tr>
      <w:tr w:rsidR="00C842FD" w:rsidRPr="00140C50" w14:paraId="3D628923" w14:textId="77777777" w:rsidTr="00CC62DA">
        <w:trPr>
          <w:gridAfter w:val="1"/>
          <w:wAfter w:w="20" w:type="dxa"/>
          <w:cantSplit/>
          <w:trHeight w:val="239"/>
          <w:jc w:val="center"/>
        </w:trPr>
        <w:tc>
          <w:tcPr>
            <w:tcW w:w="5240" w:type="dxa"/>
            <w:gridSpan w:val="2"/>
            <w:shd w:val="clear" w:color="auto" w:fill="E6E6E6"/>
          </w:tcPr>
          <w:p w14:paraId="515BC564" w14:textId="4E742592" w:rsidR="00644C68" w:rsidRPr="00140C50" w:rsidRDefault="00644C68" w:rsidP="00B170E3">
            <w:pPr>
              <w:jc w:val="both"/>
              <w:rPr>
                <w:rFonts w:asciiTheme="minorHAnsi" w:hAnsiTheme="minorHAnsi" w:cstheme="minorHAnsi"/>
                <w:bCs/>
                <w:color w:val="000000" w:themeColor="text1"/>
                <w:sz w:val="18"/>
                <w:szCs w:val="18"/>
              </w:rPr>
            </w:pPr>
            <w:r w:rsidRPr="00140C50">
              <w:rPr>
                <w:rFonts w:asciiTheme="minorHAnsi" w:hAnsiTheme="minorHAnsi" w:cstheme="minorHAnsi"/>
                <w:bCs/>
                <w:color w:val="000000" w:themeColor="text1"/>
                <w:sz w:val="18"/>
                <w:szCs w:val="18"/>
              </w:rPr>
              <w:t xml:space="preserve">TOTAL indicative </w:t>
            </w:r>
            <w:r w:rsidR="0057772B" w:rsidRPr="00140C50">
              <w:rPr>
                <w:rFonts w:asciiTheme="minorHAnsi" w:hAnsiTheme="minorHAnsi" w:cstheme="minorHAnsi"/>
                <w:bCs/>
                <w:color w:val="000000" w:themeColor="text1"/>
                <w:sz w:val="18"/>
                <w:szCs w:val="18"/>
              </w:rPr>
              <w:t>costs</w:t>
            </w:r>
          </w:p>
        </w:tc>
        <w:tc>
          <w:tcPr>
            <w:tcW w:w="1559" w:type="dxa"/>
            <w:shd w:val="clear" w:color="auto" w:fill="E6E6E6"/>
          </w:tcPr>
          <w:p w14:paraId="48B06991" w14:textId="7DF2B465" w:rsidR="00644C68" w:rsidRPr="00140C50" w:rsidRDefault="0074497D" w:rsidP="00B170E3">
            <w:pPr>
              <w:jc w:val="both"/>
              <w:rPr>
                <w:rFonts w:asciiTheme="minorHAnsi" w:hAnsiTheme="minorHAnsi" w:cstheme="minorHAnsi"/>
                <w:bCs/>
                <w:iCs/>
                <w:color w:val="000000" w:themeColor="text1"/>
                <w:sz w:val="18"/>
                <w:szCs w:val="18"/>
              </w:rPr>
            </w:pPr>
            <w:r w:rsidRPr="00140C50">
              <w:rPr>
                <w:rFonts w:asciiTheme="minorHAnsi" w:hAnsiTheme="minorHAnsi" w:cstheme="minorHAnsi"/>
                <w:bCs/>
                <w:iCs/>
                <w:color w:val="000000" w:themeColor="text1"/>
                <w:sz w:val="18"/>
                <w:szCs w:val="18"/>
              </w:rPr>
              <w:t xml:space="preserve">USD </w:t>
            </w:r>
            <w:r w:rsidR="00CF7D12" w:rsidRPr="00140C50">
              <w:rPr>
                <w:rFonts w:asciiTheme="minorHAnsi" w:hAnsiTheme="minorHAnsi" w:cstheme="minorHAnsi"/>
                <w:bCs/>
                <w:iCs/>
                <w:color w:val="000000" w:themeColor="text1"/>
                <w:sz w:val="18"/>
                <w:szCs w:val="18"/>
              </w:rPr>
              <w:t>635</w:t>
            </w:r>
            <w:r w:rsidRPr="00140C50">
              <w:rPr>
                <w:rFonts w:asciiTheme="minorHAnsi" w:hAnsiTheme="minorHAnsi" w:cstheme="minorHAnsi"/>
                <w:bCs/>
                <w:iCs/>
                <w:color w:val="000000" w:themeColor="text1"/>
                <w:sz w:val="18"/>
                <w:szCs w:val="18"/>
              </w:rPr>
              <w:t>,000</w:t>
            </w:r>
          </w:p>
        </w:tc>
        <w:tc>
          <w:tcPr>
            <w:tcW w:w="2197" w:type="dxa"/>
            <w:shd w:val="clear" w:color="auto" w:fill="E6E6E6"/>
          </w:tcPr>
          <w:p w14:paraId="32CEAA28" w14:textId="77777777" w:rsidR="00644C68" w:rsidRPr="00140C50" w:rsidRDefault="00644C68" w:rsidP="00B170E3">
            <w:pPr>
              <w:jc w:val="both"/>
              <w:rPr>
                <w:rFonts w:asciiTheme="minorHAnsi" w:hAnsiTheme="minorHAnsi" w:cstheme="minorHAnsi"/>
                <w:color w:val="000000" w:themeColor="text1"/>
                <w:sz w:val="18"/>
                <w:szCs w:val="18"/>
              </w:rPr>
            </w:pPr>
          </w:p>
        </w:tc>
      </w:tr>
    </w:tbl>
    <w:p w14:paraId="48D5C19C" w14:textId="77777777" w:rsidR="001A164E" w:rsidRPr="00140C50" w:rsidRDefault="001A164E" w:rsidP="00B170E3">
      <w:pPr>
        <w:jc w:val="both"/>
        <w:rPr>
          <w:rFonts w:asciiTheme="minorHAnsi" w:hAnsiTheme="minorHAnsi" w:cstheme="minorHAnsi"/>
          <w:color w:val="000000" w:themeColor="text1"/>
          <w:sz w:val="20"/>
          <w:szCs w:val="20"/>
        </w:rPr>
      </w:pPr>
    </w:p>
    <w:p w14:paraId="4B7168D2" w14:textId="65401AB0" w:rsidR="001A164E" w:rsidRPr="00140C50" w:rsidRDefault="001A164E" w:rsidP="008025A0">
      <w:pPr>
        <w:pStyle w:val="ListParagraph"/>
        <w:numPr>
          <w:ilvl w:val="0"/>
          <w:numId w:val="11"/>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An initial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inception period of </w:t>
      </w:r>
      <w:r w:rsidR="00CD3C21" w:rsidRPr="00140C50">
        <w:rPr>
          <w:rFonts w:asciiTheme="minorHAnsi" w:hAnsiTheme="minorHAnsi" w:cstheme="minorHAnsi"/>
          <w:color w:val="000000" w:themeColor="text1"/>
          <w:sz w:val="20"/>
          <w:szCs w:val="20"/>
        </w:rPr>
        <w:t>6</w:t>
      </w:r>
      <w:r w:rsidRPr="00140C50">
        <w:rPr>
          <w:rFonts w:asciiTheme="minorHAnsi" w:hAnsiTheme="minorHAnsi" w:cstheme="minorHAnsi"/>
          <w:color w:val="000000" w:themeColor="text1"/>
          <w:sz w:val="20"/>
          <w:szCs w:val="20"/>
        </w:rPr>
        <w:t xml:space="preserve"> months is planned from May-December 2020. During this period,</w:t>
      </w:r>
      <w:r w:rsidR="00427CEE" w:rsidRPr="00140C50">
        <w:rPr>
          <w:rFonts w:asciiTheme="minorHAnsi" w:hAnsiTheme="minorHAnsi" w:cstheme="minorHAnsi"/>
          <w:color w:val="000000" w:themeColor="text1"/>
          <w:sz w:val="20"/>
          <w:szCs w:val="20"/>
        </w:rPr>
        <w:t xml:space="preserve"> the project </w:t>
      </w:r>
      <w:r w:rsidRPr="00140C50">
        <w:rPr>
          <w:rFonts w:asciiTheme="minorHAnsi" w:hAnsiTheme="minorHAnsi" w:cstheme="minorHAnsi"/>
          <w:color w:val="000000" w:themeColor="text1"/>
          <w:sz w:val="20"/>
          <w:szCs w:val="20"/>
        </w:rPr>
        <w:t>staff</w:t>
      </w:r>
      <w:r w:rsidR="00427CEE" w:rsidRPr="00140C50">
        <w:rPr>
          <w:rFonts w:asciiTheme="minorHAnsi" w:hAnsiTheme="minorHAnsi" w:cstheme="minorHAnsi"/>
          <w:color w:val="000000" w:themeColor="text1"/>
          <w:sz w:val="20"/>
          <w:szCs w:val="20"/>
        </w:rPr>
        <w:t xml:space="preserve"> (referred to in table 5 and in Annex </w:t>
      </w:r>
      <w:r w:rsidR="00533808" w:rsidRPr="00140C50">
        <w:rPr>
          <w:rFonts w:asciiTheme="minorHAnsi" w:hAnsiTheme="minorHAnsi" w:cstheme="minorHAnsi"/>
          <w:color w:val="000000" w:themeColor="text1"/>
          <w:sz w:val="20"/>
          <w:szCs w:val="20"/>
        </w:rPr>
        <w:t>4</w:t>
      </w:r>
      <w:r w:rsidR="00427CEE" w:rsidRPr="00140C50">
        <w:rPr>
          <w:rFonts w:asciiTheme="minorHAnsi" w:hAnsiTheme="minorHAnsi" w:cstheme="minorHAnsi"/>
          <w:color w:val="000000" w:themeColor="text1"/>
          <w:sz w:val="20"/>
          <w:szCs w:val="20"/>
        </w:rPr>
        <w:t xml:space="preserve"> as “Programme Team”)</w:t>
      </w:r>
      <w:r w:rsidRPr="00140C50">
        <w:rPr>
          <w:rFonts w:asciiTheme="minorHAnsi" w:hAnsiTheme="minorHAnsi" w:cstheme="minorHAnsi"/>
          <w:color w:val="000000" w:themeColor="text1"/>
          <w:sz w:val="20"/>
          <w:szCs w:val="20"/>
        </w:rPr>
        <w:t xml:space="preserve"> will be </w:t>
      </w:r>
      <w:r w:rsidR="008A605A" w:rsidRPr="00140C50">
        <w:rPr>
          <w:rFonts w:asciiTheme="minorHAnsi" w:hAnsiTheme="minorHAnsi" w:cstheme="minorHAnsi"/>
          <w:color w:val="000000" w:themeColor="text1"/>
          <w:sz w:val="20"/>
          <w:szCs w:val="20"/>
        </w:rPr>
        <w:t>recruited,</w:t>
      </w:r>
      <w:r w:rsidRPr="00140C50">
        <w:rPr>
          <w:rFonts w:asciiTheme="minorHAnsi" w:hAnsiTheme="minorHAnsi" w:cstheme="minorHAnsi"/>
          <w:color w:val="000000" w:themeColor="text1"/>
          <w:sz w:val="20"/>
          <w:szCs w:val="20"/>
        </w:rPr>
        <w:t xml:space="preserve"> and in-country consultations will </w:t>
      </w:r>
      <w:r w:rsidR="00340B89" w:rsidRPr="00140C50">
        <w:rPr>
          <w:rFonts w:asciiTheme="minorHAnsi" w:hAnsiTheme="minorHAnsi" w:cstheme="minorHAnsi"/>
          <w:color w:val="000000" w:themeColor="text1"/>
          <w:sz w:val="20"/>
          <w:szCs w:val="20"/>
        </w:rPr>
        <w:t xml:space="preserve">be </w:t>
      </w:r>
      <w:r w:rsidRPr="00140C50">
        <w:rPr>
          <w:rFonts w:asciiTheme="minorHAnsi" w:hAnsiTheme="minorHAnsi" w:cstheme="minorHAnsi"/>
          <w:color w:val="000000" w:themeColor="text1"/>
          <w:sz w:val="20"/>
          <w:szCs w:val="20"/>
        </w:rPr>
        <w:t xml:space="preserve">conducted to take stock of existing data availability, institutional and technical expertise, national and sector development and climate change strategies and plans in each of the </w:t>
      </w:r>
      <w:r w:rsidR="00896301" w:rsidRPr="00140C50">
        <w:rPr>
          <w:rFonts w:asciiTheme="minorHAnsi" w:hAnsiTheme="minorHAnsi" w:cstheme="minorHAnsi"/>
          <w:color w:val="000000" w:themeColor="text1"/>
          <w:sz w:val="20"/>
          <w:szCs w:val="20"/>
        </w:rPr>
        <w:t xml:space="preserve">12 </w:t>
      </w:r>
      <w:r w:rsidRPr="00140C50">
        <w:rPr>
          <w:rFonts w:asciiTheme="minorHAnsi" w:hAnsiTheme="minorHAnsi" w:cstheme="minorHAnsi"/>
          <w:color w:val="000000" w:themeColor="text1"/>
          <w:sz w:val="20"/>
          <w:szCs w:val="20"/>
        </w:rPr>
        <w:t>countries</w:t>
      </w:r>
      <w:r w:rsidR="00340B89"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to determine country priorities and needs. A workplan and M&amp;E framework</w:t>
      </w:r>
      <w:r w:rsidR="00896301" w:rsidRPr="00140C50">
        <w:rPr>
          <w:rFonts w:asciiTheme="minorHAnsi" w:hAnsiTheme="minorHAnsi" w:cstheme="minorHAnsi"/>
          <w:color w:val="000000" w:themeColor="text1"/>
          <w:sz w:val="20"/>
          <w:szCs w:val="20"/>
        </w:rPr>
        <w:t xml:space="preserve">, and if </w:t>
      </w:r>
      <w:r w:rsidR="006C23C1" w:rsidRPr="00140C50">
        <w:rPr>
          <w:rFonts w:asciiTheme="minorHAnsi" w:hAnsiTheme="minorHAnsi" w:cstheme="minorHAnsi"/>
          <w:color w:val="000000" w:themeColor="text1"/>
          <w:sz w:val="20"/>
          <w:szCs w:val="20"/>
        </w:rPr>
        <w:t>possible,</w:t>
      </w:r>
      <w:r w:rsidR="00896301" w:rsidRPr="00140C50">
        <w:rPr>
          <w:rFonts w:asciiTheme="minorHAnsi" w:hAnsiTheme="minorHAnsi" w:cstheme="minorHAnsi"/>
          <w:color w:val="000000" w:themeColor="text1"/>
          <w:sz w:val="20"/>
          <w:szCs w:val="20"/>
        </w:rPr>
        <w:t xml:space="preserve"> a theory of change,</w:t>
      </w:r>
      <w:r w:rsidRPr="00140C50">
        <w:rPr>
          <w:rFonts w:asciiTheme="minorHAnsi" w:hAnsiTheme="minorHAnsi" w:cstheme="minorHAnsi"/>
          <w:color w:val="000000" w:themeColor="text1"/>
          <w:sz w:val="20"/>
          <w:szCs w:val="20"/>
        </w:rPr>
        <w:t xml:space="preserve"> will be developed for each country that covers each stage and milestone in the implementation phase: </w:t>
      </w:r>
    </w:p>
    <w:p w14:paraId="58CF1063" w14:textId="517AF83F" w:rsidR="001A164E" w:rsidRPr="00140C50" w:rsidRDefault="001A164E" w:rsidP="008025A0">
      <w:pPr>
        <w:pStyle w:val="ListParagraph"/>
        <w:numPr>
          <w:ilvl w:val="0"/>
          <w:numId w:val="21"/>
        </w:numPr>
        <w:autoSpaceDE w:val="0"/>
        <w:autoSpaceDN w:val="0"/>
        <w:adjustRightInd w:val="0"/>
        <w:spacing w:after="26"/>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International and national </w:t>
      </w:r>
      <w:r w:rsidR="00427CEE" w:rsidRPr="00140C50">
        <w:rPr>
          <w:rFonts w:asciiTheme="minorHAnsi" w:hAnsiTheme="minorHAnsi" w:cstheme="minorHAnsi"/>
          <w:color w:val="000000" w:themeColor="text1"/>
          <w:sz w:val="20"/>
          <w:szCs w:val="20"/>
        </w:rPr>
        <w:t>P</w:t>
      </w:r>
      <w:r w:rsidR="00F2424D" w:rsidRPr="00140C50">
        <w:rPr>
          <w:rFonts w:asciiTheme="minorHAnsi" w:hAnsiTheme="minorHAnsi" w:cstheme="minorHAnsi"/>
          <w:color w:val="000000" w:themeColor="text1"/>
          <w:sz w:val="20"/>
          <w:szCs w:val="20"/>
        </w:rPr>
        <w:t>rogramme</w:t>
      </w:r>
      <w:r w:rsidR="006C23C1" w:rsidRPr="00140C50">
        <w:rPr>
          <w:rFonts w:asciiTheme="minorHAnsi" w:hAnsiTheme="minorHAnsi" w:cstheme="minorHAnsi"/>
          <w:color w:val="000000" w:themeColor="text1"/>
          <w:sz w:val="20"/>
          <w:szCs w:val="20"/>
        </w:rPr>
        <w:t xml:space="preserve"> staff</w:t>
      </w:r>
      <w:r w:rsidRPr="00140C50">
        <w:rPr>
          <w:rFonts w:asciiTheme="minorHAnsi" w:hAnsiTheme="minorHAnsi" w:cstheme="minorHAnsi"/>
          <w:color w:val="000000" w:themeColor="text1"/>
          <w:sz w:val="20"/>
          <w:szCs w:val="20"/>
        </w:rPr>
        <w:t xml:space="preserve"> recruited (Q03-04/2020) </w:t>
      </w:r>
    </w:p>
    <w:p w14:paraId="1AB4867A" w14:textId="77777777" w:rsidR="001A164E" w:rsidRPr="00140C50" w:rsidRDefault="001A164E" w:rsidP="008025A0">
      <w:pPr>
        <w:pStyle w:val="ListParagraph"/>
        <w:numPr>
          <w:ilvl w:val="0"/>
          <w:numId w:val="21"/>
        </w:numPr>
        <w:autoSpaceDE w:val="0"/>
        <w:autoSpaceDN w:val="0"/>
        <w:adjustRightInd w:val="0"/>
        <w:spacing w:after="26"/>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Initial in-country consultations with UNFCCC focal points and agriculture ministries; drafting of workplans and M&amp;E frameworks (Q03-04/2020) </w:t>
      </w:r>
    </w:p>
    <w:p w14:paraId="1A97A800" w14:textId="4232948C" w:rsidR="001A164E" w:rsidRPr="00140C50" w:rsidRDefault="001A164E" w:rsidP="008025A0">
      <w:pPr>
        <w:pStyle w:val="ListParagraph"/>
        <w:numPr>
          <w:ilvl w:val="0"/>
          <w:numId w:val="21"/>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Operational planning between FAO and UNDP (Q</w:t>
      </w:r>
      <w:r w:rsidR="002123BA" w:rsidRPr="00140C50">
        <w:rPr>
          <w:rFonts w:asciiTheme="minorHAnsi" w:hAnsiTheme="minorHAnsi" w:cstheme="minorHAnsi"/>
          <w:color w:val="000000" w:themeColor="text1"/>
          <w:sz w:val="20"/>
          <w:szCs w:val="20"/>
        </w:rPr>
        <w:t>03-04</w:t>
      </w:r>
      <w:r w:rsidRPr="00140C50">
        <w:rPr>
          <w:rFonts w:asciiTheme="minorHAnsi" w:hAnsiTheme="minorHAnsi" w:cstheme="minorHAnsi"/>
          <w:color w:val="000000" w:themeColor="text1"/>
          <w:sz w:val="20"/>
          <w:szCs w:val="20"/>
        </w:rPr>
        <w:t xml:space="preserve">/2020) </w:t>
      </w:r>
    </w:p>
    <w:p w14:paraId="4714CBE3" w14:textId="3B5F201E" w:rsidR="001A164E" w:rsidRPr="00140C50" w:rsidRDefault="00427CEE" w:rsidP="008025A0">
      <w:pPr>
        <w:pStyle w:val="ListParagraph"/>
        <w:numPr>
          <w:ilvl w:val="0"/>
          <w:numId w:val="21"/>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Project </w:t>
      </w:r>
      <w:r w:rsidR="001A164E" w:rsidRPr="00140C50">
        <w:rPr>
          <w:rFonts w:asciiTheme="minorHAnsi" w:hAnsiTheme="minorHAnsi" w:cstheme="minorHAnsi"/>
          <w:color w:val="000000" w:themeColor="text1"/>
          <w:sz w:val="20"/>
          <w:szCs w:val="20"/>
        </w:rPr>
        <w:t>inception workshop involving all countries and partners organi</w:t>
      </w:r>
      <w:r w:rsidR="005A0BEE" w:rsidRPr="00140C50">
        <w:rPr>
          <w:rFonts w:asciiTheme="minorHAnsi" w:hAnsiTheme="minorHAnsi" w:cstheme="minorHAnsi"/>
          <w:color w:val="000000" w:themeColor="text1"/>
          <w:sz w:val="20"/>
          <w:szCs w:val="20"/>
        </w:rPr>
        <w:t>s</w:t>
      </w:r>
      <w:r w:rsidR="001A164E" w:rsidRPr="00140C50">
        <w:rPr>
          <w:rFonts w:asciiTheme="minorHAnsi" w:hAnsiTheme="minorHAnsi" w:cstheme="minorHAnsi"/>
          <w:color w:val="000000" w:themeColor="text1"/>
          <w:sz w:val="20"/>
          <w:szCs w:val="20"/>
        </w:rPr>
        <w:t xml:space="preserve">ed virtually or on the </w:t>
      </w:r>
      <w:proofErr w:type="spellStart"/>
      <w:r w:rsidR="006C23C1" w:rsidRPr="00140C50">
        <w:rPr>
          <w:rFonts w:asciiTheme="minorHAnsi" w:hAnsiTheme="minorHAnsi" w:cstheme="minorHAnsi"/>
          <w:color w:val="000000" w:themeColor="text1"/>
          <w:sz w:val="20"/>
          <w:szCs w:val="20"/>
        </w:rPr>
        <w:t>sidelines</w:t>
      </w:r>
      <w:proofErr w:type="spellEnd"/>
      <w:r w:rsidR="001A164E" w:rsidRPr="00140C50">
        <w:rPr>
          <w:rFonts w:asciiTheme="minorHAnsi" w:hAnsiTheme="minorHAnsi" w:cstheme="minorHAnsi"/>
          <w:color w:val="000000" w:themeColor="text1"/>
          <w:sz w:val="20"/>
          <w:szCs w:val="20"/>
        </w:rPr>
        <w:t xml:space="preserve"> of another global/regional event (</w:t>
      </w:r>
      <w:r w:rsidR="002123BA" w:rsidRPr="00140C50">
        <w:rPr>
          <w:rFonts w:asciiTheme="minorHAnsi" w:hAnsiTheme="minorHAnsi" w:cstheme="minorHAnsi"/>
          <w:color w:val="000000" w:themeColor="text1"/>
          <w:sz w:val="20"/>
          <w:szCs w:val="20"/>
        </w:rPr>
        <w:t>Q01</w:t>
      </w:r>
      <w:r w:rsidR="001A164E" w:rsidRPr="00140C50">
        <w:rPr>
          <w:rFonts w:asciiTheme="minorHAnsi" w:hAnsiTheme="minorHAnsi" w:cstheme="minorHAnsi"/>
          <w:color w:val="000000" w:themeColor="text1"/>
          <w:sz w:val="20"/>
          <w:szCs w:val="20"/>
        </w:rPr>
        <w:t>/202</w:t>
      </w:r>
      <w:r w:rsidR="002123BA" w:rsidRPr="00140C50">
        <w:rPr>
          <w:rFonts w:asciiTheme="minorHAnsi" w:hAnsiTheme="minorHAnsi" w:cstheme="minorHAnsi"/>
          <w:color w:val="000000" w:themeColor="text1"/>
          <w:sz w:val="20"/>
          <w:szCs w:val="20"/>
        </w:rPr>
        <w:t>1</w:t>
      </w:r>
      <w:r w:rsidR="001A164E" w:rsidRPr="00140C50">
        <w:rPr>
          <w:rFonts w:asciiTheme="minorHAnsi" w:hAnsiTheme="minorHAnsi" w:cstheme="minorHAnsi"/>
          <w:color w:val="000000" w:themeColor="text1"/>
          <w:sz w:val="20"/>
          <w:szCs w:val="20"/>
        </w:rPr>
        <w:t xml:space="preserve">) </w:t>
      </w:r>
    </w:p>
    <w:p w14:paraId="7BE2D163" w14:textId="77777777" w:rsidR="00324145" w:rsidRPr="00140C50" w:rsidRDefault="00324145" w:rsidP="00B170E3">
      <w:pPr>
        <w:jc w:val="both"/>
        <w:rPr>
          <w:rFonts w:asciiTheme="minorHAnsi" w:hAnsiTheme="minorHAnsi" w:cstheme="minorHAnsi"/>
          <w:color w:val="000000" w:themeColor="text1"/>
          <w:sz w:val="20"/>
          <w:szCs w:val="20"/>
        </w:rPr>
      </w:pPr>
    </w:p>
    <w:p w14:paraId="4787B11C" w14:textId="77777777" w:rsidR="001A164E" w:rsidRPr="00140C50" w:rsidRDefault="00F2424D" w:rsidP="00B170E3">
      <w:pPr>
        <w:autoSpaceDE w:val="0"/>
        <w:autoSpaceDN w:val="0"/>
        <w:adjustRightInd w:val="0"/>
        <w:jc w:val="both"/>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Programme</w:t>
      </w:r>
      <w:r w:rsidR="001A164E" w:rsidRPr="00140C50">
        <w:rPr>
          <w:rFonts w:asciiTheme="minorHAnsi" w:hAnsiTheme="minorHAnsi" w:cstheme="minorHAnsi"/>
          <w:color w:val="000000" w:themeColor="text1"/>
          <w:sz w:val="20"/>
          <w:szCs w:val="20"/>
          <w:u w:val="single"/>
        </w:rPr>
        <w:t xml:space="preserve"> start: </w:t>
      </w:r>
    </w:p>
    <w:p w14:paraId="3BA2599C" w14:textId="3D434BE8" w:rsidR="001A164E" w:rsidRPr="00140C50" w:rsidRDefault="001A164E" w:rsidP="008025A0">
      <w:pPr>
        <w:pStyle w:val="ListParagraph"/>
        <w:numPr>
          <w:ilvl w:val="0"/>
          <w:numId w:val="11"/>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w:t>
      </w:r>
      <w:r w:rsidR="00427CEE" w:rsidRPr="00140C50">
        <w:rPr>
          <w:rFonts w:asciiTheme="minorHAnsi" w:hAnsiTheme="minorHAnsi" w:cstheme="minorHAnsi"/>
          <w:color w:val="000000" w:themeColor="text1"/>
          <w:sz w:val="20"/>
          <w:szCs w:val="20"/>
        </w:rPr>
        <w:t>n</w:t>
      </w:r>
      <w:r w:rsidR="00164DE4"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Inception Workshop will be held within the first </w:t>
      </w:r>
      <w:r w:rsidR="002123BA" w:rsidRPr="00140C50">
        <w:rPr>
          <w:rFonts w:asciiTheme="minorHAnsi" w:hAnsiTheme="minorHAnsi" w:cstheme="minorHAnsi"/>
          <w:color w:val="000000" w:themeColor="text1"/>
          <w:sz w:val="20"/>
          <w:szCs w:val="20"/>
        </w:rPr>
        <w:t xml:space="preserve">12 </w:t>
      </w:r>
      <w:r w:rsidRPr="00140C50">
        <w:rPr>
          <w:rFonts w:asciiTheme="minorHAnsi" w:hAnsiTheme="minorHAnsi" w:cstheme="minorHAnsi"/>
          <w:color w:val="000000" w:themeColor="text1"/>
          <w:sz w:val="20"/>
          <w:szCs w:val="20"/>
        </w:rPr>
        <w:t xml:space="preserve">months of </w:t>
      </w:r>
      <w:r w:rsidR="005A0BEE" w:rsidRPr="00140C50">
        <w:rPr>
          <w:rFonts w:asciiTheme="minorHAnsi" w:hAnsiTheme="minorHAnsi" w:cstheme="minorHAnsi"/>
          <w:color w:val="000000" w:themeColor="text1"/>
          <w:sz w:val="20"/>
          <w:szCs w:val="20"/>
        </w:rPr>
        <w:t>initiation</w:t>
      </w:r>
      <w:r w:rsidRPr="00140C50">
        <w:rPr>
          <w:rFonts w:asciiTheme="minorHAnsi" w:hAnsiTheme="minorHAnsi" w:cstheme="minorHAnsi"/>
          <w:color w:val="000000" w:themeColor="text1"/>
          <w:sz w:val="20"/>
          <w:szCs w:val="20"/>
        </w:rPr>
        <w:t xml:space="preserve"> with those with assigned roles in the organi</w:t>
      </w:r>
      <w:r w:rsidR="005A0BEE"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 structure, and, where appropriate/feasible, regional technical policy and advisors as well as other stakeholders. The Inception Workshop is crucial to building ownership for the </w:t>
      </w:r>
      <w:r w:rsidR="00427CEE" w:rsidRPr="00140C50">
        <w:rPr>
          <w:rFonts w:asciiTheme="minorHAnsi" w:hAnsiTheme="minorHAnsi" w:cstheme="minorHAnsi"/>
          <w:color w:val="000000" w:themeColor="text1"/>
          <w:sz w:val="20"/>
          <w:szCs w:val="20"/>
        </w:rPr>
        <w:t>project’s</w:t>
      </w:r>
      <w:r w:rsidRPr="00140C50">
        <w:rPr>
          <w:rFonts w:asciiTheme="minorHAnsi" w:hAnsiTheme="minorHAnsi" w:cstheme="minorHAnsi"/>
          <w:color w:val="000000" w:themeColor="text1"/>
          <w:sz w:val="20"/>
          <w:szCs w:val="20"/>
        </w:rPr>
        <w:t xml:space="preserve"> results and to plan the first-year annual work plan, engag</w:t>
      </w:r>
      <w:r w:rsidR="003E4B43" w:rsidRPr="00140C50">
        <w:rPr>
          <w:rFonts w:asciiTheme="minorHAnsi" w:hAnsiTheme="minorHAnsi" w:cstheme="minorHAnsi"/>
          <w:color w:val="000000" w:themeColor="text1"/>
          <w:sz w:val="20"/>
          <w:szCs w:val="20"/>
        </w:rPr>
        <w:t>ing</w:t>
      </w:r>
      <w:r w:rsidRPr="00140C50">
        <w:rPr>
          <w:rFonts w:asciiTheme="minorHAnsi" w:hAnsiTheme="minorHAnsi" w:cstheme="minorHAnsi"/>
          <w:color w:val="000000" w:themeColor="text1"/>
          <w:sz w:val="20"/>
          <w:szCs w:val="20"/>
        </w:rPr>
        <w:t xml:space="preserve"> relevant stakeholders</w:t>
      </w:r>
      <w:r w:rsidR="003E4B43" w:rsidRPr="00140C50">
        <w:rPr>
          <w:rFonts w:asciiTheme="minorHAnsi" w:hAnsiTheme="minorHAnsi" w:cstheme="minorHAnsi"/>
          <w:color w:val="000000" w:themeColor="text1"/>
          <w:sz w:val="20"/>
          <w:szCs w:val="20"/>
        </w:rPr>
        <w:t xml:space="preserve"> in reviewing and consolidating the </w:t>
      </w:r>
      <w:proofErr w:type="spellStart"/>
      <w:r w:rsidR="003E4B43" w:rsidRPr="00140C50">
        <w:rPr>
          <w:rFonts w:asciiTheme="minorHAnsi" w:hAnsiTheme="minorHAnsi" w:cstheme="minorHAnsi"/>
          <w:color w:val="000000" w:themeColor="text1"/>
          <w:sz w:val="20"/>
          <w:szCs w:val="20"/>
        </w:rPr>
        <w:t>ToC</w:t>
      </w:r>
      <w:proofErr w:type="spellEnd"/>
      <w:r w:rsidRPr="00140C50">
        <w:rPr>
          <w:rFonts w:asciiTheme="minorHAnsi" w:hAnsiTheme="minorHAnsi" w:cstheme="minorHAnsi"/>
          <w:color w:val="000000" w:themeColor="text1"/>
          <w:sz w:val="20"/>
          <w:szCs w:val="20"/>
        </w:rPr>
        <w:t xml:space="preserve"> and develop</w:t>
      </w:r>
      <w:r w:rsidR="003E4B43" w:rsidRPr="00140C50">
        <w:rPr>
          <w:rFonts w:asciiTheme="minorHAnsi" w:hAnsiTheme="minorHAnsi" w:cstheme="minorHAnsi"/>
          <w:color w:val="000000" w:themeColor="text1"/>
          <w:sz w:val="20"/>
          <w:szCs w:val="20"/>
        </w:rPr>
        <w:t>ing</w:t>
      </w:r>
      <w:r w:rsidRPr="00140C50">
        <w:rPr>
          <w:rFonts w:asciiTheme="minorHAnsi" w:hAnsiTheme="minorHAnsi" w:cstheme="minorHAnsi"/>
          <w:color w:val="000000" w:themeColor="text1"/>
          <w:sz w:val="20"/>
          <w:szCs w:val="20"/>
        </w:rPr>
        <w:t xml:space="preserve"> and adopt</w:t>
      </w:r>
      <w:r w:rsidR="003E4B43" w:rsidRPr="00140C50">
        <w:rPr>
          <w:rFonts w:asciiTheme="minorHAnsi" w:hAnsiTheme="minorHAnsi" w:cstheme="minorHAnsi"/>
          <w:color w:val="000000" w:themeColor="text1"/>
          <w:sz w:val="20"/>
          <w:szCs w:val="20"/>
        </w:rPr>
        <w:t>ing</w:t>
      </w:r>
      <w:r w:rsidRPr="00140C50">
        <w:rPr>
          <w:rFonts w:asciiTheme="minorHAnsi" w:hAnsiTheme="minorHAnsi" w:cstheme="minorHAnsi"/>
          <w:color w:val="000000" w:themeColor="text1"/>
          <w:sz w:val="20"/>
          <w:szCs w:val="20"/>
        </w:rPr>
        <w:t xml:space="preserve"> an M&amp;E framework. During the inception workshop, the following should be addressed: </w:t>
      </w:r>
    </w:p>
    <w:p w14:paraId="5E5498BA" w14:textId="1468810F" w:rsidR="001A164E" w:rsidRPr="00140C50" w:rsidRDefault="001A164E" w:rsidP="008025A0">
      <w:pPr>
        <w:pStyle w:val="ListParagraph"/>
        <w:numPr>
          <w:ilvl w:val="0"/>
          <w:numId w:val="22"/>
        </w:numPr>
        <w:autoSpaceDE w:val="0"/>
        <w:autoSpaceDN w:val="0"/>
        <w:adjustRightInd w:val="0"/>
        <w:spacing w:after="146"/>
        <w:ind w:left="714" w:hanging="357"/>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all partners to fully understand and take ownership of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Detail the roles, support the roles, functions, and responsibilities of UNDP-ECE staff vis-à-vis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team including those based </w:t>
      </w:r>
      <w:r w:rsidRPr="00140C50">
        <w:rPr>
          <w:rFonts w:asciiTheme="minorHAnsi" w:hAnsiTheme="minorHAnsi" w:cstheme="minorHAnsi"/>
          <w:color w:val="000000" w:themeColor="text1"/>
          <w:sz w:val="20"/>
          <w:szCs w:val="20"/>
        </w:rPr>
        <w:lastRenderedPageBreak/>
        <w:t xml:space="preserve">in UNDP and FAO. Discuss the roles, functions, and responsibilities within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’s decision-making structures, including reporting and communication lines and conflict resolution mechanisms. Based on the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results framework, finali</w:t>
      </w:r>
      <w:r w:rsidR="00BE6266"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 the first annual work plan. Review and agree on the indicators, targets and their means of verification, and recheck assumptions and risks. </w:t>
      </w:r>
    </w:p>
    <w:p w14:paraId="6E73F65A" w14:textId="6C4784ED" w:rsidR="001A164E" w:rsidRPr="00140C50" w:rsidRDefault="001A164E" w:rsidP="008025A0">
      <w:pPr>
        <w:pStyle w:val="ListParagraph"/>
        <w:numPr>
          <w:ilvl w:val="0"/>
          <w:numId w:val="19"/>
        </w:numPr>
        <w:autoSpaceDE w:val="0"/>
        <w:autoSpaceDN w:val="0"/>
        <w:adjustRightInd w:val="0"/>
        <w:spacing w:after="146"/>
        <w:ind w:left="714" w:hanging="357"/>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a detailed overview of reporting, M&amp;E requirements. The M&amp;E work plan and budget should be agreed and scheduled. </w:t>
      </w:r>
    </w:p>
    <w:p w14:paraId="71BED247" w14:textId="77777777" w:rsidR="001A164E" w:rsidRPr="00140C50" w:rsidRDefault="001A164E" w:rsidP="008025A0">
      <w:pPr>
        <w:pStyle w:val="ListParagraph"/>
        <w:numPr>
          <w:ilvl w:val="0"/>
          <w:numId w:val="19"/>
        </w:numPr>
        <w:autoSpaceDE w:val="0"/>
        <w:autoSpaceDN w:val="0"/>
        <w:adjustRightInd w:val="0"/>
        <w:spacing w:after="146"/>
        <w:ind w:left="714" w:hanging="357"/>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Discuss financial reporting procedures and obligations, and arrangements of necessary audits. </w:t>
      </w:r>
    </w:p>
    <w:p w14:paraId="4095EA19" w14:textId="3464CAC0" w:rsidR="001A164E" w:rsidRPr="00140C50" w:rsidRDefault="001A164E" w:rsidP="008025A0">
      <w:pPr>
        <w:pStyle w:val="ListParagraph"/>
        <w:numPr>
          <w:ilvl w:val="0"/>
          <w:numId w:val="19"/>
        </w:numPr>
        <w:autoSpaceDE w:val="0"/>
        <w:autoSpaceDN w:val="0"/>
        <w:adjustRightInd w:val="0"/>
        <w:ind w:left="714" w:hanging="357"/>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Plan and schedule </w:t>
      </w:r>
      <w:r w:rsidR="00427CEE" w:rsidRPr="00140C50">
        <w:rPr>
          <w:rFonts w:asciiTheme="minorHAnsi" w:hAnsiTheme="minorHAnsi" w:cstheme="minorHAnsi"/>
          <w:color w:val="000000" w:themeColor="text1"/>
          <w:sz w:val="20"/>
          <w:szCs w:val="20"/>
        </w:rPr>
        <w:t xml:space="preserve">project </w:t>
      </w:r>
      <w:r w:rsidR="00BE6266" w:rsidRPr="00140C50">
        <w:rPr>
          <w:rFonts w:asciiTheme="minorHAnsi" w:hAnsiTheme="minorHAnsi" w:cstheme="minorHAnsi"/>
          <w:color w:val="000000" w:themeColor="text1"/>
          <w:sz w:val="20"/>
          <w:szCs w:val="20"/>
        </w:rPr>
        <w:t>b</w:t>
      </w:r>
      <w:r w:rsidRPr="00140C50">
        <w:rPr>
          <w:rFonts w:asciiTheme="minorHAnsi" w:hAnsiTheme="minorHAnsi" w:cstheme="minorHAnsi"/>
          <w:color w:val="000000" w:themeColor="text1"/>
          <w:sz w:val="20"/>
          <w:szCs w:val="20"/>
        </w:rPr>
        <w:t xml:space="preserve">oard meetings. Roles and responsibilities of all </w:t>
      </w:r>
      <w:r w:rsidR="00427CEE" w:rsidRPr="00140C50">
        <w:rPr>
          <w:rFonts w:asciiTheme="minorHAnsi" w:hAnsiTheme="minorHAnsi" w:cstheme="minorHAnsi"/>
          <w:color w:val="000000" w:themeColor="text1"/>
          <w:sz w:val="20"/>
          <w:szCs w:val="20"/>
        </w:rPr>
        <w:t>project’s</w:t>
      </w:r>
      <w:r w:rsidRPr="00140C50">
        <w:rPr>
          <w:rFonts w:asciiTheme="minorHAnsi" w:hAnsiTheme="minorHAnsi" w:cstheme="minorHAnsi"/>
          <w:color w:val="000000" w:themeColor="text1"/>
          <w:sz w:val="20"/>
          <w:szCs w:val="20"/>
        </w:rPr>
        <w:t xml:space="preserve"> organi</w:t>
      </w:r>
      <w:r w:rsidR="00BE6266"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 structures should be </w:t>
      </w:r>
      <w:proofErr w:type="gramStart"/>
      <w:r w:rsidRPr="00140C50">
        <w:rPr>
          <w:rFonts w:asciiTheme="minorHAnsi" w:hAnsiTheme="minorHAnsi" w:cstheme="minorHAnsi"/>
          <w:color w:val="000000" w:themeColor="text1"/>
          <w:sz w:val="20"/>
          <w:szCs w:val="20"/>
        </w:rPr>
        <w:t>clarified</w:t>
      </w:r>
      <w:proofErr w:type="gramEnd"/>
      <w:r w:rsidRPr="00140C50">
        <w:rPr>
          <w:rFonts w:asciiTheme="minorHAnsi" w:hAnsiTheme="minorHAnsi" w:cstheme="minorHAnsi"/>
          <w:color w:val="000000" w:themeColor="text1"/>
          <w:sz w:val="20"/>
          <w:szCs w:val="20"/>
        </w:rPr>
        <w:t xml:space="preserve"> and meetings planned. The first PB meeting should be held within the first 12 months following the inception workshop. </w:t>
      </w:r>
    </w:p>
    <w:p w14:paraId="5242A81C" w14:textId="77777777" w:rsidR="001A164E" w:rsidRPr="00140C50" w:rsidRDefault="001A164E" w:rsidP="00B170E3">
      <w:pPr>
        <w:autoSpaceDE w:val="0"/>
        <w:autoSpaceDN w:val="0"/>
        <w:adjustRightInd w:val="0"/>
        <w:jc w:val="both"/>
        <w:rPr>
          <w:rFonts w:asciiTheme="minorHAnsi" w:hAnsiTheme="minorHAnsi" w:cstheme="minorHAnsi"/>
          <w:color w:val="000000" w:themeColor="text1"/>
          <w:sz w:val="20"/>
          <w:szCs w:val="20"/>
        </w:rPr>
      </w:pPr>
    </w:p>
    <w:p w14:paraId="62380AA5" w14:textId="3F39F9D5" w:rsidR="001A164E" w:rsidRPr="00140C50" w:rsidRDefault="001A164E" w:rsidP="008025A0">
      <w:pPr>
        <w:pStyle w:val="ListParagraph"/>
        <w:numPr>
          <w:ilvl w:val="0"/>
          <w:numId w:val="11"/>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An Inception Workshop report will be prepared and shared with participants to formali</w:t>
      </w:r>
      <w:r w:rsidR="005A0BEE"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 various agreements and plans decided during the meeting. </w:t>
      </w:r>
    </w:p>
    <w:p w14:paraId="1AFD38EE" w14:textId="77777777" w:rsidR="001A164E" w:rsidRPr="00140C50" w:rsidRDefault="001A164E" w:rsidP="00B170E3">
      <w:pPr>
        <w:autoSpaceDE w:val="0"/>
        <w:autoSpaceDN w:val="0"/>
        <w:adjustRightInd w:val="0"/>
        <w:jc w:val="both"/>
        <w:rPr>
          <w:rFonts w:asciiTheme="minorHAnsi" w:hAnsiTheme="minorHAnsi" w:cstheme="minorHAnsi"/>
          <w:color w:val="000000" w:themeColor="text1"/>
          <w:sz w:val="20"/>
          <w:szCs w:val="20"/>
        </w:rPr>
      </w:pPr>
    </w:p>
    <w:p w14:paraId="7F7DC5E5" w14:textId="77777777" w:rsidR="001A164E" w:rsidRPr="00140C50" w:rsidRDefault="001A164E" w:rsidP="00B170E3">
      <w:pPr>
        <w:autoSpaceDE w:val="0"/>
        <w:autoSpaceDN w:val="0"/>
        <w:adjustRightInd w:val="0"/>
        <w:jc w:val="both"/>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Bi-annually:</w:t>
      </w:r>
    </w:p>
    <w:p w14:paraId="171DCE51" w14:textId="6909D08F" w:rsidR="001A164E" w:rsidRPr="00140C50" w:rsidRDefault="001A164E" w:rsidP="008025A0">
      <w:pPr>
        <w:pStyle w:val="ListParagraph"/>
        <w:numPr>
          <w:ilvl w:val="0"/>
          <w:numId w:val="11"/>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 per IKI’s requirements,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submit a </w:t>
      </w:r>
      <w:hyperlink r:id="rId70" w:history="1">
        <w:r w:rsidRPr="00140C50">
          <w:rPr>
            <w:rStyle w:val="Hyperlink"/>
            <w:rFonts w:asciiTheme="minorHAnsi" w:hAnsiTheme="minorHAnsi" w:cstheme="minorHAnsi"/>
            <w:color w:val="000000" w:themeColor="text1"/>
            <w:sz w:val="20"/>
            <w:szCs w:val="20"/>
          </w:rPr>
          <w:t xml:space="preserve">biannual </w:t>
        </w:r>
        <w:r w:rsidR="00F2424D" w:rsidRPr="00140C50">
          <w:rPr>
            <w:rStyle w:val="Hyperlink"/>
            <w:rFonts w:asciiTheme="minorHAnsi" w:hAnsiTheme="minorHAnsi" w:cstheme="minorHAnsi"/>
            <w:color w:val="000000" w:themeColor="text1"/>
            <w:sz w:val="20"/>
            <w:szCs w:val="20"/>
          </w:rPr>
          <w:t>Programme</w:t>
        </w:r>
        <w:r w:rsidRPr="00140C50">
          <w:rPr>
            <w:rStyle w:val="Hyperlink"/>
            <w:rFonts w:asciiTheme="minorHAnsi" w:hAnsiTheme="minorHAnsi" w:cstheme="minorHAnsi"/>
            <w:color w:val="000000" w:themeColor="text1"/>
            <w:sz w:val="20"/>
            <w:szCs w:val="20"/>
          </w:rPr>
          <w:t xml:space="preserve"> update</w:t>
        </w:r>
      </w:hyperlink>
      <w:r w:rsidRPr="00140C50">
        <w:rPr>
          <w:rFonts w:asciiTheme="minorHAnsi" w:hAnsiTheme="minorHAnsi" w:cstheme="minorHAnsi"/>
          <w:color w:val="000000" w:themeColor="text1"/>
          <w:sz w:val="20"/>
          <w:szCs w:val="20"/>
        </w:rPr>
        <w:t xml:space="preserve"> to IKI twice a year by </w:t>
      </w:r>
      <w:r w:rsidRPr="00140C50">
        <w:rPr>
          <w:rFonts w:asciiTheme="minorHAnsi" w:hAnsiTheme="minorHAnsi" w:cstheme="minorHAnsi"/>
          <w:b/>
          <w:color w:val="000000" w:themeColor="text1"/>
          <w:sz w:val="20"/>
          <w:szCs w:val="20"/>
        </w:rPr>
        <w:t>31 March</w:t>
      </w:r>
      <w:r w:rsidRPr="00140C50">
        <w:rPr>
          <w:rFonts w:asciiTheme="minorHAnsi" w:hAnsiTheme="minorHAnsi" w:cstheme="minorHAnsi"/>
          <w:color w:val="000000" w:themeColor="text1"/>
          <w:sz w:val="20"/>
          <w:szCs w:val="20"/>
        </w:rPr>
        <w:t xml:space="preserve"> and </w:t>
      </w:r>
      <w:r w:rsidRPr="00140C50">
        <w:rPr>
          <w:rFonts w:asciiTheme="minorHAnsi" w:hAnsiTheme="minorHAnsi" w:cstheme="minorHAnsi"/>
          <w:b/>
          <w:color w:val="000000" w:themeColor="text1"/>
          <w:sz w:val="20"/>
          <w:szCs w:val="20"/>
        </w:rPr>
        <w:t>30 September via email</w:t>
      </w:r>
      <w:r w:rsidRPr="00140C50">
        <w:rPr>
          <w:rFonts w:asciiTheme="minorHAnsi" w:hAnsiTheme="minorHAnsi" w:cstheme="minorHAnsi"/>
          <w:color w:val="000000" w:themeColor="text1"/>
          <w:sz w:val="20"/>
          <w:szCs w:val="20"/>
        </w:rPr>
        <w:t xml:space="preserve">. The aim is to provide continuous documentation of </w:t>
      </w:r>
      <w:proofErr w:type="gramStart"/>
      <w:r w:rsidRPr="00140C50">
        <w:rPr>
          <w:rFonts w:asciiTheme="minorHAnsi" w:hAnsiTheme="minorHAnsi" w:cstheme="minorHAnsi"/>
          <w:color w:val="000000" w:themeColor="text1"/>
          <w:sz w:val="20"/>
          <w:szCs w:val="20"/>
        </w:rPr>
        <w:t>up-to-date</w:t>
      </w:r>
      <w:proofErr w:type="gramEnd"/>
      <w:r w:rsidRPr="00140C50">
        <w:rPr>
          <w:rFonts w:asciiTheme="minorHAnsi" w:hAnsiTheme="minorHAnsi" w:cstheme="minorHAnsi"/>
          <w:color w:val="000000" w:themeColor="text1"/>
          <w:sz w:val="20"/>
          <w:szCs w:val="20"/>
        </w:rPr>
        <w:t xml:space="preserve"> IKI information regarding</w:t>
      </w:r>
    </w:p>
    <w:p w14:paraId="6D80B118" w14:textId="77777777" w:rsidR="001A164E" w:rsidRPr="00140C50" w:rsidRDefault="001A164E" w:rsidP="008025A0">
      <w:pPr>
        <w:pStyle w:val="ListParagraph"/>
        <w:numPr>
          <w:ilvl w:val="0"/>
          <w:numId w:val="20"/>
        </w:numPr>
        <w:spacing w:after="12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relevant political developments in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environment and significant events in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implementation helping to inform the international cooperation of BMU and</w:t>
      </w:r>
    </w:p>
    <w:p w14:paraId="7D16E458" w14:textId="77777777" w:rsidR="001A164E" w:rsidRPr="00140C50" w:rsidRDefault="001A164E" w:rsidP="008025A0">
      <w:pPr>
        <w:pStyle w:val="ListParagraph"/>
        <w:numPr>
          <w:ilvl w:val="0"/>
          <w:numId w:val="20"/>
        </w:numPr>
        <w:spacing w:before="240" w:after="12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effective public communication on the IKI website.</w:t>
      </w:r>
    </w:p>
    <w:p w14:paraId="72430345" w14:textId="77777777" w:rsidR="001A164E" w:rsidRPr="00140C50" w:rsidRDefault="001A164E" w:rsidP="00B170E3">
      <w:pPr>
        <w:autoSpaceDE w:val="0"/>
        <w:autoSpaceDN w:val="0"/>
        <w:adjustRightInd w:val="0"/>
        <w:jc w:val="both"/>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 xml:space="preserve">Annually: </w:t>
      </w:r>
    </w:p>
    <w:p w14:paraId="0FE15F49" w14:textId="5472E7FD" w:rsidR="001A164E" w:rsidRPr="00140C50" w:rsidRDefault="001A164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 per IKI’s requirements,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will submit an </w:t>
      </w:r>
      <w:hyperlink r:id="rId71" w:history="1">
        <w:r w:rsidRPr="00140C50">
          <w:rPr>
            <w:rStyle w:val="Hyperlink"/>
            <w:rFonts w:asciiTheme="minorHAnsi" w:hAnsiTheme="minorHAnsi" w:cstheme="minorHAnsi"/>
            <w:color w:val="000000" w:themeColor="text1"/>
            <w:sz w:val="20"/>
            <w:szCs w:val="20"/>
          </w:rPr>
          <w:t>interim report</w:t>
        </w:r>
      </w:hyperlink>
      <w:r w:rsidRPr="00140C50">
        <w:rPr>
          <w:rFonts w:asciiTheme="minorHAnsi" w:hAnsiTheme="minorHAnsi" w:cstheme="minorHAnsi"/>
          <w:color w:val="000000" w:themeColor="text1"/>
          <w:sz w:val="20"/>
          <w:szCs w:val="20"/>
        </w:rPr>
        <w:t xml:space="preserve"> </w:t>
      </w:r>
      <w:r w:rsidRPr="00140C50">
        <w:rPr>
          <w:rStyle w:val="FootnoteReference"/>
          <w:color w:val="000000" w:themeColor="text1"/>
        </w:rPr>
        <w:footnoteReference w:id="24"/>
      </w:r>
      <w:r w:rsidR="00644C68"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every year by 30 </w:t>
      </w:r>
      <w:r w:rsidR="0057772B" w:rsidRPr="00140C50">
        <w:rPr>
          <w:rFonts w:asciiTheme="minorHAnsi" w:hAnsiTheme="minorHAnsi" w:cstheme="minorHAnsi"/>
          <w:color w:val="000000" w:themeColor="text1"/>
          <w:sz w:val="20"/>
          <w:szCs w:val="20"/>
        </w:rPr>
        <w:t>April</w:t>
      </w:r>
      <w:r w:rsidRPr="00140C50">
        <w:rPr>
          <w:rFonts w:asciiTheme="minorHAnsi" w:hAnsiTheme="minorHAnsi" w:cstheme="minorHAnsi"/>
          <w:color w:val="000000" w:themeColor="text1"/>
          <w:sz w:val="20"/>
          <w:szCs w:val="20"/>
        </w:rPr>
        <w:t xml:space="preserve">. The interim report consists of a status report and a financial statement (proof of use of funds). A printed copy and an electronic version of each document must be submitted. The report includes reporting on IKI’s standard indicators selected by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as being the most relevant.</w:t>
      </w:r>
    </w:p>
    <w:p w14:paraId="541138AD" w14:textId="77777777" w:rsidR="001A164E" w:rsidRPr="00140C50" w:rsidRDefault="001A164E" w:rsidP="00B170E3">
      <w:pPr>
        <w:autoSpaceDE w:val="0"/>
        <w:autoSpaceDN w:val="0"/>
        <w:adjustRightInd w:val="0"/>
        <w:jc w:val="both"/>
        <w:rPr>
          <w:rFonts w:asciiTheme="minorHAnsi" w:hAnsiTheme="minorHAnsi" w:cstheme="minorHAnsi"/>
          <w:color w:val="000000" w:themeColor="text1"/>
          <w:sz w:val="20"/>
          <w:szCs w:val="20"/>
        </w:rPr>
      </w:pPr>
    </w:p>
    <w:p w14:paraId="33B837CA" w14:textId="77777777" w:rsidR="001A164E" w:rsidRPr="00140C50" w:rsidRDefault="001A164E" w:rsidP="00B170E3">
      <w:pPr>
        <w:autoSpaceDE w:val="0"/>
        <w:autoSpaceDN w:val="0"/>
        <w:adjustRightInd w:val="0"/>
        <w:jc w:val="both"/>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 xml:space="preserve">Periodic </w:t>
      </w:r>
      <w:r w:rsidR="003F51C3" w:rsidRPr="00140C50">
        <w:rPr>
          <w:rFonts w:asciiTheme="minorHAnsi" w:hAnsiTheme="minorHAnsi" w:cstheme="minorHAnsi"/>
          <w:color w:val="000000" w:themeColor="text1"/>
          <w:sz w:val="20"/>
          <w:szCs w:val="20"/>
          <w:u w:val="single"/>
        </w:rPr>
        <w:t>m</w:t>
      </w:r>
      <w:r w:rsidRPr="00140C50">
        <w:rPr>
          <w:rFonts w:asciiTheme="minorHAnsi" w:hAnsiTheme="minorHAnsi" w:cstheme="minorHAnsi"/>
          <w:color w:val="000000" w:themeColor="text1"/>
          <w:sz w:val="20"/>
          <w:szCs w:val="20"/>
          <w:u w:val="single"/>
        </w:rPr>
        <w:t xml:space="preserve">onitoring through site visits: </w:t>
      </w:r>
    </w:p>
    <w:p w14:paraId="3D410C49" w14:textId="67DB2B84" w:rsidR="001A164E" w:rsidRPr="00140C50" w:rsidRDefault="001A164E" w:rsidP="008025A0">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UNDP Country Office (CO) and UNDP-ECE will conduct visits to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sites based on the agreed schedule in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's Inception Report/Annual Work Plan to assess </w:t>
      </w:r>
      <w:proofErr w:type="gramStart"/>
      <w:r w:rsidRPr="00140C50">
        <w:rPr>
          <w:rFonts w:asciiTheme="minorHAnsi" w:hAnsiTheme="minorHAnsi" w:cstheme="minorHAnsi"/>
          <w:color w:val="000000" w:themeColor="text1"/>
          <w:sz w:val="20"/>
          <w:szCs w:val="20"/>
        </w:rPr>
        <w:t>first hand</w:t>
      </w:r>
      <w:proofErr w:type="gramEnd"/>
      <w:r w:rsidRPr="00140C50">
        <w:rPr>
          <w:rFonts w:asciiTheme="minorHAnsi" w:hAnsiTheme="minorHAnsi" w:cstheme="minorHAnsi"/>
          <w:color w:val="000000" w:themeColor="text1"/>
          <w:sz w:val="20"/>
          <w:szCs w:val="20"/>
        </w:rPr>
        <w:t xml:space="preserve">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progress. Other members of the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Board may also join these visits. A Field Visit Report/B</w:t>
      </w:r>
      <w:r w:rsidR="00EC5D85" w:rsidRPr="00140C50">
        <w:rPr>
          <w:rFonts w:asciiTheme="minorHAnsi" w:hAnsiTheme="minorHAnsi" w:cstheme="minorHAnsi"/>
          <w:color w:val="000000" w:themeColor="text1"/>
          <w:sz w:val="20"/>
          <w:szCs w:val="20"/>
        </w:rPr>
        <w:t>ack to Office Report</w:t>
      </w:r>
      <w:r w:rsidRPr="00140C50">
        <w:rPr>
          <w:rFonts w:asciiTheme="minorHAnsi" w:hAnsiTheme="minorHAnsi" w:cstheme="minorHAnsi"/>
          <w:color w:val="000000" w:themeColor="text1"/>
          <w:sz w:val="20"/>
          <w:szCs w:val="20"/>
        </w:rPr>
        <w:t xml:space="preserve"> will be prepared by the CO and UNDP-</w:t>
      </w:r>
      <w:r w:rsidR="00427CEE" w:rsidRPr="00140C50">
        <w:rPr>
          <w:rFonts w:asciiTheme="minorHAnsi" w:hAnsiTheme="minorHAnsi" w:cstheme="minorHAnsi"/>
          <w:color w:val="000000" w:themeColor="text1"/>
          <w:sz w:val="20"/>
          <w:szCs w:val="20"/>
        </w:rPr>
        <w:t>N</w:t>
      </w:r>
      <w:r w:rsidRPr="00140C50">
        <w:rPr>
          <w:rFonts w:asciiTheme="minorHAnsi" w:hAnsiTheme="minorHAnsi" w:cstheme="minorHAnsi"/>
          <w:color w:val="000000" w:themeColor="text1"/>
          <w:sz w:val="20"/>
          <w:szCs w:val="20"/>
        </w:rPr>
        <w:t xml:space="preserve">CE and will be circulated no less than one month after the visit to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team and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Board members.</w:t>
      </w:r>
    </w:p>
    <w:p w14:paraId="03812670" w14:textId="77777777" w:rsidR="001A164E" w:rsidRPr="00140C50" w:rsidRDefault="001A164E" w:rsidP="00B170E3">
      <w:pPr>
        <w:jc w:val="both"/>
        <w:rPr>
          <w:rFonts w:asciiTheme="minorHAnsi" w:hAnsiTheme="minorHAnsi" w:cstheme="minorHAnsi"/>
          <w:color w:val="000000" w:themeColor="text1"/>
          <w:sz w:val="20"/>
          <w:szCs w:val="20"/>
        </w:rPr>
      </w:pPr>
    </w:p>
    <w:p w14:paraId="0CAC48F8" w14:textId="77777777" w:rsidR="001A164E" w:rsidRPr="00140C50" w:rsidRDefault="001A164E" w:rsidP="00B170E3">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u w:val="single"/>
        </w:rPr>
        <w:t>Independent Mid-term Review (MTR)</w:t>
      </w:r>
      <w:r w:rsidRPr="00140C50">
        <w:rPr>
          <w:rFonts w:asciiTheme="minorHAnsi" w:hAnsiTheme="minorHAnsi" w:cstheme="minorHAnsi"/>
          <w:iCs/>
          <w:color w:val="000000" w:themeColor="text1"/>
          <w:sz w:val="20"/>
          <w:szCs w:val="20"/>
        </w:rPr>
        <w:t xml:space="preserve">: </w:t>
      </w:r>
    </w:p>
    <w:p w14:paraId="48780100" w14:textId="77777777"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terms of reference, the review process and the final MTR report will follow the standard templates and guidance prepared by the UNDP IEO for GEF-financed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s available on the </w:t>
      </w:r>
      <w:hyperlink r:id="rId72" w:anchor="gef" w:history="1">
        <w:r w:rsidRPr="00140C50">
          <w:rPr>
            <w:rStyle w:val="Hyperlink"/>
            <w:rFonts w:asciiTheme="minorHAnsi" w:hAnsiTheme="minorHAnsi" w:cstheme="minorHAnsi"/>
            <w:color w:val="000000" w:themeColor="text1"/>
            <w:sz w:val="20"/>
            <w:szCs w:val="20"/>
          </w:rPr>
          <w:t xml:space="preserve">UNDP Evaluation Resource </w:t>
        </w:r>
        <w:proofErr w:type="spellStart"/>
        <w:r w:rsidRPr="00140C50">
          <w:rPr>
            <w:rStyle w:val="Hyperlink"/>
            <w:rFonts w:asciiTheme="minorHAnsi" w:hAnsiTheme="minorHAnsi" w:cstheme="minorHAnsi"/>
            <w:color w:val="000000" w:themeColor="text1"/>
            <w:sz w:val="20"/>
            <w:szCs w:val="20"/>
          </w:rPr>
          <w:t>Center</w:t>
        </w:r>
        <w:proofErr w:type="spellEnd"/>
      </w:hyperlink>
      <w:r w:rsidRPr="00140C50">
        <w:rPr>
          <w:rStyle w:val="Hyperlink"/>
          <w:rFonts w:asciiTheme="minorHAnsi" w:hAnsiTheme="minorHAnsi" w:cstheme="minorHAnsi"/>
          <w:color w:val="000000" w:themeColor="text1"/>
          <w:sz w:val="20"/>
          <w:szCs w:val="20"/>
        </w:rPr>
        <w:t xml:space="preserve"> (ERC).</w:t>
      </w:r>
      <w:r w:rsidRPr="00140C50">
        <w:rPr>
          <w:rFonts w:asciiTheme="minorHAnsi" w:hAnsiTheme="minorHAnsi" w:cstheme="minorHAnsi"/>
          <w:color w:val="000000" w:themeColor="text1"/>
          <w:sz w:val="20"/>
          <w:szCs w:val="20"/>
        </w:rPr>
        <w:t xml:space="preserve"> </w:t>
      </w:r>
    </w:p>
    <w:p w14:paraId="3ECB2B9A" w14:textId="77777777" w:rsidR="001A164E" w:rsidRPr="00140C50" w:rsidRDefault="001A164E" w:rsidP="00324145">
      <w:pPr>
        <w:contextualSpacing/>
        <w:jc w:val="both"/>
        <w:rPr>
          <w:rFonts w:asciiTheme="minorHAnsi" w:hAnsiTheme="minorHAnsi" w:cstheme="minorHAnsi"/>
          <w:color w:val="000000" w:themeColor="text1"/>
          <w:sz w:val="20"/>
          <w:szCs w:val="20"/>
        </w:rPr>
      </w:pPr>
    </w:p>
    <w:p w14:paraId="13547B2E" w14:textId="3C0C490F"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evaluation will be ‘independent, impartial and </w:t>
      </w:r>
      <w:proofErr w:type="gramStart"/>
      <w:r w:rsidRPr="00140C50">
        <w:rPr>
          <w:rFonts w:asciiTheme="minorHAnsi" w:hAnsiTheme="minorHAnsi" w:cstheme="minorHAnsi"/>
          <w:color w:val="000000" w:themeColor="text1"/>
          <w:sz w:val="20"/>
          <w:szCs w:val="20"/>
        </w:rPr>
        <w:t>rigorous’</w:t>
      </w:r>
      <w:proofErr w:type="gramEnd"/>
      <w:r w:rsidRPr="00140C50">
        <w:rPr>
          <w:rFonts w:asciiTheme="minorHAnsi" w:hAnsiTheme="minorHAnsi" w:cstheme="minorHAnsi"/>
          <w:color w:val="000000" w:themeColor="text1"/>
          <w:sz w:val="20"/>
          <w:szCs w:val="20"/>
        </w:rPr>
        <w:t>. The consultants that will be hired by UNDP to undertake the assignment will be independent from organi</w:t>
      </w:r>
      <w:r w:rsidR="00BE6266"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that were involved in designing, executing or advising on the </w:t>
      </w:r>
      <w:r w:rsidR="00427CEE"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to be evaluated. Equally, the consultants should not be in a position where there may be the possibility of future contracts regarding the </w:t>
      </w:r>
      <w:r w:rsidR="00427CEE"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under review. </w:t>
      </w:r>
    </w:p>
    <w:p w14:paraId="2B064B16" w14:textId="77777777" w:rsidR="001A164E" w:rsidRPr="00140C50" w:rsidRDefault="001A164E" w:rsidP="00324145">
      <w:pPr>
        <w:contextualSpacing/>
        <w:jc w:val="both"/>
        <w:rPr>
          <w:rFonts w:asciiTheme="minorHAnsi" w:hAnsiTheme="minorHAnsi" w:cstheme="minorHAnsi"/>
          <w:color w:val="000000" w:themeColor="text1"/>
          <w:sz w:val="20"/>
          <w:szCs w:val="20"/>
        </w:rPr>
      </w:pPr>
    </w:p>
    <w:p w14:paraId="2B7B4763" w14:textId="36940602" w:rsidR="001A164E" w:rsidRPr="00140C50" w:rsidRDefault="00632490"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BMU, through </w:t>
      </w:r>
      <w:r w:rsidR="001A164E" w:rsidRPr="00140C50">
        <w:rPr>
          <w:rFonts w:asciiTheme="minorHAnsi" w:hAnsiTheme="minorHAnsi" w:cstheme="minorHAnsi"/>
          <w:color w:val="000000" w:themeColor="text1"/>
          <w:sz w:val="20"/>
          <w:szCs w:val="20"/>
        </w:rPr>
        <w:t>Zukunft – Umwelt – Gesellschaft (ZUG) GmbH and other stakeholders will be actively involved and consulted during the evaluation process. Additional quality assurance support is available from the UNDP-</w:t>
      </w:r>
      <w:r w:rsidR="002B5F6C" w:rsidRPr="00140C50">
        <w:rPr>
          <w:rFonts w:asciiTheme="minorHAnsi" w:hAnsiTheme="minorHAnsi" w:cstheme="minorHAnsi"/>
          <w:color w:val="000000" w:themeColor="text1"/>
          <w:sz w:val="20"/>
          <w:szCs w:val="20"/>
        </w:rPr>
        <w:t xml:space="preserve">NCE </w:t>
      </w:r>
      <w:r w:rsidR="001A164E" w:rsidRPr="00140C50">
        <w:rPr>
          <w:rFonts w:asciiTheme="minorHAnsi" w:hAnsiTheme="minorHAnsi" w:cstheme="minorHAnsi"/>
          <w:color w:val="000000" w:themeColor="text1"/>
          <w:sz w:val="20"/>
          <w:szCs w:val="20"/>
        </w:rPr>
        <w:t>Directorate.</w:t>
      </w:r>
    </w:p>
    <w:p w14:paraId="336E63E0" w14:textId="77777777" w:rsidR="001A164E" w:rsidRPr="00140C50" w:rsidRDefault="001A164E" w:rsidP="00324145">
      <w:pPr>
        <w:contextualSpacing/>
        <w:jc w:val="both"/>
        <w:rPr>
          <w:rFonts w:asciiTheme="minorHAnsi" w:hAnsiTheme="minorHAnsi" w:cstheme="minorHAnsi"/>
          <w:color w:val="000000" w:themeColor="text1"/>
          <w:sz w:val="20"/>
          <w:szCs w:val="20"/>
        </w:rPr>
      </w:pPr>
    </w:p>
    <w:p w14:paraId="2CFA6A15" w14:textId="67B75384"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 xml:space="preserve">The final MTR report and MTR </w:t>
      </w:r>
      <w:proofErr w:type="spellStart"/>
      <w:r w:rsidRPr="00140C50">
        <w:rPr>
          <w:rFonts w:asciiTheme="minorHAnsi" w:hAnsiTheme="minorHAnsi" w:cstheme="minorHAnsi"/>
          <w:color w:val="000000" w:themeColor="text1"/>
          <w:sz w:val="20"/>
          <w:szCs w:val="20"/>
        </w:rPr>
        <w:t>T</w:t>
      </w:r>
      <w:r w:rsidR="00BE6266" w:rsidRPr="00140C50">
        <w:rPr>
          <w:rFonts w:asciiTheme="minorHAnsi" w:hAnsiTheme="minorHAnsi" w:cstheme="minorHAnsi"/>
          <w:color w:val="000000" w:themeColor="text1"/>
          <w:sz w:val="20"/>
          <w:szCs w:val="20"/>
        </w:rPr>
        <w:t>o</w:t>
      </w:r>
      <w:r w:rsidRPr="00140C50">
        <w:rPr>
          <w:rFonts w:asciiTheme="minorHAnsi" w:hAnsiTheme="minorHAnsi" w:cstheme="minorHAnsi"/>
          <w:color w:val="000000" w:themeColor="text1"/>
          <w:sz w:val="20"/>
          <w:szCs w:val="20"/>
        </w:rPr>
        <w:t>R</w:t>
      </w:r>
      <w:proofErr w:type="spellEnd"/>
      <w:r w:rsidRPr="00140C50">
        <w:rPr>
          <w:rFonts w:asciiTheme="minorHAnsi" w:hAnsiTheme="minorHAnsi" w:cstheme="minorHAnsi"/>
          <w:color w:val="000000" w:themeColor="text1"/>
          <w:sz w:val="20"/>
          <w:szCs w:val="20"/>
        </w:rPr>
        <w:t xml:space="preserve"> will be publicly available in English and will be posted on the UNDP ERC by 31</w:t>
      </w:r>
      <w:r w:rsidRPr="00140C50">
        <w:rPr>
          <w:rFonts w:asciiTheme="minorHAnsi" w:hAnsiTheme="minorHAnsi" w:cstheme="minorHAnsi"/>
          <w:color w:val="000000" w:themeColor="text1"/>
          <w:sz w:val="20"/>
          <w:szCs w:val="20"/>
          <w:vertAlign w:val="superscript"/>
        </w:rPr>
        <w:t>st</w:t>
      </w:r>
      <w:r w:rsidRPr="00140C50">
        <w:rPr>
          <w:rFonts w:asciiTheme="minorHAnsi" w:hAnsiTheme="minorHAnsi" w:cstheme="minorHAnsi"/>
          <w:color w:val="000000" w:themeColor="text1"/>
          <w:sz w:val="20"/>
          <w:szCs w:val="20"/>
        </w:rPr>
        <w:t xml:space="preserve"> December 2023. A management response to MTR recommendations will be posted in the ERC within six weeks of the MTR report’s completion.</w:t>
      </w:r>
    </w:p>
    <w:p w14:paraId="1DC47C13" w14:textId="77777777" w:rsidR="001A164E" w:rsidRPr="00140C50" w:rsidRDefault="001A164E" w:rsidP="00324145">
      <w:pPr>
        <w:pStyle w:val="NormalWeb"/>
        <w:spacing w:before="0" w:beforeAutospacing="0" w:after="0" w:afterAutospacing="0"/>
        <w:contextualSpacing/>
        <w:jc w:val="both"/>
        <w:rPr>
          <w:rFonts w:asciiTheme="minorHAnsi" w:hAnsiTheme="minorHAnsi" w:cstheme="minorHAnsi"/>
          <w:color w:val="000000" w:themeColor="text1"/>
          <w:sz w:val="20"/>
          <w:szCs w:val="20"/>
          <w:u w:val="single"/>
        </w:rPr>
      </w:pPr>
    </w:p>
    <w:p w14:paraId="15D8B394" w14:textId="77777777" w:rsidR="00632490" w:rsidRPr="00140C50" w:rsidRDefault="001A164E" w:rsidP="00324145">
      <w:pPr>
        <w:pStyle w:val="NormalWeb"/>
        <w:spacing w:before="0" w:beforeAutospacing="0" w:after="0" w:afterAutospacing="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u w:val="single"/>
        </w:rPr>
        <w:t>Knowledge management</w:t>
      </w:r>
      <w:r w:rsidRPr="00140C50">
        <w:rPr>
          <w:rFonts w:asciiTheme="minorHAnsi" w:hAnsiTheme="minorHAnsi" w:cstheme="minorHAnsi"/>
          <w:color w:val="000000" w:themeColor="text1"/>
          <w:sz w:val="20"/>
          <w:szCs w:val="20"/>
        </w:rPr>
        <w:t xml:space="preserve">: </w:t>
      </w:r>
    </w:p>
    <w:p w14:paraId="356E03F7" w14:textId="77777777" w:rsidR="001A164E" w:rsidRPr="00140C50" w:rsidRDefault="00632490" w:rsidP="008025A0">
      <w:pPr>
        <w:pStyle w:val="NormalWeb"/>
        <w:numPr>
          <w:ilvl w:val="0"/>
          <w:numId w:val="11"/>
        </w:numPr>
        <w:spacing w:before="0" w:beforeAutospacing="0" w:after="0" w:afterAutospacing="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w:t>
      </w:r>
      <w:r w:rsidR="001A164E" w:rsidRPr="00140C50">
        <w:rPr>
          <w:rFonts w:asciiTheme="minorHAnsi" w:hAnsiTheme="minorHAnsi" w:cstheme="minorHAnsi"/>
          <w:color w:val="000000" w:themeColor="text1"/>
          <w:sz w:val="20"/>
          <w:szCs w:val="20"/>
        </w:rPr>
        <w:t xml:space="preserve">he </w:t>
      </w:r>
      <w:r w:rsidR="00F2424D" w:rsidRPr="00140C50">
        <w:rPr>
          <w:rFonts w:asciiTheme="minorHAnsi" w:hAnsiTheme="minorHAnsi" w:cstheme="minorHAnsi"/>
          <w:color w:val="000000" w:themeColor="text1"/>
          <w:sz w:val="20"/>
          <w:szCs w:val="20"/>
        </w:rPr>
        <w:t>Programme</w:t>
      </w:r>
      <w:r w:rsidR="001A164E" w:rsidRPr="00140C50">
        <w:rPr>
          <w:rFonts w:asciiTheme="minorHAnsi" w:hAnsiTheme="minorHAnsi" w:cstheme="minorHAnsi"/>
          <w:color w:val="000000" w:themeColor="text1"/>
          <w:sz w:val="20"/>
          <w:szCs w:val="20"/>
        </w:rPr>
        <w:t xml:space="preserve"> team will ensure extraction and dissemination of lessons learned and good practices to enable adaptive management and upscaling or replication at local and global scales. Results will be disseminated to targeted audiences through relevant information sharing fora and networks. The </w:t>
      </w:r>
      <w:r w:rsidR="00F2424D" w:rsidRPr="00140C50">
        <w:rPr>
          <w:rFonts w:asciiTheme="minorHAnsi" w:hAnsiTheme="minorHAnsi" w:cstheme="minorHAnsi"/>
          <w:color w:val="000000" w:themeColor="text1"/>
          <w:sz w:val="20"/>
          <w:szCs w:val="20"/>
        </w:rPr>
        <w:t>Programme</w:t>
      </w:r>
      <w:r w:rsidR="001A164E" w:rsidRPr="00140C50">
        <w:rPr>
          <w:rFonts w:asciiTheme="minorHAnsi" w:hAnsiTheme="minorHAnsi" w:cstheme="minorHAnsi"/>
          <w:color w:val="000000" w:themeColor="text1"/>
          <w:sz w:val="20"/>
          <w:szCs w:val="20"/>
        </w:rPr>
        <w:t xml:space="preserve"> will contribute to scientific, policy-based and/or any other networks as appropriate (</w:t>
      </w:r>
      <w:proofErr w:type="gramStart"/>
      <w:r w:rsidR="001A164E" w:rsidRPr="00140C50">
        <w:rPr>
          <w:rFonts w:asciiTheme="minorHAnsi" w:hAnsiTheme="minorHAnsi" w:cstheme="minorHAnsi"/>
          <w:color w:val="000000" w:themeColor="text1"/>
          <w:sz w:val="20"/>
          <w:szCs w:val="20"/>
        </w:rPr>
        <w:t>e.g.</w:t>
      </w:r>
      <w:proofErr w:type="gramEnd"/>
      <w:r w:rsidR="001A164E" w:rsidRPr="00140C50">
        <w:rPr>
          <w:rFonts w:asciiTheme="minorHAnsi" w:hAnsiTheme="minorHAnsi" w:cstheme="minorHAnsi"/>
          <w:color w:val="000000" w:themeColor="text1"/>
          <w:sz w:val="20"/>
          <w:szCs w:val="20"/>
        </w:rPr>
        <w:t xml:space="preserve"> by providing content, and/or enabling participation of stakeholders/beneficiaries)</w:t>
      </w:r>
    </w:p>
    <w:p w14:paraId="589AF458" w14:textId="77777777" w:rsidR="001A164E" w:rsidRPr="00140C50" w:rsidRDefault="001A164E" w:rsidP="00324145">
      <w:pPr>
        <w:contextualSpacing/>
        <w:jc w:val="both"/>
        <w:rPr>
          <w:rFonts w:asciiTheme="minorHAnsi" w:hAnsiTheme="minorHAnsi" w:cstheme="minorHAnsi"/>
          <w:color w:val="000000" w:themeColor="text1"/>
          <w:sz w:val="20"/>
          <w:szCs w:val="20"/>
          <w:u w:val="single"/>
        </w:rPr>
      </w:pPr>
    </w:p>
    <w:p w14:paraId="4B9CB719" w14:textId="77777777" w:rsidR="001A164E" w:rsidRPr="00140C50" w:rsidRDefault="001A164E" w:rsidP="00324145">
      <w:pPr>
        <w:contextualSpacing/>
        <w:jc w:val="both"/>
        <w:rPr>
          <w:rFonts w:asciiTheme="minorHAnsi" w:hAnsiTheme="minorHAnsi" w:cstheme="minorHAnsi"/>
          <w:i/>
          <w:color w:val="000000" w:themeColor="text1"/>
          <w:sz w:val="20"/>
          <w:szCs w:val="20"/>
        </w:rPr>
      </w:pPr>
      <w:r w:rsidRPr="00140C50">
        <w:rPr>
          <w:rFonts w:asciiTheme="minorHAnsi" w:hAnsiTheme="minorHAnsi" w:cstheme="minorHAnsi"/>
          <w:color w:val="000000" w:themeColor="text1"/>
          <w:sz w:val="20"/>
          <w:szCs w:val="20"/>
          <w:u w:val="single"/>
        </w:rPr>
        <w:t>Terminal Evaluation (TE)</w:t>
      </w:r>
      <w:r w:rsidRPr="00140C50">
        <w:rPr>
          <w:rFonts w:asciiTheme="minorHAnsi" w:hAnsiTheme="minorHAnsi" w:cstheme="minorHAnsi"/>
          <w:color w:val="000000" w:themeColor="text1"/>
          <w:sz w:val="20"/>
          <w:szCs w:val="20"/>
        </w:rPr>
        <w:t xml:space="preserve">:  </w:t>
      </w:r>
    </w:p>
    <w:p w14:paraId="56291FD5" w14:textId="77777777"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An independent terminal evaluation (TE) will take place upon completion of all major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outputs and activities. The terms of reference, the evaluation process and the final TE report will follow the standard templates and guidance prepared by the UNDP IEO for GEF-financed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s available on the </w:t>
      </w:r>
      <w:hyperlink r:id="rId73" w:anchor="gef" w:history="1">
        <w:r w:rsidRPr="00140C50">
          <w:rPr>
            <w:rStyle w:val="Hyperlink"/>
            <w:rFonts w:asciiTheme="minorHAnsi" w:hAnsiTheme="minorHAnsi" w:cstheme="minorHAnsi"/>
            <w:color w:val="000000" w:themeColor="text1"/>
            <w:sz w:val="20"/>
            <w:szCs w:val="20"/>
          </w:rPr>
          <w:t xml:space="preserve">UNDP Evaluation Resource </w:t>
        </w:r>
        <w:proofErr w:type="spellStart"/>
        <w:r w:rsidRPr="00140C50">
          <w:rPr>
            <w:rStyle w:val="Hyperlink"/>
            <w:rFonts w:asciiTheme="minorHAnsi" w:hAnsiTheme="minorHAnsi" w:cstheme="minorHAnsi"/>
            <w:color w:val="000000" w:themeColor="text1"/>
            <w:sz w:val="20"/>
            <w:szCs w:val="20"/>
          </w:rPr>
          <w:t>Center</w:t>
        </w:r>
        <w:proofErr w:type="spellEnd"/>
      </w:hyperlink>
      <w:r w:rsidRPr="00140C50">
        <w:rPr>
          <w:rStyle w:val="Hyperlink"/>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w:t>
      </w:r>
    </w:p>
    <w:p w14:paraId="02B721D9" w14:textId="77777777" w:rsidR="001A164E" w:rsidRPr="00140C50" w:rsidRDefault="001A164E" w:rsidP="00324145">
      <w:pPr>
        <w:contextualSpacing/>
        <w:jc w:val="both"/>
        <w:rPr>
          <w:rFonts w:asciiTheme="minorHAnsi" w:hAnsiTheme="minorHAnsi" w:cstheme="minorHAnsi"/>
          <w:color w:val="000000" w:themeColor="text1"/>
          <w:sz w:val="20"/>
          <w:szCs w:val="20"/>
        </w:rPr>
      </w:pPr>
    </w:p>
    <w:p w14:paraId="469A31C9" w14:textId="48FA68A8" w:rsidR="00895910"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evaluation will be ‘independent, impartial and </w:t>
      </w:r>
      <w:proofErr w:type="gramStart"/>
      <w:r w:rsidRPr="00140C50">
        <w:rPr>
          <w:rFonts w:asciiTheme="minorHAnsi" w:hAnsiTheme="minorHAnsi" w:cstheme="minorHAnsi"/>
          <w:color w:val="000000" w:themeColor="text1"/>
          <w:sz w:val="20"/>
          <w:szCs w:val="20"/>
        </w:rPr>
        <w:t>rigorous’</w:t>
      </w:r>
      <w:proofErr w:type="gramEnd"/>
      <w:r w:rsidRPr="00140C50">
        <w:rPr>
          <w:rFonts w:asciiTheme="minorHAnsi" w:hAnsiTheme="minorHAnsi" w:cstheme="minorHAnsi"/>
          <w:color w:val="000000" w:themeColor="text1"/>
          <w:sz w:val="20"/>
          <w:szCs w:val="20"/>
        </w:rPr>
        <w:t xml:space="preserve">. </w:t>
      </w:r>
      <w:r w:rsidR="00F2330A" w:rsidRPr="00140C50">
        <w:rPr>
          <w:rFonts w:asciiTheme="minorHAnsi" w:hAnsiTheme="minorHAnsi" w:cstheme="minorHAnsi"/>
          <w:color w:val="000000" w:themeColor="text1"/>
          <w:sz w:val="20"/>
          <w:szCs w:val="20"/>
        </w:rPr>
        <w:t xml:space="preserve">As per the FAO policy on evaluation, the FAO Office of Evaluation will lead the final evaluation of the project, with collaboration from the UNDP, to be launched within six months prior to the actual completion date (NTE date) of the project. It will aim at identifying project outcomes, their sustainability and actual or potential impacts. It will also have the purpose of indicating future actions needed to assure continuity of the process developed through the project. </w:t>
      </w:r>
      <w:r w:rsidRPr="00140C50">
        <w:rPr>
          <w:rFonts w:asciiTheme="minorHAnsi" w:hAnsiTheme="minorHAnsi" w:cstheme="minorHAnsi"/>
          <w:color w:val="000000" w:themeColor="text1"/>
          <w:sz w:val="20"/>
          <w:szCs w:val="20"/>
        </w:rPr>
        <w:t>The consultants that will be hired by FAO evaluation specialists to undertake the assignment will be independent from organi</w:t>
      </w:r>
      <w:r w:rsidR="00BE6266"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that were involved in designing, executing or advising on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to be evaluated. Equally, the consultants should not be in a position where there may be the possibility of future contracts regarding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being evaluated.</w:t>
      </w:r>
    </w:p>
    <w:p w14:paraId="2474CF74" w14:textId="77777777" w:rsidR="00895910" w:rsidRPr="00140C50" w:rsidRDefault="00895910" w:rsidP="00324145">
      <w:pPr>
        <w:pStyle w:val="ListParagraph"/>
        <w:contextualSpacing/>
        <w:jc w:val="both"/>
        <w:rPr>
          <w:rFonts w:asciiTheme="minorHAnsi" w:hAnsiTheme="minorHAnsi" w:cstheme="minorHAnsi"/>
          <w:color w:val="000000" w:themeColor="text1"/>
          <w:sz w:val="20"/>
          <w:szCs w:val="20"/>
        </w:rPr>
      </w:pPr>
    </w:p>
    <w:p w14:paraId="3047610B" w14:textId="357AC352"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final TE report and TE </w:t>
      </w:r>
      <w:proofErr w:type="spellStart"/>
      <w:r w:rsidRPr="00140C50">
        <w:rPr>
          <w:rFonts w:asciiTheme="minorHAnsi" w:hAnsiTheme="minorHAnsi" w:cstheme="minorHAnsi"/>
          <w:color w:val="000000" w:themeColor="text1"/>
          <w:sz w:val="20"/>
          <w:szCs w:val="20"/>
        </w:rPr>
        <w:t>T</w:t>
      </w:r>
      <w:r w:rsidR="00BE6266" w:rsidRPr="00140C50">
        <w:rPr>
          <w:rFonts w:asciiTheme="minorHAnsi" w:hAnsiTheme="minorHAnsi" w:cstheme="minorHAnsi"/>
          <w:color w:val="000000" w:themeColor="text1"/>
          <w:sz w:val="20"/>
          <w:szCs w:val="20"/>
        </w:rPr>
        <w:t>o</w:t>
      </w:r>
      <w:r w:rsidRPr="00140C50">
        <w:rPr>
          <w:rFonts w:asciiTheme="minorHAnsi" w:hAnsiTheme="minorHAnsi" w:cstheme="minorHAnsi"/>
          <w:color w:val="000000" w:themeColor="text1"/>
          <w:sz w:val="20"/>
          <w:szCs w:val="20"/>
        </w:rPr>
        <w:t>R</w:t>
      </w:r>
      <w:proofErr w:type="spellEnd"/>
      <w:r w:rsidRPr="00140C50">
        <w:rPr>
          <w:rFonts w:asciiTheme="minorHAnsi" w:hAnsiTheme="minorHAnsi" w:cstheme="minorHAnsi"/>
          <w:color w:val="000000" w:themeColor="text1"/>
          <w:sz w:val="20"/>
          <w:szCs w:val="20"/>
        </w:rPr>
        <w:t xml:space="preserve"> will be publicly available in English and posted on the UNDP ERC by </w:t>
      </w:r>
      <w:r w:rsidR="00B82A3F" w:rsidRPr="00140C50">
        <w:rPr>
          <w:rFonts w:asciiTheme="minorHAnsi" w:hAnsiTheme="minorHAnsi" w:cstheme="minorHAnsi"/>
          <w:color w:val="000000" w:themeColor="text1"/>
          <w:sz w:val="20"/>
          <w:szCs w:val="20"/>
        </w:rPr>
        <w:t>30</w:t>
      </w:r>
      <w:r w:rsidR="00B82A3F" w:rsidRPr="00140C50">
        <w:rPr>
          <w:rFonts w:asciiTheme="minorHAnsi" w:hAnsiTheme="minorHAnsi" w:cstheme="minorHAnsi"/>
          <w:color w:val="000000" w:themeColor="text1"/>
          <w:sz w:val="20"/>
          <w:szCs w:val="20"/>
          <w:vertAlign w:val="superscript"/>
        </w:rPr>
        <w:t>th</w:t>
      </w:r>
      <w:r w:rsidR="00B82A3F" w:rsidRPr="00140C50">
        <w:rPr>
          <w:rFonts w:asciiTheme="minorHAnsi" w:hAnsiTheme="minorHAnsi" w:cstheme="minorHAnsi"/>
          <w:color w:val="000000" w:themeColor="text1"/>
          <w:sz w:val="20"/>
          <w:szCs w:val="20"/>
        </w:rPr>
        <w:t xml:space="preserve"> June 2026</w:t>
      </w:r>
      <w:r w:rsidRPr="00140C50">
        <w:rPr>
          <w:rFonts w:asciiTheme="minorHAnsi" w:hAnsiTheme="minorHAnsi" w:cstheme="minorHAnsi"/>
          <w:color w:val="000000" w:themeColor="text1"/>
          <w:sz w:val="20"/>
          <w:szCs w:val="20"/>
        </w:rPr>
        <w:t xml:space="preserve">.  </w:t>
      </w:r>
      <w:r w:rsidR="008D16D6" w:rsidRPr="00140C50">
        <w:rPr>
          <w:rFonts w:asciiTheme="minorHAnsi" w:hAnsiTheme="minorHAnsi" w:cstheme="minorHAnsi"/>
          <w:color w:val="000000" w:themeColor="text1"/>
          <w:sz w:val="20"/>
          <w:szCs w:val="20"/>
        </w:rPr>
        <w:t xml:space="preserve">The final evaluation report and management response will also be publicly available on the FAO website. </w:t>
      </w:r>
      <w:r w:rsidRPr="00140C50">
        <w:rPr>
          <w:rFonts w:asciiTheme="minorHAnsi" w:hAnsiTheme="minorHAnsi" w:cstheme="minorHAnsi"/>
          <w:color w:val="000000" w:themeColor="text1"/>
          <w:sz w:val="20"/>
          <w:szCs w:val="20"/>
        </w:rPr>
        <w:t>A management response to the TE recommendations will be posted to the ERC within six weeks of the TE report’s completion.</w:t>
      </w:r>
    </w:p>
    <w:p w14:paraId="3D62BCE9" w14:textId="77777777" w:rsidR="001A164E" w:rsidRPr="00140C50" w:rsidRDefault="001A164E" w:rsidP="00324145">
      <w:pPr>
        <w:contextualSpacing/>
        <w:jc w:val="both"/>
        <w:rPr>
          <w:rFonts w:asciiTheme="minorHAnsi" w:hAnsiTheme="minorHAnsi" w:cstheme="minorHAnsi"/>
          <w:color w:val="000000" w:themeColor="text1"/>
          <w:sz w:val="20"/>
          <w:szCs w:val="20"/>
        </w:rPr>
      </w:pPr>
    </w:p>
    <w:p w14:paraId="0FF60F4A" w14:textId="77777777" w:rsidR="001A164E" w:rsidRPr="00140C50" w:rsidRDefault="001A164E" w:rsidP="00324145">
      <w:pPr>
        <w:contextualSpacing/>
        <w:jc w:val="both"/>
        <w:rPr>
          <w:rFonts w:asciiTheme="minorHAnsi" w:hAnsiTheme="minorHAnsi" w:cstheme="minorHAnsi"/>
          <w:i/>
          <w:color w:val="000000" w:themeColor="text1"/>
          <w:sz w:val="20"/>
          <w:szCs w:val="20"/>
        </w:rPr>
      </w:pPr>
      <w:r w:rsidRPr="00140C50">
        <w:rPr>
          <w:rFonts w:asciiTheme="minorHAnsi" w:hAnsiTheme="minorHAnsi" w:cstheme="minorHAnsi"/>
          <w:color w:val="000000" w:themeColor="text1"/>
          <w:sz w:val="20"/>
          <w:szCs w:val="20"/>
          <w:u w:val="single"/>
        </w:rPr>
        <w:t>Final Report</w:t>
      </w:r>
      <w:r w:rsidRPr="00140C50">
        <w:rPr>
          <w:rFonts w:asciiTheme="minorHAnsi" w:hAnsiTheme="minorHAnsi" w:cstheme="minorHAnsi"/>
          <w:color w:val="000000" w:themeColor="text1"/>
          <w:sz w:val="20"/>
          <w:szCs w:val="20"/>
        </w:rPr>
        <w:t xml:space="preserve">: </w:t>
      </w:r>
    </w:p>
    <w:p w14:paraId="6DB538C9" w14:textId="77777777"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 per IKI’s requirements, the final report consists of a </w:t>
      </w:r>
      <w:hyperlink r:id="rId74" w:history="1">
        <w:r w:rsidRPr="00140C50">
          <w:rPr>
            <w:rStyle w:val="Hyperlink"/>
            <w:rFonts w:asciiTheme="minorHAnsi" w:hAnsiTheme="minorHAnsi" w:cstheme="minorHAnsi"/>
            <w:color w:val="000000" w:themeColor="text1"/>
            <w:sz w:val="20"/>
            <w:szCs w:val="20"/>
          </w:rPr>
          <w:t>status report</w:t>
        </w:r>
      </w:hyperlink>
      <w:r w:rsidRPr="00140C50">
        <w:rPr>
          <w:rStyle w:val="FootnoteReference"/>
          <w:color w:val="000000" w:themeColor="text1"/>
        </w:rPr>
        <w:footnoteReference w:id="25"/>
      </w:r>
      <w:r w:rsidRPr="00140C50">
        <w:rPr>
          <w:rFonts w:asciiTheme="minorHAnsi" w:hAnsiTheme="minorHAnsi" w:cstheme="minorHAnsi"/>
          <w:color w:val="000000" w:themeColor="text1"/>
          <w:sz w:val="20"/>
          <w:szCs w:val="20"/>
        </w:rPr>
        <w:t xml:space="preserve"> and a </w:t>
      </w:r>
      <w:hyperlink r:id="rId75" w:history="1">
        <w:r w:rsidRPr="00140C50">
          <w:rPr>
            <w:rStyle w:val="Hyperlink"/>
            <w:rFonts w:asciiTheme="minorHAnsi" w:hAnsiTheme="minorHAnsi" w:cstheme="minorHAnsi"/>
            <w:color w:val="000000" w:themeColor="text1"/>
            <w:sz w:val="20"/>
            <w:szCs w:val="20"/>
          </w:rPr>
          <w:t>financial report</w:t>
        </w:r>
      </w:hyperlink>
      <w:r w:rsidRPr="00140C50">
        <w:rPr>
          <w:rStyle w:val="FootnoteReference"/>
          <w:color w:val="000000" w:themeColor="text1"/>
        </w:rPr>
        <w:footnoteReference w:id="26"/>
      </w:r>
      <w:r w:rsidRPr="00140C50">
        <w:rPr>
          <w:rFonts w:asciiTheme="minorHAnsi" w:hAnsiTheme="minorHAnsi" w:cstheme="minorHAnsi"/>
          <w:color w:val="000000" w:themeColor="text1"/>
          <w:sz w:val="20"/>
          <w:szCs w:val="20"/>
        </w:rPr>
        <w:t xml:space="preserve">. A printed copy and an electronic version of each document must be submitted. </w:t>
      </w:r>
    </w:p>
    <w:p w14:paraId="5C506BFB" w14:textId="77777777" w:rsidR="001A164E" w:rsidRPr="00140C50" w:rsidRDefault="001A164E" w:rsidP="00324145">
      <w:pPr>
        <w:contextualSpacing/>
        <w:jc w:val="both"/>
        <w:rPr>
          <w:rFonts w:asciiTheme="minorHAnsi" w:hAnsiTheme="minorHAnsi" w:cstheme="minorHAnsi"/>
          <w:color w:val="000000" w:themeColor="text1"/>
          <w:sz w:val="20"/>
          <w:szCs w:val="20"/>
        </w:rPr>
      </w:pPr>
    </w:p>
    <w:p w14:paraId="144B6ADB" w14:textId="77777777" w:rsidR="00895910" w:rsidRPr="00140C50" w:rsidRDefault="001A164E" w:rsidP="00324145">
      <w:pPr>
        <w:contextualSpacing/>
        <w:jc w:val="both"/>
        <w:rPr>
          <w:rFonts w:asciiTheme="minorHAnsi" w:hAnsiTheme="minorHAnsi" w:cstheme="minorHAnsi"/>
          <w:b/>
          <w:color w:val="000000" w:themeColor="text1"/>
          <w:sz w:val="20"/>
          <w:szCs w:val="20"/>
        </w:rPr>
      </w:pPr>
      <w:r w:rsidRPr="00140C50">
        <w:rPr>
          <w:rFonts w:asciiTheme="minorHAnsi" w:hAnsiTheme="minorHAnsi" w:cstheme="minorHAnsi"/>
          <w:color w:val="000000" w:themeColor="text1"/>
          <w:sz w:val="20"/>
          <w:szCs w:val="20"/>
          <w:u w:val="single"/>
        </w:rPr>
        <w:t xml:space="preserve">Agreement on intellectual property rights and use of logo on the </w:t>
      </w:r>
      <w:r w:rsidR="00F2424D" w:rsidRPr="00140C50">
        <w:rPr>
          <w:rFonts w:asciiTheme="minorHAnsi" w:hAnsiTheme="minorHAnsi" w:cstheme="minorHAnsi"/>
          <w:color w:val="000000" w:themeColor="text1"/>
          <w:sz w:val="20"/>
          <w:szCs w:val="20"/>
          <w:u w:val="single"/>
        </w:rPr>
        <w:t>Programme</w:t>
      </w:r>
      <w:r w:rsidRPr="00140C50">
        <w:rPr>
          <w:rFonts w:asciiTheme="minorHAnsi" w:hAnsiTheme="minorHAnsi" w:cstheme="minorHAnsi"/>
          <w:color w:val="000000" w:themeColor="text1"/>
          <w:sz w:val="20"/>
          <w:szCs w:val="20"/>
          <w:u w:val="single"/>
        </w:rPr>
        <w:t>’s deliverables and disclosure of information</w:t>
      </w:r>
      <w:r w:rsidRPr="00140C50">
        <w:rPr>
          <w:rFonts w:asciiTheme="minorHAnsi" w:hAnsiTheme="minorHAnsi" w:cstheme="minorHAnsi"/>
          <w:b/>
          <w:color w:val="000000" w:themeColor="text1"/>
          <w:sz w:val="20"/>
          <w:szCs w:val="20"/>
        </w:rPr>
        <w:t xml:space="preserve">:  </w:t>
      </w:r>
    </w:p>
    <w:p w14:paraId="2C4F11E7" w14:textId="77777777" w:rsidR="001A164E" w:rsidRPr="00140C50" w:rsidRDefault="001A164E" w:rsidP="008025A0">
      <w:pPr>
        <w:pStyle w:val="ListParagraph"/>
        <w:numPr>
          <w:ilvl w:val="0"/>
          <w:numId w:val="11"/>
        </w:numPr>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To accord proper acknowledgement to the BMU for providing grant funding, the BMU logo will appear together with the UNDP and FAO logos on all promotional materials, other written materials like publications developed by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and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hardware. Information will be disclosed in accordance with relevant policies notably the UNDP Disclosure Policy</w:t>
      </w:r>
      <w:r w:rsidRPr="00140C50">
        <w:rPr>
          <w:rStyle w:val="FootnoteReference"/>
          <w:color w:val="000000" w:themeColor="text1"/>
        </w:rPr>
        <w:footnoteReference w:id="27"/>
      </w:r>
      <w:r w:rsidRPr="00140C50">
        <w:rPr>
          <w:rFonts w:asciiTheme="minorHAnsi" w:hAnsiTheme="minorHAnsi" w:cstheme="minorHAnsi"/>
          <w:color w:val="000000" w:themeColor="text1"/>
          <w:sz w:val="20"/>
          <w:szCs w:val="20"/>
        </w:rPr>
        <w:t xml:space="preserve"> and the IKI Information on public information</w:t>
      </w:r>
      <w:r w:rsidRPr="00140C50">
        <w:rPr>
          <w:rStyle w:val="FootnoteReference"/>
          <w:color w:val="000000" w:themeColor="text1"/>
        </w:rPr>
        <w:footnoteReference w:id="28"/>
      </w:r>
      <w:r w:rsidRPr="00140C50">
        <w:rPr>
          <w:rFonts w:asciiTheme="minorHAnsi" w:hAnsiTheme="minorHAnsi" w:cstheme="minorHAnsi"/>
          <w:color w:val="000000" w:themeColor="text1"/>
          <w:sz w:val="20"/>
          <w:szCs w:val="20"/>
        </w:rPr>
        <w:t xml:space="preserve">. </w:t>
      </w:r>
    </w:p>
    <w:p w14:paraId="706E8330" w14:textId="77777777" w:rsidR="001A164E" w:rsidRPr="00140C50" w:rsidRDefault="001A164E" w:rsidP="00B170E3">
      <w:pPr>
        <w:tabs>
          <w:tab w:val="left" w:pos="6316"/>
        </w:tabs>
        <w:jc w:val="both"/>
        <w:rPr>
          <w:rFonts w:asciiTheme="minorHAnsi" w:hAnsiTheme="minorHAnsi" w:cstheme="minorHAnsi"/>
          <w:color w:val="000000" w:themeColor="text1"/>
          <w:sz w:val="20"/>
          <w:szCs w:val="20"/>
        </w:rPr>
        <w:sectPr w:rsidR="001A164E" w:rsidRPr="00140C50" w:rsidSect="00C17EA1">
          <w:pgSz w:w="12240" w:h="15840" w:code="1"/>
          <w:pgMar w:top="1440" w:right="1440" w:bottom="1440" w:left="1440" w:header="720" w:footer="432" w:gutter="0"/>
          <w:cols w:space="708"/>
          <w:titlePg/>
          <w:docGrid w:linePitch="360"/>
        </w:sectPr>
      </w:pPr>
    </w:p>
    <w:p w14:paraId="5AABB216" w14:textId="77777777" w:rsidR="00F923F2" w:rsidRPr="00140C50" w:rsidRDefault="00F923F2" w:rsidP="00B170E3">
      <w:pPr>
        <w:pStyle w:val="Heading1"/>
        <w:spacing w:before="0" w:after="0"/>
        <w:rPr>
          <w:rFonts w:asciiTheme="minorHAnsi" w:hAnsiTheme="minorHAnsi" w:cstheme="minorHAnsi"/>
          <w:color w:val="000000" w:themeColor="text1"/>
          <w:sz w:val="24"/>
          <w:szCs w:val="24"/>
        </w:rPr>
      </w:pPr>
      <w:bookmarkStart w:id="69" w:name="_Toc37343666"/>
      <w:bookmarkStart w:id="70" w:name="_Toc52987859"/>
      <w:bookmarkStart w:id="71" w:name="_Toc207800914"/>
      <w:bookmarkStart w:id="72" w:name="_Toc407785522"/>
      <w:bookmarkEnd w:id="59"/>
      <w:r w:rsidRPr="00140C50">
        <w:rPr>
          <w:rFonts w:asciiTheme="minorHAnsi" w:hAnsiTheme="minorHAnsi" w:cstheme="minorHAnsi"/>
          <w:color w:val="000000" w:themeColor="text1"/>
          <w:sz w:val="24"/>
          <w:szCs w:val="24"/>
        </w:rPr>
        <w:lastRenderedPageBreak/>
        <w:t>Governance and Management Arrangements</w:t>
      </w:r>
      <w:bookmarkEnd w:id="69"/>
      <w:bookmarkEnd w:id="70"/>
      <w:r w:rsidRPr="00140C50">
        <w:rPr>
          <w:rFonts w:asciiTheme="minorHAnsi" w:hAnsiTheme="minorHAnsi" w:cstheme="minorHAnsi"/>
          <w:color w:val="000000" w:themeColor="text1"/>
          <w:sz w:val="24"/>
          <w:szCs w:val="24"/>
        </w:rPr>
        <w:t xml:space="preserve"> </w:t>
      </w:r>
    </w:p>
    <w:p w14:paraId="07DBD455" w14:textId="77777777" w:rsidR="00F923F2" w:rsidRPr="00140C50" w:rsidRDefault="00F923F2" w:rsidP="00B170E3">
      <w:pPr>
        <w:jc w:val="both"/>
        <w:rPr>
          <w:rFonts w:asciiTheme="minorHAnsi" w:hAnsiTheme="minorHAnsi" w:cstheme="minorHAnsi"/>
          <w:bCs/>
          <w:noProof/>
          <w:color w:val="000000" w:themeColor="text1"/>
          <w:sz w:val="20"/>
          <w:szCs w:val="20"/>
          <w:lang w:eastAsia="zh-CN"/>
        </w:rPr>
      </w:pPr>
    </w:p>
    <w:p w14:paraId="176D684B" w14:textId="4CECF25B" w:rsidR="00895910" w:rsidRPr="00140C50" w:rsidRDefault="00F923F2" w:rsidP="00CC62DA">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 xml:space="preserve">The </w:t>
      </w:r>
      <w:r w:rsidR="00676C77" w:rsidRPr="00140C50">
        <w:rPr>
          <w:rFonts w:asciiTheme="minorHAnsi" w:hAnsiTheme="minorHAnsi" w:cstheme="minorHAnsi"/>
          <w:bCs/>
          <w:iCs/>
          <w:color w:val="000000" w:themeColor="text1"/>
          <w:sz w:val="20"/>
          <w:szCs w:val="20"/>
        </w:rPr>
        <w:t>p</w:t>
      </w:r>
      <w:r w:rsidR="003266AE" w:rsidRPr="00140C50">
        <w:rPr>
          <w:rFonts w:asciiTheme="minorHAnsi" w:hAnsiTheme="minorHAnsi" w:cstheme="minorHAnsi"/>
          <w:bCs/>
          <w:iCs/>
          <w:color w:val="000000" w:themeColor="text1"/>
          <w:sz w:val="20"/>
          <w:szCs w:val="20"/>
        </w:rPr>
        <w:t xml:space="preserve">roject (referred to as “The Programme”) </w:t>
      </w:r>
      <w:r w:rsidRPr="00140C50">
        <w:rPr>
          <w:rFonts w:asciiTheme="minorHAnsi" w:hAnsiTheme="minorHAnsi" w:cstheme="minorHAnsi"/>
          <w:bCs/>
          <w:iCs/>
          <w:color w:val="000000" w:themeColor="text1"/>
          <w:sz w:val="20"/>
          <w:szCs w:val="20"/>
        </w:rPr>
        <w:t>will be implemented under UNDP’s Direct Implementation Modality (DIM</w:t>
      </w:r>
      <w:r w:rsidR="00E7765A" w:rsidRPr="00140C50">
        <w:rPr>
          <w:rFonts w:asciiTheme="minorHAnsi" w:hAnsiTheme="minorHAnsi" w:cstheme="minorHAnsi"/>
          <w:bCs/>
          <w:iCs/>
          <w:color w:val="000000" w:themeColor="text1"/>
          <w:sz w:val="20"/>
          <w:szCs w:val="20"/>
        </w:rPr>
        <w:t>)</w:t>
      </w:r>
      <w:r w:rsidR="003167B8" w:rsidRPr="00140C50">
        <w:rPr>
          <w:rFonts w:asciiTheme="minorHAnsi" w:hAnsiTheme="minorHAnsi" w:cstheme="minorHAnsi"/>
          <w:bCs/>
          <w:iCs/>
          <w:color w:val="000000" w:themeColor="text1"/>
          <w:sz w:val="20"/>
          <w:szCs w:val="20"/>
        </w:rPr>
        <w:t xml:space="preserve"> </w:t>
      </w:r>
      <w:r w:rsidR="003167B8" w:rsidRPr="00140C50">
        <w:rPr>
          <w:color w:val="000000" w:themeColor="text1"/>
          <w:sz w:val="20"/>
          <w:szCs w:val="20"/>
        </w:rPr>
        <w:t xml:space="preserve">in accordance with UNDP standards and regulations, rules and procedures, and with due regard to the contractual requirements set out </w:t>
      </w:r>
      <w:r w:rsidR="003167B8" w:rsidRPr="00140C50">
        <w:rPr>
          <w:rFonts w:cs="Arial"/>
          <w:color w:val="000000" w:themeColor="text1"/>
          <w:sz w:val="20"/>
          <w:szCs w:val="20"/>
        </w:rPr>
        <w:t xml:space="preserve">in the funding agreement with </w:t>
      </w:r>
      <w:r w:rsidR="00A0040F" w:rsidRPr="00140C50">
        <w:rPr>
          <w:rFonts w:cs="Arial"/>
          <w:color w:val="000000" w:themeColor="text1"/>
          <w:sz w:val="20"/>
          <w:szCs w:val="20"/>
        </w:rPr>
        <w:t>BMU</w:t>
      </w:r>
      <w:r w:rsidR="0092195C" w:rsidRPr="00140C50">
        <w:rPr>
          <w:rFonts w:asciiTheme="minorHAnsi" w:hAnsiTheme="minorHAnsi" w:cstheme="minorHAnsi"/>
          <w:bCs/>
          <w:iCs/>
          <w:color w:val="000000" w:themeColor="text1"/>
          <w:sz w:val="20"/>
          <w:szCs w:val="20"/>
        </w:rPr>
        <w:t xml:space="preserve">. </w:t>
      </w:r>
      <w:r w:rsidR="0092195C" w:rsidRPr="00140C50">
        <w:rPr>
          <w:rFonts w:cs="Arial"/>
          <w:color w:val="000000" w:themeColor="text1"/>
          <w:sz w:val="20"/>
          <w:szCs w:val="20"/>
        </w:rPr>
        <w:t xml:space="preserve">The implementation of the project will be managed and overseen by the UNDP Bureau for Policy and Programme Support (BPPS), Nature, Climate and Energy Unit. </w:t>
      </w:r>
      <w:r w:rsidR="00D05E18" w:rsidRPr="00140C50">
        <w:rPr>
          <w:rFonts w:asciiTheme="minorHAnsi" w:hAnsiTheme="minorHAnsi" w:cstheme="minorHAnsi"/>
          <w:bCs/>
          <w:iCs/>
          <w:color w:val="000000" w:themeColor="text1"/>
          <w:sz w:val="20"/>
          <w:szCs w:val="20"/>
        </w:rPr>
        <w:t xml:space="preserve">FAO Headquarters (FAO HQ) </w:t>
      </w:r>
      <w:r w:rsidRPr="00140C50">
        <w:rPr>
          <w:rFonts w:asciiTheme="minorHAnsi" w:hAnsiTheme="minorHAnsi" w:cstheme="minorHAnsi"/>
          <w:bCs/>
          <w:iCs/>
          <w:color w:val="000000" w:themeColor="text1"/>
          <w:sz w:val="20"/>
          <w:szCs w:val="20"/>
        </w:rPr>
        <w:t xml:space="preserve">will </w:t>
      </w:r>
      <w:proofErr w:type="gramStart"/>
      <w:r w:rsidR="0027527C" w:rsidRPr="00140C50">
        <w:rPr>
          <w:rFonts w:asciiTheme="minorHAnsi" w:hAnsiTheme="minorHAnsi" w:cstheme="minorHAnsi"/>
          <w:bCs/>
          <w:iCs/>
          <w:color w:val="000000" w:themeColor="text1"/>
          <w:sz w:val="20"/>
          <w:szCs w:val="20"/>
        </w:rPr>
        <w:t xml:space="preserve">be </w:t>
      </w:r>
      <w:r w:rsidRPr="00140C50">
        <w:rPr>
          <w:rFonts w:asciiTheme="minorHAnsi" w:hAnsiTheme="minorHAnsi" w:cstheme="minorHAnsi"/>
          <w:bCs/>
          <w:iCs/>
          <w:color w:val="000000" w:themeColor="text1"/>
          <w:sz w:val="20"/>
          <w:szCs w:val="20"/>
        </w:rPr>
        <w:t xml:space="preserve"> </w:t>
      </w:r>
      <w:r w:rsidR="00D04C52" w:rsidRPr="00140C50">
        <w:rPr>
          <w:rFonts w:asciiTheme="minorHAnsi" w:hAnsiTheme="minorHAnsi" w:cstheme="minorHAnsi"/>
          <w:bCs/>
          <w:iCs/>
          <w:color w:val="000000" w:themeColor="text1"/>
          <w:sz w:val="20"/>
          <w:szCs w:val="20"/>
        </w:rPr>
        <w:t>a</w:t>
      </w:r>
      <w:proofErr w:type="gramEnd"/>
      <w:r w:rsidRPr="00140C50">
        <w:rPr>
          <w:rFonts w:asciiTheme="minorHAnsi" w:hAnsiTheme="minorHAnsi" w:cstheme="minorHAnsi"/>
          <w:bCs/>
          <w:iCs/>
          <w:color w:val="000000" w:themeColor="text1"/>
          <w:sz w:val="20"/>
          <w:szCs w:val="20"/>
        </w:rPr>
        <w:t xml:space="preserve"> Responsible Party and </w:t>
      </w:r>
      <w:r w:rsidR="00995E6F" w:rsidRPr="00140C50">
        <w:rPr>
          <w:rFonts w:asciiTheme="minorHAnsi" w:hAnsiTheme="minorHAnsi" w:cstheme="minorHAnsi"/>
          <w:bCs/>
          <w:iCs/>
          <w:color w:val="000000" w:themeColor="text1"/>
          <w:sz w:val="20"/>
          <w:szCs w:val="20"/>
        </w:rPr>
        <w:t>implement the activities listed under paragraph 188 below</w:t>
      </w:r>
      <w:r w:rsidR="00B7535F" w:rsidRPr="00140C50">
        <w:rPr>
          <w:rFonts w:asciiTheme="minorHAnsi" w:hAnsiTheme="minorHAnsi" w:cstheme="minorHAnsi"/>
          <w:bCs/>
          <w:iCs/>
          <w:color w:val="000000" w:themeColor="text1"/>
          <w:sz w:val="20"/>
          <w:szCs w:val="20"/>
        </w:rPr>
        <w:t xml:space="preserve"> and as per the budget indicated in Section VIII</w:t>
      </w:r>
      <w:r w:rsidR="00995E6F" w:rsidRPr="00140C50">
        <w:rPr>
          <w:rFonts w:asciiTheme="minorHAnsi" w:hAnsiTheme="minorHAnsi" w:cstheme="minorHAnsi"/>
          <w:bCs/>
          <w:iCs/>
          <w:color w:val="000000" w:themeColor="text1"/>
          <w:sz w:val="20"/>
          <w:szCs w:val="20"/>
        </w:rPr>
        <w:t>.</w:t>
      </w:r>
      <w:r w:rsidRPr="00140C50">
        <w:rPr>
          <w:rFonts w:asciiTheme="minorHAnsi" w:hAnsiTheme="minorHAnsi" w:cstheme="minorHAnsi"/>
          <w:bCs/>
          <w:iCs/>
          <w:color w:val="000000" w:themeColor="text1"/>
          <w:sz w:val="20"/>
          <w:szCs w:val="20"/>
        </w:rPr>
        <w:t xml:space="preserve"> </w:t>
      </w:r>
    </w:p>
    <w:p w14:paraId="5B46CD8D" w14:textId="77777777" w:rsidR="00895910" w:rsidRPr="00140C50" w:rsidRDefault="00895910" w:rsidP="003F51C3">
      <w:pPr>
        <w:pStyle w:val="Default"/>
        <w:ind w:right="4"/>
        <w:jc w:val="both"/>
        <w:rPr>
          <w:rFonts w:asciiTheme="minorHAnsi" w:hAnsiTheme="minorHAnsi" w:cstheme="minorHAnsi"/>
          <w:color w:val="000000" w:themeColor="text1"/>
          <w:sz w:val="20"/>
          <w:szCs w:val="20"/>
        </w:rPr>
      </w:pPr>
    </w:p>
    <w:p w14:paraId="643F90A0" w14:textId="22837639" w:rsidR="007021F0" w:rsidRPr="00140C50" w:rsidRDefault="00FC1DFC" w:rsidP="00CC62DA">
      <w:pPr>
        <w:pStyle w:val="ListParagraph"/>
        <w:numPr>
          <w:ilvl w:val="0"/>
          <w:numId w:val="11"/>
        </w:numPr>
        <w:jc w:val="both"/>
        <w:rPr>
          <w:rFonts w:asciiTheme="minorHAnsi" w:hAnsiTheme="minorHAnsi" w:cstheme="minorHAnsi"/>
          <w:bCs/>
          <w:iCs/>
          <w:color w:val="000000" w:themeColor="text1"/>
          <w:sz w:val="20"/>
          <w:szCs w:val="20"/>
        </w:rPr>
      </w:pPr>
      <w:r w:rsidRPr="00140C50">
        <w:rPr>
          <w:rFonts w:asciiTheme="minorHAnsi" w:hAnsiTheme="minorHAnsi" w:cstheme="minorHAnsi"/>
          <w:bCs/>
          <w:iCs/>
          <w:color w:val="000000" w:themeColor="text1"/>
          <w:sz w:val="20"/>
          <w:szCs w:val="20"/>
        </w:rPr>
        <w:t>D</w:t>
      </w:r>
      <w:r w:rsidR="00F923F2" w:rsidRPr="00140C50">
        <w:rPr>
          <w:rFonts w:asciiTheme="minorHAnsi" w:hAnsiTheme="minorHAnsi" w:cstheme="minorHAnsi"/>
          <w:bCs/>
          <w:iCs/>
          <w:color w:val="000000" w:themeColor="text1"/>
          <w:sz w:val="20"/>
          <w:szCs w:val="20"/>
        </w:rPr>
        <w:t xml:space="preserve">ay-to-day management will be undertaken by </w:t>
      </w:r>
      <w:r w:rsidR="00E005C8" w:rsidRPr="00140C50">
        <w:rPr>
          <w:rFonts w:asciiTheme="minorHAnsi" w:hAnsiTheme="minorHAnsi" w:cstheme="minorHAnsi"/>
          <w:bCs/>
          <w:iCs/>
          <w:color w:val="000000" w:themeColor="text1"/>
          <w:sz w:val="20"/>
          <w:szCs w:val="20"/>
        </w:rPr>
        <w:t>a Programme Management Unit</w:t>
      </w:r>
      <w:r w:rsidR="00F923F2" w:rsidRPr="00140C50">
        <w:rPr>
          <w:rFonts w:asciiTheme="minorHAnsi" w:hAnsiTheme="minorHAnsi" w:cstheme="minorHAnsi"/>
          <w:bCs/>
          <w:iCs/>
          <w:color w:val="000000" w:themeColor="text1"/>
          <w:sz w:val="20"/>
          <w:szCs w:val="20"/>
        </w:rPr>
        <w:t xml:space="preserve">, </w:t>
      </w:r>
      <w:r w:rsidR="009C268E" w:rsidRPr="00140C50">
        <w:rPr>
          <w:rFonts w:asciiTheme="minorHAnsi" w:hAnsiTheme="minorHAnsi" w:cstheme="minorHAnsi"/>
          <w:bCs/>
          <w:iCs/>
          <w:color w:val="000000" w:themeColor="text1"/>
          <w:sz w:val="20"/>
          <w:szCs w:val="20"/>
        </w:rPr>
        <w:t xml:space="preserve">under the UNDP BPPS Climate Change Adaptation team, </w:t>
      </w:r>
      <w:r w:rsidR="00F923F2" w:rsidRPr="00140C50">
        <w:rPr>
          <w:rFonts w:asciiTheme="minorHAnsi" w:hAnsiTheme="minorHAnsi" w:cstheme="minorHAnsi"/>
          <w:bCs/>
          <w:iCs/>
          <w:color w:val="000000" w:themeColor="text1"/>
          <w:sz w:val="20"/>
          <w:szCs w:val="20"/>
        </w:rPr>
        <w:t>in coordination with a counterpart based out of FAO-Rome</w:t>
      </w:r>
      <w:r w:rsidR="007021F0" w:rsidRPr="00140C50">
        <w:rPr>
          <w:rFonts w:asciiTheme="minorHAnsi" w:hAnsiTheme="minorHAnsi" w:cstheme="minorHAnsi"/>
          <w:bCs/>
          <w:iCs/>
          <w:color w:val="000000" w:themeColor="text1"/>
          <w:sz w:val="20"/>
          <w:szCs w:val="20"/>
        </w:rPr>
        <w:t>. At country-level, the project will be implemented by the UNDP and FAO Country Offices who will be delegated spending authority based on a country-specific workplan that will be prepared during the first six months of the project.</w:t>
      </w:r>
    </w:p>
    <w:p w14:paraId="663A28BB" w14:textId="77777777" w:rsidR="00F923F2" w:rsidRPr="00140C50" w:rsidRDefault="00F923F2" w:rsidP="003F51C3">
      <w:pPr>
        <w:ind w:right="4"/>
        <w:jc w:val="both"/>
        <w:rPr>
          <w:rFonts w:asciiTheme="minorHAnsi" w:hAnsiTheme="minorHAnsi" w:cstheme="minorHAnsi"/>
          <w:color w:val="000000" w:themeColor="text1"/>
          <w:sz w:val="20"/>
          <w:szCs w:val="20"/>
        </w:rPr>
      </w:pPr>
    </w:p>
    <w:p w14:paraId="60397795" w14:textId="735B48D9" w:rsidR="00F923F2" w:rsidRPr="00140C50" w:rsidRDefault="006C52BD" w:rsidP="003F51C3">
      <w:pPr>
        <w:ind w:right="4"/>
        <w:jc w:val="both"/>
        <w:rPr>
          <w:rFonts w:asciiTheme="minorHAnsi" w:hAnsiTheme="minorHAnsi" w:cstheme="minorHAnsi"/>
          <w:color w:val="000000" w:themeColor="text1"/>
          <w:sz w:val="20"/>
          <w:szCs w:val="20"/>
        </w:rPr>
      </w:pPr>
      <w:r w:rsidRPr="00140C50">
        <w:rPr>
          <w:rFonts w:asciiTheme="minorHAnsi" w:hAnsiTheme="minorHAnsi"/>
          <w:noProof/>
          <w:color w:val="000000" w:themeColor="text1"/>
          <w:sz w:val="20"/>
          <w:lang w:val="de-DE"/>
        </w:rPr>
        <mc:AlternateContent>
          <mc:Choice Requires="wps">
            <w:drawing>
              <wp:anchor distT="0" distB="0" distL="114300" distR="114300" simplePos="0" relativeHeight="251658240" behindDoc="0" locked="0" layoutInCell="1" allowOverlap="1" wp14:anchorId="3DE26884" wp14:editId="7C440307">
                <wp:simplePos x="0" y="0"/>
                <wp:positionH relativeFrom="column">
                  <wp:posOffset>-129209</wp:posOffset>
                </wp:positionH>
                <wp:positionV relativeFrom="paragraph">
                  <wp:posOffset>79431</wp:posOffset>
                </wp:positionV>
                <wp:extent cx="6506404" cy="248478"/>
                <wp:effectExtent l="0" t="0" r="8890" b="18415"/>
                <wp:wrapNone/>
                <wp:docPr id="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6404" cy="248478"/>
                        </a:xfrm>
                        <a:prstGeom prst="rect">
                          <a:avLst/>
                        </a:prstGeom>
                        <a:solidFill>
                          <a:srgbClr val="FFC000"/>
                        </a:solidFill>
                        <a:ln w="9525" algn="ctr">
                          <a:solidFill>
                            <a:srgbClr val="000000"/>
                          </a:solidFill>
                          <a:prstDash val="dash"/>
                          <a:miter lim="800000"/>
                          <a:headEnd/>
                          <a:tailEnd/>
                        </a:ln>
                        <a:effectLst/>
                      </wps:spPr>
                      <wps:txbx>
                        <w:txbxContent>
                          <w:p w14:paraId="753C586C" w14:textId="41B3241C" w:rsidR="00792730" w:rsidRPr="003F51C3" w:rsidRDefault="00792730" w:rsidP="00F923F2">
                            <w:pPr>
                              <w:jc w:val="center"/>
                              <w:rPr>
                                <w:b/>
                                <w:sz w:val="20"/>
                                <w:szCs w:val="20"/>
                              </w:rPr>
                            </w:pPr>
                            <w:r>
                              <w:rPr>
                                <w:b/>
                                <w:sz w:val="20"/>
                                <w:szCs w:val="20"/>
                              </w:rPr>
                              <w:t>Project</w:t>
                            </w:r>
                            <w:r w:rsidRPr="003F51C3">
                              <w:rPr>
                                <w:b/>
                                <w:sz w:val="20"/>
                                <w:szCs w:val="20"/>
                              </w:rPr>
                              <w:t xml:space="preserve"> Organisation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26884" id="_x0000_t202" coordsize="21600,21600" o:spt="202" path="m,l,21600r21600,l21600,xe">
                <v:stroke joinstyle="miter"/>
                <v:path gradientshapeok="t" o:connecttype="rect"/>
              </v:shapetype>
              <v:shape id="Text Box 88" o:spid="_x0000_s1026" type="#_x0000_t202" style="position:absolute;left:0;text-align:left;margin-left:-10.15pt;margin-top:6.25pt;width:512.3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" fillcolor="#ffc000">
                <v:stroke dashstyle="dash"/>
                <v:path arrowok="t"/>
                <v:textbox>
                  <w:txbxContent>
                    <w:p w14:paraId="753C586C" w14:textId="41B3241C" w:rsidR="00792730" w:rsidRPr="003F51C3" w:rsidRDefault="00792730" w:rsidP="00F923F2">
                      <w:pPr>
                        <w:jc w:val="center"/>
                        <w:rPr>
                          <w:b/>
                          <w:sz w:val="20"/>
                          <w:szCs w:val="20"/>
                        </w:rPr>
                      </w:pPr>
                      <w:r>
                        <w:rPr>
                          <w:b/>
                          <w:sz w:val="20"/>
                          <w:szCs w:val="20"/>
                        </w:rPr>
                        <w:t>Project</w:t>
                      </w:r>
                      <w:r w:rsidRPr="003F51C3">
                        <w:rPr>
                          <w:b/>
                          <w:sz w:val="20"/>
                          <w:szCs w:val="20"/>
                        </w:rPr>
                        <w:t xml:space="preserve"> Organisation Structure</w:t>
                      </w:r>
                    </w:p>
                  </w:txbxContent>
                </v:textbox>
              </v:shape>
            </w:pict>
          </mc:Fallback>
        </mc:AlternateContent>
      </w:r>
      <w:r w:rsidR="00F923F2" w:rsidRPr="00140C50">
        <w:rPr>
          <w:rFonts w:asciiTheme="minorHAnsi" w:hAnsiTheme="minorHAnsi"/>
          <w:noProof/>
          <w:color w:val="000000" w:themeColor="text1"/>
          <w:sz w:val="20"/>
          <w:lang w:val="de-DE" w:eastAsia="de-DE"/>
        </w:rPr>
        <mc:AlternateContent>
          <mc:Choice Requires="wps">
            <w:drawing>
              <wp:anchor distT="0" distB="0" distL="114298" distR="114298" simplePos="0" relativeHeight="251658249" behindDoc="0" locked="0" layoutInCell="1" allowOverlap="1" wp14:anchorId="702B03BE" wp14:editId="3D3B855D">
                <wp:simplePos x="0" y="0"/>
                <wp:positionH relativeFrom="column">
                  <wp:posOffset>2868929</wp:posOffset>
                </wp:positionH>
                <wp:positionV relativeFrom="paragraph">
                  <wp:posOffset>2519680</wp:posOffset>
                </wp:positionV>
                <wp:extent cx="0" cy="333375"/>
                <wp:effectExtent l="0" t="0" r="0" b="0"/>
                <wp:wrapNone/>
                <wp:docPr id="3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691070C0" id="_x0000_t32" coordsize="21600,21600" o:spt="32" o:oned="t" path="m,l21600,21600e" filled="f">
                <v:path arrowok="t" fillok="f" o:connecttype="none"/>
                <o:lock v:ext="edit" shapetype="t"/>
              </v:shapetype>
              <v:shape id="AutoShape 108" o:spid="_x0000_s1026" type="#_x0000_t32" style="position:absolute;margin-left:225.9pt;margin-top:198.4pt;width:0;height:26.25pt;z-index:25165824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">
                <o:lock v:ext="edit" shapetype="f"/>
              </v:shape>
            </w:pict>
          </mc:Fallback>
        </mc:AlternateContent>
      </w:r>
    </w:p>
    <w:p w14:paraId="17AD6D51" w14:textId="77777777" w:rsidR="00F923F2" w:rsidRPr="00140C50" w:rsidRDefault="00F923F2" w:rsidP="003F51C3">
      <w:pPr>
        <w:ind w:right="4"/>
        <w:jc w:val="both"/>
        <w:rPr>
          <w:rFonts w:asciiTheme="minorHAnsi" w:hAnsiTheme="minorHAnsi" w:cstheme="minorHAnsi"/>
          <w:color w:val="000000" w:themeColor="text1"/>
          <w:sz w:val="20"/>
          <w:szCs w:val="20"/>
        </w:rPr>
      </w:pPr>
    </w:p>
    <w:p w14:paraId="73477C43" w14:textId="6188C3A9" w:rsidR="00F923F2" w:rsidRPr="00140C50" w:rsidRDefault="006C52BD"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noProof/>
          <w:color w:val="000000" w:themeColor="text1"/>
          <w:sz w:val="20"/>
          <w:lang w:val="de-DE"/>
        </w:rPr>
        <mc:AlternateContent>
          <mc:Choice Requires="wps">
            <w:drawing>
              <wp:anchor distT="0" distB="0" distL="114300" distR="114300" simplePos="0" relativeHeight="251658241" behindDoc="0" locked="0" layoutInCell="1" allowOverlap="1" wp14:anchorId="6D68FFA5" wp14:editId="511A2144">
                <wp:simplePos x="0" y="0"/>
                <wp:positionH relativeFrom="column">
                  <wp:posOffset>-129209</wp:posOffset>
                </wp:positionH>
                <wp:positionV relativeFrom="paragraph">
                  <wp:posOffset>107482</wp:posOffset>
                </wp:positionV>
                <wp:extent cx="6506210" cy="228600"/>
                <wp:effectExtent l="0" t="0" r="8890" b="12700"/>
                <wp:wrapNone/>
                <wp:docPr id="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6210" cy="228600"/>
                        </a:xfrm>
                        <a:prstGeom prst="rect">
                          <a:avLst/>
                        </a:prstGeom>
                        <a:solidFill>
                          <a:schemeClr val="accent6">
                            <a:lumMod val="60000"/>
                            <a:lumOff val="40000"/>
                          </a:schemeClr>
                        </a:solidFill>
                        <a:ln w="9525" algn="ctr">
                          <a:solidFill>
                            <a:srgbClr val="000000"/>
                          </a:solidFill>
                          <a:miter lim="800000"/>
                          <a:headEnd/>
                          <a:tailEnd/>
                        </a:ln>
                        <a:effectLst/>
                      </wps:spPr>
                      <wps:txbx>
                        <w:txbxContent>
                          <w:p w14:paraId="22CEE31F" w14:textId="77777777" w:rsidR="00792730" w:rsidRPr="003F51C3" w:rsidRDefault="00792730" w:rsidP="00F923F2">
                            <w:pPr>
                              <w:jc w:val="center"/>
                              <w:rPr>
                                <w:b/>
                                <w:sz w:val="20"/>
                                <w:szCs w:val="20"/>
                              </w:rPr>
                            </w:pPr>
                            <w:r w:rsidRPr="003F51C3">
                              <w:rPr>
                                <w:b/>
                                <w:sz w:val="20"/>
                                <w:szCs w:val="20"/>
                              </w:rPr>
                              <w:t>Project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FFA5" id="Text Box 89" o:spid="_x0000_s1027" type="#_x0000_t202" style="position:absolute;left:0;text-align:left;margin-left:-10.15pt;margin-top:8.45pt;width:512.3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" fillcolor="#a8d08d [1945]">
                <v:path arrowok="t"/>
                <v:textbox>
                  <w:txbxContent>
                    <w:p w14:paraId="22CEE31F" w14:textId="77777777" w:rsidR="00792730" w:rsidRPr="003F51C3" w:rsidRDefault="00792730" w:rsidP="00F923F2">
                      <w:pPr>
                        <w:jc w:val="center"/>
                        <w:rPr>
                          <w:b/>
                          <w:sz w:val="20"/>
                          <w:szCs w:val="20"/>
                        </w:rPr>
                      </w:pPr>
                      <w:r w:rsidRPr="003F51C3">
                        <w:rPr>
                          <w:b/>
                          <w:sz w:val="20"/>
                          <w:szCs w:val="20"/>
                        </w:rPr>
                        <w:t>Project Board</w:t>
                      </w:r>
                    </w:p>
                  </w:txbxContent>
                </v:textbox>
              </v:shape>
            </w:pict>
          </mc:Fallback>
        </mc:AlternateContent>
      </w:r>
    </w:p>
    <w:p w14:paraId="18770D41" w14:textId="75192AB8"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2A443448" w14:textId="045EF5AB" w:rsidR="00F923F2" w:rsidRPr="00140C50" w:rsidRDefault="003F6936"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noProof/>
          <w:color w:val="000000" w:themeColor="text1"/>
          <w:sz w:val="20"/>
          <w:lang w:val="de-DE"/>
        </w:rPr>
        <mc:AlternateContent>
          <mc:Choice Requires="wps">
            <w:drawing>
              <wp:anchor distT="0" distB="0" distL="114300" distR="114300" simplePos="0" relativeHeight="251658244" behindDoc="0" locked="0" layoutInCell="1" allowOverlap="1" wp14:anchorId="1AA0567F" wp14:editId="748E27B8">
                <wp:simplePos x="0" y="0"/>
                <wp:positionH relativeFrom="column">
                  <wp:posOffset>4274185</wp:posOffset>
                </wp:positionH>
                <wp:positionV relativeFrom="paragraph">
                  <wp:posOffset>124460</wp:posOffset>
                </wp:positionV>
                <wp:extent cx="2102485" cy="628650"/>
                <wp:effectExtent l="0" t="0" r="18415" b="19050"/>
                <wp:wrapNone/>
                <wp:docPr id="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2485" cy="628650"/>
                        </a:xfrm>
                        <a:prstGeom prst="rect">
                          <a:avLst/>
                        </a:prstGeom>
                        <a:solidFill>
                          <a:schemeClr val="accent6">
                            <a:lumMod val="20000"/>
                            <a:lumOff val="80000"/>
                          </a:schemeClr>
                        </a:solidFill>
                        <a:ln w="9525" algn="ctr">
                          <a:solidFill>
                            <a:srgbClr val="000000"/>
                          </a:solidFill>
                          <a:miter lim="800000"/>
                          <a:headEnd/>
                          <a:tailEnd/>
                        </a:ln>
                        <a:effectLst/>
                      </wps:spPr>
                      <wps:txbx>
                        <w:txbxContent>
                          <w:p w14:paraId="03033DCA" w14:textId="52EF1476" w:rsidR="00792730" w:rsidRPr="00F8661E" w:rsidRDefault="00792730" w:rsidP="00F923F2">
                            <w:pPr>
                              <w:jc w:val="center"/>
                              <w:rPr>
                                <w:b/>
                                <w:sz w:val="20"/>
                                <w:szCs w:val="20"/>
                              </w:rPr>
                            </w:pPr>
                            <w:r w:rsidRPr="00F8661E">
                              <w:rPr>
                                <w:b/>
                                <w:sz w:val="20"/>
                                <w:szCs w:val="20"/>
                              </w:rPr>
                              <w:t>Senior Supplier</w:t>
                            </w:r>
                          </w:p>
                          <w:p w14:paraId="3C18D3F2" w14:textId="1123C8F6" w:rsidR="00792730" w:rsidRDefault="00792730" w:rsidP="00F923F2">
                            <w:pPr>
                              <w:jc w:val="center"/>
                              <w:rPr>
                                <w:bCs/>
                                <w:sz w:val="20"/>
                                <w:szCs w:val="20"/>
                              </w:rPr>
                            </w:pPr>
                            <w:r>
                              <w:rPr>
                                <w:bCs/>
                                <w:sz w:val="20"/>
                                <w:szCs w:val="20"/>
                              </w:rPr>
                              <w:t>Project Manager - ZUG</w:t>
                            </w:r>
                          </w:p>
                          <w:p w14:paraId="587EEE74" w14:textId="77777777" w:rsidR="00792730" w:rsidRPr="00EE5FD7" w:rsidRDefault="00792730" w:rsidP="00F923F2">
                            <w:pPr>
                              <w:jc w:val="center"/>
                              <w:rPr>
                                <w:bCs/>
                                <w:sz w:val="20"/>
                                <w:szCs w:val="20"/>
                              </w:rPr>
                            </w:pPr>
                          </w:p>
                          <w:p w14:paraId="21FB42D9" w14:textId="77777777" w:rsidR="00792730" w:rsidRPr="00EE5FD7" w:rsidRDefault="00792730" w:rsidP="00F923F2">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567F" id="Text Box 92" o:spid="_x0000_s1028" type="#_x0000_t202" style="position:absolute;left:0;text-align:left;margin-left:336.55pt;margin-top:9.8pt;width:165.55pt;height: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" fillcolor="#e2efd9 [665]">
                <v:path arrowok="t"/>
                <v:textbox>
                  <w:txbxContent>
                    <w:p w14:paraId="03033DCA" w14:textId="52EF1476" w:rsidR="00792730" w:rsidRPr="00F8661E" w:rsidRDefault="00792730" w:rsidP="00F923F2">
                      <w:pPr>
                        <w:jc w:val="center"/>
                        <w:rPr>
                          <w:b/>
                          <w:sz w:val="20"/>
                          <w:szCs w:val="20"/>
                        </w:rPr>
                      </w:pPr>
                      <w:r w:rsidRPr="00F8661E">
                        <w:rPr>
                          <w:b/>
                          <w:sz w:val="20"/>
                          <w:szCs w:val="20"/>
                        </w:rPr>
                        <w:t>Senior Supplier</w:t>
                      </w:r>
                    </w:p>
                    <w:p w14:paraId="3C18D3F2" w14:textId="1123C8F6" w:rsidR="00792730" w:rsidRDefault="00792730" w:rsidP="00F923F2">
                      <w:pPr>
                        <w:jc w:val="center"/>
                        <w:rPr>
                          <w:bCs/>
                          <w:sz w:val="20"/>
                          <w:szCs w:val="20"/>
                        </w:rPr>
                      </w:pPr>
                      <w:r>
                        <w:rPr>
                          <w:bCs/>
                          <w:sz w:val="20"/>
                          <w:szCs w:val="20"/>
                        </w:rPr>
                        <w:t>Project Manager - ZUG</w:t>
                      </w:r>
                    </w:p>
                    <w:p w14:paraId="587EEE74" w14:textId="77777777" w:rsidR="00792730" w:rsidRPr="00EE5FD7" w:rsidRDefault="00792730" w:rsidP="00F923F2">
                      <w:pPr>
                        <w:jc w:val="center"/>
                        <w:rPr>
                          <w:bCs/>
                          <w:sz w:val="20"/>
                          <w:szCs w:val="20"/>
                        </w:rPr>
                      </w:pPr>
                    </w:p>
                    <w:p w14:paraId="21FB42D9" w14:textId="77777777" w:rsidR="00792730" w:rsidRPr="00EE5FD7" w:rsidRDefault="00792730" w:rsidP="00F923F2">
                      <w:pPr>
                        <w:jc w:val="center"/>
                        <w:rPr>
                          <w:b/>
                          <w:sz w:val="20"/>
                          <w:szCs w:val="20"/>
                        </w:rPr>
                      </w:pPr>
                    </w:p>
                  </w:txbxContent>
                </v:textbox>
              </v:shape>
            </w:pict>
          </mc:Fallback>
        </mc:AlternateContent>
      </w:r>
      <w:r w:rsidRPr="00140C50">
        <w:rPr>
          <w:rFonts w:asciiTheme="minorHAnsi" w:hAnsiTheme="minorHAnsi"/>
          <w:noProof/>
          <w:color w:val="000000" w:themeColor="text1"/>
          <w:sz w:val="20"/>
          <w:lang w:val="de-DE"/>
        </w:rPr>
        <mc:AlternateContent>
          <mc:Choice Requires="wps">
            <w:drawing>
              <wp:anchor distT="0" distB="0" distL="114300" distR="114300" simplePos="0" relativeHeight="251658242" behindDoc="0" locked="0" layoutInCell="1" allowOverlap="1" wp14:anchorId="182CDC02" wp14:editId="2809AA6F">
                <wp:simplePos x="0" y="0"/>
                <wp:positionH relativeFrom="column">
                  <wp:posOffset>-128905</wp:posOffset>
                </wp:positionH>
                <wp:positionV relativeFrom="paragraph">
                  <wp:posOffset>124460</wp:posOffset>
                </wp:positionV>
                <wp:extent cx="2084705" cy="628650"/>
                <wp:effectExtent l="0" t="0" r="10795" b="19050"/>
                <wp:wrapNone/>
                <wp:docPr id="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4705" cy="628650"/>
                        </a:xfrm>
                        <a:prstGeom prst="rect">
                          <a:avLst/>
                        </a:prstGeom>
                        <a:solidFill>
                          <a:schemeClr val="accent6">
                            <a:lumMod val="20000"/>
                            <a:lumOff val="80000"/>
                          </a:schemeClr>
                        </a:solidFill>
                        <a:ln w="9525" algn="ctr">
                          <a:solidFill>
                            <a:srgbClr val="000000"/>
                          </a:solidFill>
                          <a:miter lim="800000"/>
                          <a:headEnd/>
                          <a:tailEnd/>
                        </a:ln>
                        <a:effectLst/>
                      </wps:spPr>
                      <wps:txbx>
                        <w:txbxContent>
                          <w:p w14:paraId="6FC2BC6D" w14:textId="7D706AA0" w:rsidR="00792730" w:rsidRPr="009C1CF0" w:rsidRDefault="00792730" w:rsidP="007D03D7">
                            <w:pPr>
                              <w:jc w:val="center"/>
                              <w:rPr>
                                <w:b/>
                                <w:sz w:val="20"/>
                                <w:szCs w:val="20"/>
                                <w:lang w:val="en-US"/>
                              </w:rPr>
                            </w:pPr>
                            <w:r w:rsidRPr="009C1CF0">
                              <w:rPr>
                                <w:b/>
                                <w:sz w:val="20"/>
                                <w:szCs w:val="20"/>
                                <w:lang w:val="en-US"/>
                              </w:rPr>
                              <w:t>Senior Beneficiary</w:t>
                            </w:r>
                          </w:p>
                          <w:p w14:paraId="5CB767DF" w14:textId="27C957D8" w:rsidR="00792730" w:rsidRPr="009110C0" w:rsidRDefault="00792730" w:rsidP="007D03D7">
                            <w:pPr>
                              <w:jc w:val="center"/>
                              <w:rPr>
                                <w:bCs/>
                                <w:sz w:val="20"/>
                                <w:szCs w:val="20"/>
                              </w:rPr>
                            </w:pPr>
                            <w:r>
                              <w:rPr>
                                <w:bCs/>
                                <w:sz w:val="20"/>
                                <w:szCs w:val="20"/>
                              </w:rPr>
                              <w:t xml:space="preserve">2 </w:t>
                            </w:r>
                            <w:r w:rsidRPr="009110C0">
                              <w:rPr>
                                <w:bCs/>
                                <w:sz w:val="20"/>
                                <w:szCs w:val="20"/>
                              </w:rPr>
                              <w:t xml:space="preserve">Desk officers </w:t>
                            </w:r>
                            <w:r>
                              <w:rPr>
                                <w:bCs/>
                                <w:sz w:val="20"/>
                                <w:szCs w:val="20"/>
                              </w:rPr>
                              <w:t xml:space="preserve">– UNDP </w:t>
                            </w:r>
                            <w:r w:rsidRPr="009110C0">
                              <w:rPr>
                                <w:bCs/>
                                <w:sz w:val="20"/>
                                <w:szCs w:val="20"/>
                              </w:rPr>
                              <w:t>(TBD)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CDC02" id="Text Box 90" o:spid="_x0000_s1029" type="#_x0000_t202" style="position:absolute;left:0;text-align:left;margin-left:-10.15pt;margin-top:9.8pt;width:164.15pt;height: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" fillcolor="#e2efd9 [665]">
                <v:path arrowok="t"/>
                <v:textbox>
                  <w:txbxContent>
                    <w:p w14:paraId="6FC2BC6D" w14:textId="7D706AA0" w:rsidR="00792730" w:rsidRPr="009C1CF0" w:rsidRDefault="00792730" w:rsidP="007D03D7">
                      <w:pPr>
                        <w:jc w:val="center"/>
                        <w:rPr>
                          <w:b/>
                          <w:sz w:val="20"/>
                          <w:szCs w:val="20"/>
                          <w:lang w:val="en-US"/>
                        </w:rPr>
                      </w:pPr>
                      <w:r w:rsidRPr="009C1CF0">
                        <w:rPr>
                          <w:b/>
                          <w:sz w:val="20"/>
                          <w:szCs w:val="20"/>
                          <w:lang w:val="en-US"/>
                        </w:rPr>
                        <w:t>Senior Beneficiary</w:t>
                      </w:r>
                    </w:p>
                    <w:p w14:paraId="5CB767DF" w14:textId="27C957D8" w:rsidR="00792730" w:rsidRPr="009110C0" w:rsidRDefault="00792730" w:rsidP="007D03D7">
                      <w:pPr>
                        <w:jc w:val="center"/>
                        <w:rPr>
                          <w:bCs/>
                          <w:sz w:val="20"/>
                          <w:szCs w:val="20"/>
                        </w:rPr>
                      </w:pPr>
                      <w:r>
                        <w:rPr>
                          <w:bCs/>
                          <w:sz w:val="20"/>
                          <w:szCs w:val="20"/>
                        </w:rPr>
                        <w:t xml:space="preserve">2 </w:t>
                      </w:r>
                      <w:r w:rsidRPr="009110C0">
                        <w:rPr>
                          <w:bCs/>
                          <w:sz w:val="20"/>
                          <w:szCs w:val="20"/>
                        </w:rPr>
                        <w:t xml:space="preserve">Desk officers </w:t>
                      </w:r>
                      <w:r>
                        <w:rPr>
                          <w:bCs/>
                          <w:sz w:val="20"/>
                          <w:szCs w:val="20"/>
                        </w:rPr>
                        <w:t xml:space="preserve">– UNDP </w:t>
                      </w:r>
                      <w:r w:rsidRPr="009110C0">
                        <w:rPr>
                          <w:bCs/>
                          <w:sz w:val="20"/>
                          <w:szCs w:val="20"/>
                        </w:rPr>
                        <w:t>(TBD)</w:t>
                      </w:r>
                    </w:p>
                  </w:txbxContent>
                </v:textbox>
              </v:shape>
            </w:pict>
          </mc:Fallback>
        </mc:AlternateContent>
      </w:r>
      <w:r w:rsidRPr="00140C50">
        <w:rPr>
          <w:rFonts w:asciiTheme="minorHAnsi" w:hAnsiTheme="minorHAnsi"/>
          <w:noProof/>
          <w:color w:val="000000" w:themeColor="text1"/>
          <w:sz w:val="20"/>
          <w:lang w:val="de-DE"/>
        </w:rPr>
        <mc:AlternateContent>
          <mc:Choice Requires="wps">
            <w:drawing>
              <wp:anchor distT="0" distB="0" distL="114300" distR="114300" simplePos="0" relativeHeight="251658243" behindDoc="0" locked="0" layoutInCell="1" allowOverlap="1" wp14:anchorId="1E5B7BDD" wp14:editId="210B3E3B">
                <wp:simplePos x="0" y="0"/>
                <wp:positionH relativeFrom="column">
                  <wp:posOffset>1957705</wp:posOffset>
                </wp:positionH>
                <wp:positionV relativeFrom="paragraph">
                  <wp:posOffset>124736</wp:posOffset>
                </wp:positionV>
                <wp:extent cx="2315210" cy="628650"/>
                <wp:effectExtent l="0" t="0" r="8890" b="19050"/>
                <wp:wrapNone/>
                <wp:docPr id="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5210" cy="628650"/>
                        </a:xfrm>
                        <a:prstGeom prst="rect">
                          <a:avLst/>
                        </a:prstGeom>
                        <a:solidFill>
                          <a:schemeClr val="accent6">
                            <a:lumMod val="20000"/>
                            <a:lumOff val="80000"/>
                          </a:schemeClr>
                        </a:solidFill>
                        <a:ln w="9525" algn="ctr">
                          <a:solidFill>
                            <a:srgbClr val="000000"/>
                          </a:solidFill>
                          <a:miter lim="800000"/>
                          <a:headEnd/>
                          <a:tailEnd/>
                        </a:ln>
                        <a:effectLst/>
                      </wps:spPr>
                      <wps:txbx>
                        <w:txbxContent>
                          <w:p w14:paraId="1F8402B8" w14:textId="46CA23D7" w:rsidR="00792730" w:rsidRPr="003F51C3" w:rsidRDefault="00792730" w:rsidP="00B16A8D">
                            <w:pPr>
                              <w:jc w:val="center"/>
                              <w:rPr>
                                <w:b/>
                                <w:sz w:val="20"/>
                                <w:szCs w:val="20"/>
                              </w:rPr>
                            </w:pPr>
                            <w:r>
                              <w:rPr>
                                <w:b/>
                                <w:sz w:val="20"/>
                                <w:szCs w:val="20"/>
                              </w:rPr>
                              <w:t>Senior Executive</w:t>
                            </w:r>
                          </w:p>
                          <w:p w14:paraId="26690E55" w14:textId="0C47BD2C" w:rsidR="00792730" w:rsidRPr="006C52BD" w:rsidRDefault="00792730" w:rsidP="00B16A8D">
                            <w:pPr>
                              <w:jc w:val="center"/>
                              <w:rPr>
                                <w:bCs/>
                                <w:sz w:val="20"/>
                                <w:szCs w:val="20"/>
                              </w:rPr>
                            </w:pPr>
                            <w:r w:rsidRPr="006C52BD">
                              <w:rPr>
                                <w:bCs/>
                                <w:sz w:val="20"/>
                                <w:szCs w:val="20"/>
                              </w:rPr>
                              <w:t>Head of CCA - UNDP (Chair)</w:t>
                            </w:r>
                          </w:p>
                          <w:p w14:paraId="190A38EF" w14:textId="4B388910" w:rsidR="00792730" w:rsidRPr="006C52BD" w:rsidRDefault="00792730" w:rsidP="00B16A8D">
                            <w:pPr>
                              <w:jc w:val="center"/>
                              <w:rPr>
                                <w:bCs/>
                                <w:sz w:val="20"/>
                                <w:szCs w:val="20"/>
                              </w:rPr>
                            </w:pPr>
                            <w:r>
                              <w:rPr>
                                <w:bCs/>
                                <w:sz w:val="20"/>
                                <w:szCs w:val="20"/>
                              </w:rPr>
                              <w:t xml:space="preserve">NCCA Team Leader - </w:t>
                            </w:r>
                            <w:r w:rsidRPr="006C52BD">
                              <w:rPr>
                                <w:bCs/>
                                <w:sz w:val="20"/>
                                <w:szCs w:val="20"/>
                              </w:rPr>
                              <w:t>FAO</w:t>
                            </w:r>
                          </w:p>
                          <w:p w14:paraId="2757A347" w14:textId="77777777" w:rsidR="00792730" w:rsidRPr="003F0B87" w:rsidRDefault="00792730" w:rsidP="00B16A8D">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7BDD" id="Text Box 91" o:spid="_x0000_s1030" type="#_x0000_t202" style="position:absolute;left:0;text-align:left;margin-left:154.15pt;margin-top:9.8pt;width:182.3pt;height: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" fillcolor="#e2efd9 [665]">
                <v:path arrowok="t"/>
                <v:textbox>
                  <w:txbxContent>
                    <w:p w14:paraId="1F8402B8" w14:textId="46CA23D7" w:rsidR="00792730" w:rsidRPr="003F51C3" w:rsidRDefault="00792730" w:rsidP="00B16A8D">
                      <w:pPr>
                        <w:jc w:val="center"/>
                        <w:rPr>
                          <w:b/>
                          <w:sz w:val="20"/>
                          <w:szCs w:val="20"/>
                        </w:rPr>
                      </w:pPr>
                      <w:r>
                        <w:rPr>
                          <w:b/>
                          <w:sz w:val="20"/>
                          <w:szCs w:val="20"/>
                        </w:rPr>
                        <w:t>Senior Executive</w:t>
                      </w:r>
                    </w:p>
                    <w:p w14:paraId="26690E55" w14:textId="0C47BD2C" w:rsidR="00792730" w:rsidRPr="006C52BD" w:rsidRDefault="00792730" w:rsidP="00B16A8D">
                      <w:pPr>
                        <w:jc w:val="center"/>
                        <w:rPr>
                          <w:bCs/>
                          <w:sz w:val="20"/>
                          <w:szCs w:val="20"/>
                        </w:rPr>
                      </w:pPr>
                      <w:r w:rsidRPr="006C52BD">
                        <w:rPr>
                          <w:bCs/>
                          <w:sz w:val="20"/>
                          <w:szCs w:val="20"/>
                        </w:rPr>
                        <w:t>Head of CCA - UNDP (Chair)</w:t>
                      </w:r>
                    </w:p>
                    <w:p w14:paraId="190A38EF" w14:textId="4B388910" w:rsidR="00792730" w:rsidRPr="006C52BD" w:rsidRDefault="00792730" w:rsidP="00B16A8D">
                      <w:pPr>
                        <w:jc w:val="center"/>
                        <w:rPr>
                          <w:bCs/>
                          <w:sz w:val="20"/>
                          <w:szCs w:val="20"/>
                        </w:rPr>
                      </w:pPr>
                      <w:r>
                        <w:rPr>
                          <w:bCs/>
                          <w:sz w:val="20"/>
                          <w:szCs w:val="20"/>
                        </w:rPr>
                        <w:t xml:space="preserve">NCCA Team Leader - </w:t>
                      </w:r>
                      <w:r w:rsidRPr="006C52BD">
                        <w:rPr>
                          <w:bCs/>
                          <w:sz w:val="20"/>
                          <w:szCs w:val="20"/>
                        </w:rPr>
                        <w:t>FAO</w:t>
                      </w:r>
                    </w:p>
                    <w:p w14:paraId="2757A347" w14:textId="77777777" w:rsidR="00792730" w:rsidRPr="003F0B87" w:rsidRDefault="00792730" w:rsidP="00B16A8D">
                      <w:pPr>
                        <w:jc w:val="center"/>
                        <w:rPr>
                          <w:b/>
                          <w:sz w:val="28"/>
                          <w:szCs w:val="28"/>
                        </w:rPr>
                      </w:pPr>
                    </w:p>
                  </w:txbxContent>
                </v:textbox>
              </v:shape>
            </w:pict>
          </mc:Fallback>
        </mc:AlternateContent>
      </w:r>
    </w:p>
    <w:p w14:paraId="15967471" w14:textId="6659214A"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47FDD510" w14:textId="3C6EFD37"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6FE3A19F" w14:textId="2F67AADA"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0ABC56AA" w14:textId="5694E32F" w:rsidR="00F923F2" w:rsidRPr="00140C50" w:rsidRDefault="003F6936"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noProof/>
          <w:color w:val="000000" w:themeColor="text1"/>
          <w:sz w:val="20"/>
          <w:lang w:val="de-DE" w:eastAsia="de-DE"/>
        </w:rPr>
        <mc:AlternateContent>
          <mc:Choice Requires="wps">
            <w:drawing>
              <wp:anchor distT="0" distB="0" distL="114298" distR="114298" simplePos="0" relativeHeight="251658247" behindDoc="0" locked="0" layoutInCell="1" allowOverlap="1" wp14:anchorId="2F7805A5" wp14:editId="15628A06">
                <wp:simplePos x="0" y="0"/>
                <wp:positionH relativeFrom="column">
                  <wp:posOffset>2877820</wp:posOffset>
                </wp:positionH>
                <wp:positionV relativeFrom="paragraph">
                  <wp:posOffset>142875</wp:posOffset>
                </wp:positionV>
                <wp:extent cx="0" cy="426085"/>
                <wp:effectExtent l="0" t="0" r="0" b="5715"/>
                <wp:wrapNone/>
                <wp:docPr id="3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085"/>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43E91B9" id="AutoShape 99" o:spid="_x0000_s1026" type="#_x0000_t32" style="position:absolute;margin-left:226.6pt;margin-top:11.25pt;width:0;height:33.55pt;z-index:25165824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">
                <o:lock v:ext="edit" shapetype="f"/>
              </v:shape>
            </w:pict>
          </mc:Fallback>
        </mc:AlternateContent>
      </w:r>
      <w:r w:rsidRPr="00140C50">
        <w:rPr>
          <w:rFonts w:asciiTheme="minorHAnsi" w:hAnsiTheme="minorHAnsi" w:cstheme="minorHAnsi"/>
          <w:noProof/>
          <w:color w:val="000000" w:themeColor="text1"/>
          <w:sz w:val="20"/>
          <w:szCs w:val="20"/>
          <w:lang w:val="de-DE" w:eastAsia="de-DE"/>
        </w:rPr>
        <mc:AlternateContent>
          <mc:Choice Requires="wps">
            <w:drawing>
              <wp:anchor distT="0" distB="0" distL="114298" distR="114298" simplePos="0" relativeHeight="251658250" behindDoc="0" locked="0" layoutInCell="1" allowOverlap="1" wp14:anchorId="24129B70" wp14:editId="4A3FC398">
                <wp:simplePos x="0" y="0"/>
                <wp:positionH relativeFrom="column">
                  <wp:posOffset>2876550</wp:posOffset>
                </wp:positionH>
                <wp:positionV relativeFrom="paragraph">
                  <wp:posOffset>143234</wp:posOffset>
                </wp:positionV>
                <wp:extent cx="2326689" cy="137307"/>
                <wp:effectExtent l="0" t="0" r="22860" b="15240"/>
                <wp:wrapNone/>
                <wp:docPr id="5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26689" cy="137307"/>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B31AD09" id="AutoShape 99" o:spid="_x0000_s1026" type="#_x0000_t32" style="position:absolute;margin-left:226.5pt;margin-top:11.3pt;width:183.2pt;height:10.8pt;z-index:25165825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">
                <o:lock v:ext="edit" shapetype="f"/>
              </v:shape>
            </w:pict>
          </mc:Fallback>
        </mc:AlternateContent>
      </w:r>
    </w:p>
    <w:p w14:paraId="76555BA5" w14:textId="4020D9C6" w:rsidR="00F923F2" w:rsidRPr="00140C50" w:rsidRDefault="003F6936"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cstheme="minorHAnsi"/>
          <w:noProof/>
          <w:color w:val="000000" w:themeColor="text1"/>
          <w:sz w:val="20"/>
          <w:szCs w:val="20"/>
          <w:lang w:val="de-DE" w:eastAsia="de-DE"/>
        </w:rPr>
        <mc:AlternateContent>
          <mc:Choice Requires="wps">
            <w:drawing>
              <wp:anchor distT="0" distB="0" distL="114300" distR="114300" simplePos="0" relativeHeight="251658245" behindDoc="0" locked="0" layoutInCell="1" allowOverlap="1" wp14:anchorId="4190D6A1" wp14:editId="5898D1B8">
                <wp:simplePos x="0" y="0"/>
                <wp:positionH relativeFrom="column">
                  <wp:posOffset>4001135</wp:posOffset>
                </wp:positionH>
                <wp:positionV relativeFrom="paragraph">
                  <wp:posOffset>121920</wp:posOffset>
                </wp:positionV>
                <wp:extent cx="2371725" cy="914400"/>
                <wp:effectExtent l="0" t="0" r="15875" b="12700"/>
                <wp:wrapNone/>
                <wp:docPr id="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914400"/>
                        </a:xfrm>
                        <a:prstGeom prst="rect">
                          <a:avLst/>
                        </a:prstGeom>
                        <a:solidFill>
                          <a:schemeClr val="bg2">
                            <a:lumMod val="90000"/>
                          </a:schemeClr>
                        </a:solidFill>
                        <a:ln w="9525" algn="ctr">
                          <a:solidFill>
                            <a:srgbClr val="000000"/>
                          </a:solidFill>
                          <a:miter lim="800000"/>
                          <a:headEnd/>
                          <a:tailEnd/>
                        </a:ln>
                        <a:effectLst/>
                      </wps:spPr>
                      <wps:txbx>
                        <w:txbxContent>
                          <w:p w14:paraId="518FF5C0" w14:textId="5B6A7155" w:rsidR="00792730" w:rsidRPr="003F51C3" w:rsidRDefault="00792730" w:rsidP="00F923F2">
                            <w:pPr>
                              <w:jc w:val="center"/>
                              <w:rPr>
                                <w:b/>
                                <w:bCs/>
                                <w:sz w:val="20"/>
                                <w:szCs w:val="20"/>
                              </w:rPr>
                            </w:pPr>
                            <w:r w:rsidRPr="003F51C3">
                              <w:rPr>
                                <w:b/>
                                <w:bCs/>
                                <w:sz w:val="20"/>
                                <w:szCs w:val="20"/>
                              </w:rPr>
                              <w:t xml:space="preserve">Advisory </w:t>
                            </w:r>
                            <w:r w:rsidR="00CC62DA">
                              <w:rPr>
                                <w:b/>
                                <w:bCs/>
                                <w:sz w:val="20"/>
                                <w:szCs w:val="20"/>
                              </w:rPr>
                              <w:t>Group</w:t>
                            </w:r>
                          </w:p>
                          <w:p w14:paraId="1AD3B8CB" w14:textId="40B16BD5" w:rsidR="00792730" w:rsidRPr="00CC62DA" w:rsidRDefault="00792730" w:rsidP="00F923F2">
                            <w:pPr>
                              <w:jc w:val="center"/>
                              <w:rPr>
                                <w:sz w:val="18"/>
                                <w:szCs w:val="18"/>
                              </w:rPr>
                            </w:pPr>
                            <w:r w:rsidRPr="00CC62DA">
                              <w:rPr>
                                <w:sz w:val="18"/>
                                <w:szCs w:val="18"/>
                              </w:rPr>
                              <w:t>BMU/ZUG, UNDP BPPS, FAO, NDC Partnership, NDC Partnership, NAP Global Network, University Networks, UNFCCC Sec., CCAFS, UNITAR, UNEP</w:t>
                            </w:r>
                            <w:r w:rsidR="00CC62DA" w:rsidRPr="00CC62DA">
                              <w:rPr>
                                <w:sz w:val="18"/>
                                <w:szCs w:val="18"/>
                              </w:rPr>
                              <w:t>, 12 UNFCCC Focal Points</w:t>
                            </w:r>
                          </w:p>
                          <w:p w14:paraId="476508C1" w14:textId="77777777" w:rsidR="00792730" w:rsidRPr="00CC62DA" w:rsidRDefault="00792730" w:rsidP="00F923F2">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D6A1" id="Text Box 94" o:spid="_x0000_s1031" type="#_x0000_t202" style="position:absolute;left:0;text-align:left;margin-left:315.05pt;margin-top:9.6pt;width:186.7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" fillcolor="#cfcdcd [2894]">
                <v:path arrowok="t"/>
                <v:textbox>
                  <w:txbxContent>
                    <w:p w14:paraId="518FF5C0" w14:textId="5B6A7155" w:rsidR="00792730" w:rsidRPr="003F51C3" w:rsidRDefault="00792730" w:rsidP="00F923F2">
                      <w:pPr>
                        <w:jc w:val="center"/>
                        <w:rPr>
                          <w:b/>
                          <w:bCs/>
                          <w:sz w:val="20"/>
                          <w:szCs w:val="20"/>
                        </w:rPr>
                      </w:pPr>
                      <w:r w:rsidRPr="003F51C3">
                        <w:rPr>
                          <w:b/>
                          <w:bCs/>
                          <w:sz w:val="20"/>
                          <w:szCs w:val="20"/>
                        </w:rPr>
                        <w:t xml:space="preserve">Advisory </w:t>
                      </w:r>
                      <w:r w:rsidR="00CC62DA">
                        <w:rPr>
                          <w:b/>
                          <w:bCs/>
                          <w:sz w:val="20"/>
                          <w:szCs w:val="20"/>
                        </w:rPr>
                        <w:t>Group</w:t>
                      </w:r>
                    </w:p>
                    <w:p w14:paraId="1AD3B8CB" w14:textId="40B16BD5" w:rsidR="00792730" w:rsidRPr="00CC62DA" w:rsidRDefault="00792730" w:rsidP="00F923F2">
                      <w:pPr>
                        <w:jc w:val="center"/>
                        <w:rPr>
                          <w:sz w:val="18"/>
                          <w:szCs w:val="18"/>
                        </w:rPr>
                      </w:pPr>
                      <w:r w:rsidRPr="00CC62DA">
                        <w:rPr>
                          <w:sz w:val="18"/>
                          <w:szCs w:val="18"/>
                        </w:rPr>
                        <w:t>BMU/ZUG, UNDP BPPS, FAO, NDC Partnership, NDC Partnership, NAP Global Network, University Networks, UNFCCC Sec., CCAFS, UNITAR, UNEP</w:t>
                      </w:r>
                      <w:r w:rsidR="00CC62DA" w:rsidRPr="00CC62DA">
                        <w:rPr>
                          <w:sz w:val="18"/>
                          <w:szCs w:val="18"/>
                        </w:rPr>
                        <w:t>, 12 UNFCCC Focal Points</w:t>
                      </w:r>
                    </w:p>
                    <w:p w14:paraId="476508C1" w14:textId="77777777" w:rsidR="00792730" w:rsidRPr="00CC62DA" w:rsidRDefault="00792730" w:rsidP="00F923F2">
                      <w:pPr>
                        <w:jc w:val="center"/>
                        <w:rPr>
                          <w:b/>
                          <w:sz w:val="18"/>
                          <w:szCs w:val="18"/>
                        </w:rPr>
                      </w:pPr>
                    </w:p>
                  </w:txbxContent>
                </v:textbox>
              </v:shape>
            </w:pict>
          </mc:Fallback>
        </mc:AlternateContent>
      </w:r>
    </w:p>
    <w:p w14:paraId="43A9C95E" w14:textId="7712AD9A" w:rsidR="00F923F2" w:rsidRPr="00140C50" w:rsidRDefault="00D502E8"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noProof/>
          <w:color w:val="000000" w:themeColor="text1"/>
          <w:sz w:val="20"/>
          <w:lang w:val="de-DE" w:eastAsia="de-DE"/>
        </w:rPr>
        <mc:AlternateContent>
          <mc:Choice Requires="wps">
            <w:drawing>
              <wp:anchor distT="0" distB="0" distL="114298" distR="114298" simplePos="0" relativeHeight="251660301" behindDoc="0" locked="0" layoutInCell="1" allowOverlap="1" wp14:anchorId="229AE116" wp14:editId="2AB9D173">
                <wp:simplePos x="0" y="0"/>
                <wp:positionH relativeFrom="column">
                  <wp:posOffset>0</wp:posOffset>
                </wp:positionH>
                <wp:positionV relativeFrom="paragraph">
                  <wp:posOffset>0</wp:posOffset>
                </wp:positionV>
                <wp:extent cx="0" cy="426085"/>
                <wp:effectExtent l="0" t="0" r="0" b="5715"/>
                <wp:wrapNone/>
                <wp:docPr id="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085"/>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4981C32B" id="_x0000_t32" coordsize="21600,21600" o:spt="32" o:oned="t" path="m,l21600,21600e" filled="f">
                <v:path arrowok="t" fillok="f" o:connecttype="none"/>
                <o:lock v:ext="edit" shapetype="t"/>
              </v:shapetype>
              <v:shape id="AutoShape 99" o:spid="_x0000_s1026" type="#_x0000_t32" style="position:absolute;margin-left:0;margin-top:0;width:0;height:33.55pt;z-index:25166030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">
                <o:lock v:ext="edit" shapetype="f"/>
              </v:shape>
            </w:pict>
          </mc:Fallback>
        </mc:AlternateContent>
      </w:r>
      <w:r w:rsidR="003F6936" w:rsidRPr="00140C50">
        <w:rPr>
          <w:rFonts w:asciiTheme="minorHAnsi" w:hAnsiTheme="minorHAnsi"/>
          <w:noProof/>
          <w:color w:val="000000" w:themeColor="text1"/>
          <w:sz w:val="20"/>
          <w:lang w:val="de-DE"/>
        </w:rPr>
        <mc:AlternateContent>
          <mc:Choice Requires="wps">
            <w:drawing>
              <wp:anchor distT="4294967294" distB="4294967294" distL="114300" distR="114300" simplePos="0" relativeHeight="251658248" behindDoc="0" locked="0" layoutInCell="1" allowOverlap="1" wp14:anchorId="2725C31D" wp14:editId="55C7CA83">
                <wp:simplePos x="0" y="0"/>
                <wp:positionH relativeFrom="column">
                  <wp:posOffset>1954944</wp:posOffset>
                </wp:positionH>
                <wp:positionV relativeFrom="paragraph">
                  <wp:posOffset>40115</wp:posOffset>
                </wp:positionV>
                <wp:extent cx="923925" cy="0"/>
                <wp:effectExtent l="0" t="0" r="3175" b="0"/>
                <wp:wrapNone/>
                <wp:docPr id="3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3925" cy="0"/>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3DE5157" id="AutoShape 100" o:spid="_x0000_s1026" type="#_x0000_t32" style="position:absolute;margin-left:153.95pt;margin-top:3.15pt;width:72.75pt;height:0;flip:x;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">
                <o:lock v:ext="edit" shapetype="f"/>
              </v:shape>
            </w:pict>
          </mc:Fallback>
        </mc:AlternateContent>
      </w:r>
    </w:p>
    <w:p w14:paraId="639F01E0" w14:textId="59D5B67F" w:rsidR="00F923F2" w:rsidRPr="00140C50" w:rsidRDefault="00C34C09"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cstheme="minorHAnsi"/>
          <w:noProof/>
          <w:color w:val="000000" w:themeColor="text1"/>
          <w:sz w:val="20"/>
          <w:szCs w:val="20"/>
          <w:lang w:eastAsia="en-US"/>
        </w:rPr>
        <mc:AlternateContent>
          <mc:Choice Requires="wps">
            <w:drawing>
              <wp:anchor distT="0" distB="0" distL="114300" distR="114300" simplePos="0" relativeHeight="251658251" behindDoc="0" locked="0" layoutInCell="1" allowOverlap="1" wp14:anchorId="05159A51" wp14:editId="0F84B675">
                <wp:simplePos x="0" y="0"/>
                <wp:positionH relativeFrom="column">
                  <wp:posOffset>2137410</wp:posOffset>
                </wp:positionH>
                <wp:positionV relativeFrom="paragraph">
                  <wp:posOffset>39094</wp:posOffset>
                </wp:positionV>
                <wp:extent cx="1524000" cy="693420"/>
                <wp:effectExtent l="0" t="0" r="12700" b="17780"/>
                <wp:wrapNone/>
                <wp:docPr id="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693420"/>
                        </a:xfrm>
                        <a:prstGeom prst="rect">
                          <a:avLst/>
                        </a:prstGeom>
                        <a:solidFill>
                          <a:schemeClr val="accent2">
                            <a:lumMod val="60000"/>
                            <a:lumOff val="40000"/>
                          </a:schemeClr>
                        </a:solidFill>
                        <a:ln w="9525" algn="ctr">
                          <a:solidFill>
                            <a:srgbClr val="000000"/>
                          </a:solidFill>
                          <a:miter lim="800000"/>
                          <a:headEnd/>
                          <a:tailEnd/>
                        </a:ln>
                        <a:effectLst/>
                      </wps:spPr>
                      <wps:txbx>
                        <w:txbxContent>
                          <w:p w14:paraId="1E418C82" w14:textId="77777777" w:rsidR="00792730" w:rsidRPr="003F51C3" w:rsidRDefault="00792730" w:rsidP="00F923F2">
                            <w:pPr>
                              <w:jc w:val="center"/>
                              <w:rPr>
                                <w:b/>
                                <w:bCs/>
                                <w:sz w:val="20"/>
                                <w:szCs w:val="20"/>
                              </w:rPr>
                            </w:pPr>
                            <w:r w:rsidRPr="003F51C3">
                              <w:rPr>
                                <w:b/>
                                <w:bCs/>
                                <w:sz w:val="20"/>
                                <w:szCs w:val="20"/>
                              </w:rPr>
                              <w:t xml:space="preserve">Global UNDP/FAO </w:t>
                            </w:r>
                            <w:r w:rsidRPr="002D725F">
                              <w:rPr>
                                <w:sz w:val="20"/>
                                <w:szCs w:val="20"/>
                              </w:rPr>
                              <w:t>Programme Management Unit and Technical Advisors</w:t>
                            </w:r>
                          </w:p>
                          <w:p w14:paraId="53B81FC2" w14:textId="77777777" w:rsidR="00792730" w:rsidRPr="003D0562" w:rsidRDefault="00792730" w:rsidP="00F923F2">
                            <w:pPr>
                              <w:jc w:val="center"/>
                              <w:rPr>
                                <w:b/>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9A51" id="Text Box 93" o:spid="_x0000_s1033" type="#_x0000_t202" style="position:absolute;left:0;text-align:left;margin-left:168.3pt;margin-top:3.1pt;width:120pt;height:54.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" fillcolor="#f4b083 [1941]">
                <v:path arrowok="t"/>
                <v:textbox>
                  <w:txbxContent>
                    <w:p w14:paraId="1E418C82" w14:textId="77777777" w:rsidR="00792730" w:rsidRPr="003F51C3" w:rsidRDefault="00792730" w:rsidP="00F923F2">
                      <w:pPr>
                        <w:jc w:val="center"/>
                        <w:rPr>
                          <w:b/>
                          <w:bCs/>
                          <w:sz w:val="20"/>
                          <w:szCs w:val="20"/>
                        </w:rPr>
                      </w:pPr>
                      <w:r w:rsidRPr="003F51C3">
                        <w:rPr>
                          <w:b/>
                          <w:bCs/>
                          <w:sz w:val="20"/>
                          <w:szCs w:val="20"/>
                        </w:rPr>
                        <w:t xml:space="preserve">Global UNDP/FAO </w:t>
                      </w:r>
                      <w:r w:rsidRPr="002D725F">
                        <w:rPr>
                          <w:sz w:val="20"/>
                          <w:szCs w:val="20"/>
                        </w:rPr>
                        <w:t>Programme Management Unit and Technical Advisors</w:t>
                      </w:r>
                    </w:p>
                    <w:p w14:paraId="53B81FC2" w14:textId="77777777" w:rsidR="00792730" w:rsidRPr="003D0562" w:rsidRDefault="00792730" w:rsidP="00F923F2">
                      <w:pPr>
                        <w:jc w:val="center"/>
                        <w:rPr>
                          <w:b/>
                          <w:sz w:val="23"/>
                          <w:szCs w:val="23"/>
                        </w:rPr>
                      </w:pPr>
                    </w:p>
                  </w:txbxContent>
                </v:textbox>
              </v:shape>
            </w:pict>
          </mc:Fallback>
        </mc:AlternateContent>
      </w:r>
    </w:p>
    <w:p w14:paraId="6617C956" w14:textId="057C4BD6"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3993D5B7" w14:textId="5A774D9F"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777A8F6A" w14:textId="5BE0CAEC"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33DCCFB8" w14:textId="77777777"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39198336" w14:textId="77777777" w:rsidR="00F923F2" w:rsidRPr="00140C50" w:rsidRDefault="00055AC6"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noProof/>
          <w:color w:val="000000" w:themeColor="text1"/>
          <w:sz w:val="20"/>
          <w:lang w:eastAsia="en-US"/>
        </w:rPr>
        <mc:AlternateContent>
          <mc:Choice Requires="wps">
            <w:drawing>
              <wp:anchor distT="0" distB="0" distL="114298" distR="114298" simplePos="0" relativeHeight="251658252" behindDoc="0" locked="0" layoutInCell="1" allowOverlap="1" wp14:anchorId="702B03BE" wp14:editId="7B80E725">
                <wp:simplePos x="0" y="0"/>
                <wp:positionH relativeFrom="column">
                  <wp:posOffset>2875280</wp:posOffset>
                </wp:positionH>
                <wp:positionV relativeFrom="paragraph">
                  <wp:posOffset>13335</wp:posOffset>
                </wp:positionV>
                <wp:extent cx="0" cy="333375"/>
                <wp:effectExtent l="0" t="0" r="0" b="0"/>
                <wp:wrapNone/>
                <wp:docPr id="1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3F08C43" id="AutoShape 108" o:spid="_x0000_s1026" type="#_x0000_t32" style="position:absolute;margin-left:226.4pt;margin-top:1.05pt;width:0;height:26.25pt;z-index:2516582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">
                <o:lock v:ext="edit" shapetype="f"/>
              </v:shape>
            </w:pict>
          </mc:Fallback>
        </mc:AlternateContent>
      </w:r>
    </w:p>
    <w:p w14:paraId="22CB7F64" w14:textId="04C4DD44"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r w:rsidRPr="00140C50">
        <w:rPr>
          <w:rFonts w:asciiTheme="minorHAnsi" w:hAnsiTheme="minorHAnsi" w:cstheme="minorHAnsi"/>
          <w:noProof/>
          <w:color w:val="000000" w:themeColor="text1"/>
          <w:sz w:val="20"/>
          <w:szCs w:val="20"/>
          <w:lang w:val="de-DE" w:eastAsia="de-DE"/>
        </w:rPr>
        <mc:AlternateContent>
          <mc:Choice Requires="wps">
            <w:drawing>
              <wp:anchor distT="0" distB="0" distL="114300" distR="114300" simplePos="0" relativeHeight="251658253" behindDoc="0" locked="0" layoutInCell="1" allowOverlap="1" wp14:anchorId="77D52C47" wp14:editId="65A645E5">
                <wp:simplePos x="0" y="0"/>
                <wp:positionH relativeFrom="column">
                  <wp:posOffset>2139315</wp:posOffset>
                </wp:positionH>
                <wp:positionV relativeFrom="paragraph">
                  <wp:posOffset>19795</wp:posOffset>
                </wp:positionV>
                <wp:extent cx="1524000" cy="628650"/>
                <wp:effectExtent l="0" t="0" r="12700" b="19050"/>
                <wp:wrapNone/>
                <wp:docPr id="4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628650"/>
                        </a:xfrm>
                        <a:prstGeom prst="rect">
                          <a:avLst/>
                        </a:prstGeom>
                        <a:solidFill>
                          <a:schemeClr val="accent2">
                            <a:lumMod val="20000"/>
                            <a:lumOff val="80000"/>
                          </a:schemeClr>
                        </a:solidFill>
                        <a:ln w="9525" algn="ctr">
                          <a:solidFill>
                            <a:srgbClr val="000000"/>
                          </a:solidFill>
                          <a:miter lim="800000"/>
                          <a:headEnd/>
                          <a:tailEnd/>
                        </a:ln>
                        <a:effectLst/>
                      </wps:spPr>
                      <wps:txbx>
                        <w:txbxContent>
                          <w:p w14:paraId="4A99D8E2" w14:textId="77777777" w:rsidR="00792730" w:rsidRPr="003F51C3" w:rsidRDefault="00792730" w:rsidP="00F923F2">
                            <w:pPr>
                              <w:jc w:val="center"/>
                              <w:rPr>
                                <w:b/>
                                <w:sz w:val="20"/>
                                <w:szCs w:val="20"/>
                              </w:rPr>
                            </w:pPr>
                          </w:p>
                          <w:p w14:paraId="0B2220F5" w14:textId="77777777" w:rsidR="00792730" w:rsidRPr="003F51C3" w:rsidRDefault="00792730" w:rsidP="00F923F2">
                            <w:pPr>
                              <w:jc w:val="center"/>
                              <w:rPr>
                                <w:b/>
                                <w:bCs/>
                                <w:sz w:val="20"/>
                                <w:szCs w:val="20"/>
                              </w:rPr>
                            </w:pPr>
                            <w:r w:rsidRPr="003F51C3">
                              <w:rPr>
                                <w:b/>
                                <w:bCs/>
                                <w:sz w:val="20"/>
                                <w:szCs w:val="20"/>
                              </w:rPr>
                              <w:t>12 Country PMUs</w:t>
                            </w:r>
                          </w:p>
                          <w:p w14:paraId="37571C17" w14:textId="77777777" w:rsidR="00792730" w:rsidRPr="003D0562" w:rsidRDefault="00792730" w:rsidP="00F923F2">
                            <w:pPr>
                              <w:jc w:val="center"/>
                              <w:rPr>
                                <w:b/>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2C47" id="Text Box 97" o:spid="_x0000_s1034" type="#_x0000_t202" style="position:absolute;left:0;text-align:left;margin-left:168.45pt;margin-top:1.55pt;width:120pt;height: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" fillcolor="#fbe4d5 [661]">
                <v:path arrowok="t"/>
                <v:textbox>
                  <w:txbxContent>
                    <w:p w14:paraId="4A99D8E2" w14:textId="77777777" w:rsidR="00792730" w:rsidRPr="003F51C3" w:rsidRDefault="00792730" w:rsidP="00F923F2">
                      <w:pPr>
                        <w:jc w:val="center"/>
                        <w:rPr>
                          <w:b/>
                          <w:sz w:val="20"/>
                          <w:szCs w:val="20"/>
                        </w:rPr>
                      </w:pPr>
                    </w:p>
                    <w:p w14:paraId="0B2220F5" w14:textId="77777777" w:rsidR="00792730" w:rsidRPr="003F51C3" w:rsidRDefault="00792730" w:rsidP="00F923F2">
                      <w:pPr>
                        <w:jc w:val="center"/>
                        <w:rPr>
                          <w:b/>
                          <w:bCs/>
                          <w:sz w:val="20"/>
                          <w:szCs w:val="20"/>
                        </w:rPr>
                      </w:pPr>
                      <w:r w:rsidRPr="003F51C3">
                        <w:rPr>
                          <w:b/>
                          <w:bCs/>
                          <w:sz w:val="20"/>
                          <w:szCs w:val="20"/>
                        </w:rPr>
                        <w:t>12 Country PMUs</w:t>
                      </w:r>
                    </w:p>
                    <w:p w14:paraId="37571C17" w14:textId="77777777" w:rsidR="00792730" w:rsidRPr="003D0562" w:rsidRDefault="00792730" w:rsidP="00F923F2">
                      <w:pPr>
                        <w:jc w:val="center"/>
                        <w:rPr>
                          <w:b/>
                          <w:sz w:val="23"/>
                          <w:szCs w:val="23"/>
                        </w:rPr>
                      </w:pPr>
                    </w:p>
                  </w:txbxContent>
                </v:textbox>
              </v:shape>
            </w:pict>
          </mc:Fallback>
        </mc:AlternateContent>
      </w:r>
    </w:p>
    <w:p w14:paraId="73E2F1D2" w14:textId="0E062222"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646404F7" w14:textId="77777777"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6C1F6559" w14:textId="77777777"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482F95CB" w14:textId="77777777" w:rsidR="00540384" w:rsidRPr="00140C50" w:rsidRDefault="00540384" w:rsidP="003F51C3">
      <w:pPr>
        <w:pStyle w:val="Default"/>
        <w:ind w:right="4"/>
        <w:jc w:val="both"/>
        <w:rPr>
          <w:rFonts w:asciiTheme="minorHAnsi" w:eastAsia="SimSun" w:hAnsiTheme="minorHAnsi" w:cstheme="minorHAnsi"/>
          <w:color w:val="000000" w:themeColor="text1"/>
          <w:sz w:val="20"/>
          <w:szCs w:val="20"/>
          <w:u w:val="single"/>
        </w:rPr>
      </w:pPr>
    </w:p>
    <w:p w14:paraId="649258B9" w14:textId="2ABF8E82" w:rsidR="00F923F2" w:rsidRPr="00140C50" w:rsidRDefault="00540384" w:rsidP="00DF4BE4">
      <w:pPr>
        <w:pStyle w:val="Figurecaption"/>
        <w:rPr>
          <w:rFonts w:asciiTheme="minorHAnsi" w:eastAsia="SimSun" w:hAnsiTheme="minorHAnsi" w:cstheme="minorHAnsi"/>
          <w:color w:val="000000" w:themeColor="text1"/>
          <w:szCs w:val="20"/>
          <w:u w:val="single"/>
        </w:rPr>
      </w:pPr>
      <w:bookmarkStart w:id="73" w:name="_Toc40455167"/>
      <w:bookmarkStart w:id="74" w:name="_Toc53089034"/>
      <w:r w:rsidRPr="00140C50">
        <w:rPr>
          <w:color w:val="000000" w:themeColor="text1"/>
        </w:rPr>
        <w:t xml:space="preserve">Figure </w:t>
      </w:r>
      <w:r w:rsidR="00E17215" w:rsidRPr="00140C50">
        <w:rPr>
          <w:color w:val="000000" w:themeColor="text1"/>
        </w:rPr>
        <w:t>4</w:t>
      </w:r>
      <w:r w:rsidRPr="00140C50">
        <w:rPr>
          <w:color w:val="000000" w:themeColor="text1"/>
        </w:rPr>
        <w:t xml:space="preserve">: </w:t>
      </w:r>
      <w:r w:rsidR="00F2424D" w:rsidRPr="00140C50">
        <w:rPr>
          <w:color w:val="000000" w:themeColor="text1"/>
        </w:rPr>
        <w:t>Programme</w:t>
      </w:r>
      <w:r w:rsidRPr="00140C50">
        <w:rPr>
          <w:color w:val="000000" w:themeColor="text1"/>
        </w:rPr>
        <w:t xml:space="preserve"> Organisation Structure</w:t>
      </w:r>
      <w:bookmarkEnd w:id="73"/>
      <w:bookmarkEnd w:id="74"/>
    </w:p>
    <w:p w14:paraId="298B50E0" w14:textId="77777777" w:rsidR="00F923F2" w:rsidRPr="00140C50" w:rsidRDefault="00F923F2" w:rsidP="003F51C3">
      <w:pPr>
        <w:pStyle w:val="Default"/>
        <w:ind w:right="4"/>
        <w:jc w:val="both"/>
        <w:rPr>
          <w:rFonts w:asciiTheme="minorHAnsi" w:eastAsia="SimSun" w:hAnsiTheme="minorHAnsi" w:cstheme="minorHAnsi"/>
          <w:color w:val="000000" w:themeColor="text1"/>
          <w:sz w:val="20"/>
          <w:szCs w:val="20"/>
          <w:u w:val="single"/>
        </w:rPr>
      </w:pPr>
    </w:p>
    <w:p w14:paraId="60AA7704" w14:textId="7965D9F1" w:rsidR="00F923F2" w:rsidRPr="00140C50" w:rsidRDefault="00676C77" w:rsidP="00CC62DA">
      <w:pPr>
        <w:pStyle w:val="ListParagraph"/>
        <w:numPr>
          <w:ilvl w:val="0"/>
          <w:numId w:val="11"/>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Board: The PB will be the strategic decision-making body of the </w:t>
      </w:r>
      <w:r w:rsidR="00F2424D" w:rsidRPr="00140C50">
        <w:rPr>
          <w:rFonts w:asciiTheme="minorHAnsi" w:hAnsiTheme="minorHAnsi" w:cstheme="minorHAnsi"/>
          <w:bCs/>
          <w:noProof/>
          <w:color w:val="000000" w:themeColor="text1"/>
          <w:sz w:val="20"/>
          <w:szCs w:val="20"/>
          <w:lang w:eastAsia="zh-CN"/>
        </w:rPr>
        <w:t>Programme</w:t>
      </w:r>
      <w:r w:rsidR="00896301" w:rsidRPr="00140C50">
        <w:rPr>
          <w:rFonts w:asciiTheme="minorHAnsi" w:hAnsiTheme="minorHAnsi" w:cstheme="minorHAnsi"/>
          <w:bCs/>
          <w:noProof/>
          <w:color w:val="000000" w:themeColor="text1"/>
          <w:sz w:val="20"/>
          <w:szCs w:val="20"/>
          <w:lang w:eastAsia="zh-CN"/>
        </w:rPr>
        <w:t xml:space="preserve"> (See Annex </w:t>
      </w:r>
      <w:r w:rsidR="0057772B" w:rsidRPr="00140C50">
        <w:rPr>
          <w:rFonts w:asciiTheme="minorHAnsi" w:hAnsiTheme="minorHAnsi" w:cstheme="minorHAnsi"/>
          <w:bCs/>
          <w:noProof/>
          <w:color w:val="000000" w:themeColor="text1"/>
          <w:sz w:val="20"/>
          <w:szCs w:val="20"/>
          <w:lang w:eastAsia="zh-CN"/>
        </w:rPr>
        <w:t>5</w:t>
      </w:r>
      <w:r w:rsidR="00896301" w:rsidRPr="00140C50">
        <w:rPr>
          <w:rFonts w:asciiTheme="minorHAnsi" w:hAnsiTheme="minorHAnsi" w:cstheme="minorHAnsi"/>
          <w:bCs/>
          <w:noProof/>
          <w:color w:val="000000" w:themeColor="text1"/>
          <w:sz w:val="20"/>
          <w:szCs w:val="20"/>
          <w:lang w:eastAsia="zh-CN"/>
        </w:rPr>
        <w:t xml:space="preserve"> for ToRs for </w:t>
      </w:r>
      <w:r w:rsidRPr="00140C50">
        <w:rPr>
          <w:rFonts w:asciiTheme="minorHAnsi" w:hAnsiTheme="minorHAnsi" w:cstheme="minorHAnsi"/>
          <w:bCs/>
          <w:noProof/>
          <w:color w:val="000000" w:themeColor="text1"/>
          <w:sz w:val="20"/>
          <w:szCs w:val="20"/>
          <w:lang w:eastAsia="zh-CN"/>
        </w:rPr>
        <w:t xml:space="preserve">Project </w:t>
      </w:r>
      <w:r w:rsidR="00896301" w:rsidRPr="00140C50">
        <w:rPr>
          <w:rFonts w:asciiTheme="minorHAnsi" w:hAnsiTheme="minorHAnsi" w:cstheme="minorHAnsi"/>
          <w:bCs/>
          <w:noProof/>
          <w:color w:val="000000" w:themeColor="text1"/>
          <w:sz w:val="20"/>
          <w:szCs w:val="20"/>
          <w:lang w:eastAsia="zh-CN"/>
        </w:rPr>
        <w:t>Board and Technical Advisory Group)</w:t>
      </w:r>
      <w:r w:rsidR="00F923F2" w:rsidRPr="00140C50">
        <w:rPr>
          <w:rFonts w:asciiTheme="minorHAnsi" w:hAnsiTheme="minorHAnsi" w:cstheme="minorHAnsi"/>
          <w:bCs/>
          <w:noProof/>
          <w:color w:val="000000" w:themeColor="text1"/>
          <w:sz w:val="20"/>
          <w:szCs w:val="20"/>
          <w:lang w:eastAsia="zh-CN"/>
        </w:rPr>
        <w:t>. It will provide overall guidance and direction to the</w:t>
      </w:r>
      <w:r w:rsidRPr="00140C50">
        <w:rPr>
          <w:rFonts w:asciiTheme="minorHAnsi" w:hAnsiTheme="minorHAnsi" w:cstheme="minorHAnsi"/>
          <w:bCs/>
          <w:noProof/>
          <w:color w:val="000000" w:themeColor="text1"/>
          <w:sz w:val="20"/>
          <w:szCs w:val="20"/>
          <w:lang w:eastAsia="zh-CN"/>
        </w:rPr>
        <w:t xml:space="preserve"> project</w:t>
      </w:r>
      <w:r w:rsidR="00F923F2" w:rsidRPr="00140C50">
        <w:rPr>
          <w:rFonts w:asciiTheme="minorHAnsi" w:hAnsiTheme="minorHAnsi" w:cstheme="minorHAnsi"/>
          <w:bCs/>
          <w:noProof/>
          <w:color w:val="000000" w:themeColor="text1"/>
          <w:sz w:val="20"/>
          <w:szCs w:val="20"/>
          <w:lang w:eastAsia="zh-CN"/>
        </w:rPr>
        <w:t xml:space="preserve">, and also be responsible for making decisions on a consensus basis, when high-level strategic guidance is required, including the approval of major revisions in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strategy or implementation approach. The PB will meet once per year and consist of: </w:t>
      </w:r>
    </w:p>
    <w:p w14:paraId="16E81139" w14:textId="2ECA62D6" w:rsidR="00D172F1" w:rsidRPr="00140C50" w:rsidRDefault="0040045A" w:rsidP="008025A0">
      <w:pPr>
        <w:pStyle w:val="ListParagraph"/>
        <w:numPr>
          <w:ilvl w:val="0"/>
          <w:numId w:val="39"/>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D</w:t>
      </w:r>
      <w:r w:rsidR="002D725F" w:rsidRPr="00140C50">
        <w:rPr>
          <w:rFonts w:asciiTheme="minorHAnsi" w:hAnsiTheme="minorHAnsi" w:cstheme="minorHAnsi"/>
          <w:bCs/>
          <w:noProof/>
          <w:color w:val="000000" w:themeColor="text1"/>
          <w:sz w:val="20"/>
          <w:szCs w:val="20"/>
          <w:lang w:eastAsia="zh-CN"/>
        </w:rPr>
        <w:t>esk officers</w:t>
      </w:r>
      <w:r w:rsidR="00D172F1" w:rsidRPr="00140C50">
        <w:rPr>
          <w:rFonts w:asciiTheme="minorHAnsi" w:hAnsiTheme="minorHAnsi" w:cstheme="minorHAnsi"/>
          <w:bCs/>
          <w:noProof/>
          <w:color w:val="000000" w:themeColor="text1"/>
          <w:sz w:val="20"/>
          <w:szCs w:val="20"/>
          <w:lang w:eastAsia="zh-CN"/>
        </w:rPr>
        <w:t xml:space="preserve"> </w:t>
      </w:r>
      <w:r w:rsidRPr="00140C50">
        <w:rPr>
          <w:rFonts w:asciiTheme="minorHAnsi" w:hAnsiTheme="minorHAnsi" w:cstheme="minorHAnsi"/>
          <w:bCs/>
          <w:noProof/>
          <w:color w:val="000000" w:themeColor="text1"/>
          <w:sz w:val="20"/>
          <w:szCs w:val="20"/>
          <w:lang w:eastAsia="zh-CN"/>
        </w:rPr>
        <w:t>representing two regions, UNDP;</w:t>
      </w:r>
    </w:p>
    <w:p w14:paraId="06A4C5E6" w14:textId="47C715AF" w:rsidR="00F923F2" w:rsidRPr="00140C50" w:rsidRDefault="00D172F1" w:rsidP="008025A0">
      <w:pPr>
        <w:pStyle w:val="ListParagraph"/>
        <w:numPr>
          <w:ilvl w:val="0"/>
          <w:numId w:val="39"/>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The Head of Climate Change Adaptation, UNDP-NCE,</w:t>
      </w:r>
      <w:r w:rsidR="00F923F2" w:rsidRPr="00140C50">
        <w:rPr>
          <w:rFonts w:asciiTheme="minorHAnsi" w:hAnsiTheme="minorHAnsi" w:cstheme="minorHAnsi"/>
          <w:bCs/>
          <w:noProof/>
          <w:color w:val="000000" w:themeColor="text1"/>
          <w:sz w:val="20"/>
          <w:szCs w:val="20"/>
          <w:lang w:eastAsia="zh-CN"/>
        </w:rPr>
        <w:t xml:space="preserve"> UNDP (Chair); </w:t>
      </w:r>
    </w:p>
    <w:p w14:paraId="7A48BC2D" w14:textId="050EDA28" w:rsidR="00F923F2" w:rsidRPr="00140C50" w:rsidRDefault="00894171" w:rsidP="008025A0">
      <w:pPr>
        <w:pStyle w:val="ListParagraph"/>
        <w:numPr>
          <w:ilvl w:val="0"/>
          <w:numId w:val="39"/>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The Team Leader for National Climate Change Action,</w:t>
      </w:r>
      <w:r w:rsidR="00F923F2" w:rsidRPr="00140C50">
        <w:rPr>
          <w:rFonts w:asciiTheme="minorHAnsi" w:hAnsiTheme="minorHAnsi" w:cstheme="minorHAnsi"/>
          <w:bCs/>
          <w:noProof/>
          <w:color w:val="000000" w:themeColor="text1"/>
          <w:sz w:val="20"/>
          <w:szCs w:val="20"/>
          <w:lang w:eastAsia="zh-CN"/>
        </w:rPr>
        <w:t xml:space="preserve"> </w:t>
      </w:r>
      <w:r w:rsidRPr="00140C50">
        <w:rPr>
          <w:rFonts w:asciiTheme="minorHAnsi" w:hAnsiTheme="minorHAnsi" w:cstheme="minorHAnsi"/>
          <w:bCs/>
          <w:noProof/>
          <w:color w:val="000000" w:themeColor="text1"/>
          <w:sz w:val="20"/>
          <w:szCs w:val="20"/>
          <w:lang w:eastAsia="zh-CN"/>
        </w:rPr>
        <w:t>F</w:t>
      </w:r>
      <w:r w:rsidR="00F923F2" w:rsidRPr="00140C50">
        <w:rPr>
          <w:rFonts w:asciiTheme="minorHAnsi" w:hAnsiTheme="minorHAnsi" w:cstheme="minorHAnsi"/>
          <w:bCs/>
          <w:noProof/>
          <w:color w:val="000000" w:themeColor="text1"/>
          <w:sz w:val="20"/>
          <w:szCs w:val="20"/>
          <w:lang w:eastAsia="zh-CN"/>
        </w:rPr>
        <w:t xml:space="preserve">AO; </w:t>
      </w:r>
    </w:p>
    <w:p w14:paraId="53681052" w14:textId="311C7D31" w:rsidR="00F923F2" w:rsidRPr="00140C50" w:rsidRDefault="002D725F" w:rsidP="008025A0">
      <w:pPr>
        <w:pStyle w:val="ListParagraph"/>
        <w:numPr>
          <w:ilvl w:val="0"/>
          <w:numId w:val="39"/>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The Project Manager, </w:t>
      </w:r>
      <w:r w:rsidR="00F923F2" w:rsidRPr="00140C50">
        <w:rPr>
          <w:rFonts w:asciiTheme="minorHAnsi" w:hAnsiTheme="minorHAnsi" w:cstheme="minorHAnsi"/>
          <w:bCs/>
          <w:noProof/>
          <w:color w:val="000000" w:themeColor="text1"/>
          <w:sz w:val="20"/>
          <w:szCs w:val="20"/>
          <w:lang w:eastAsia="zh-CN"/>
        </w:rPr>
        <w:t>ZUG</w:t>
      </w:r>
      <w:r w:rsidR="000E4F47" w:rsidRPr="00140C50">
        <w:rPr>
          <w:rFonts w:asciiTheme="minorHAnsi" w:hAnsiTheme="minorHAnsi" w:cstheme="minorHAnsi"/>
          <w:bCs/>
          <w:noProof/>
          <w:color w:val="000000" w:themeColor="text1"/>
          <w:sz w:val="20"/>
          <w:szCs w:val="20"/>
          <w:lang w:eastAsia="zh-CN"/>
        </w:rPr>
        <w:t>.</w:t>
      </w:r>
    </w:p>
    <w:p w14:paraId="5A46EAEF" w14:textId="77777777" w:rsidR="00F923F2" w:rsidRPr="00140C50" w:rsidRDefault="00F923F2" w:rsidP="003F51C3">
      <w:pPr>
        <w:pStyle w:val="Default"/>
        <w:ind w:right="4"/>
        <w:jc w:val="both"/>
        <w:rPr>
          <w:rFonts w:asciiTheme="minorHAnsi" w:hAnsiTheme="minorHAnsi" w:cstheme="minorHAnsi"/>
          <w:color w:val="000000" w:themeColor="text1"/>
          <w:sz w:val="20"/>
          <w:szCs w:val="20"/>
        </w:rPr>
      </w:pPr>
    </w:p>
    <w:p w14:paraId="6DAFC829" w14:textId="18DB4A7C" w:rsidR="00F923F2" w:rsidRPr="00140C50" w:rsidRDefault="00F923F2" w:rsidP="00164DE4">
      <w:pPr>
        <w:ind w:left="360" w:right="4"/>
        <w:jc w:val="both"/>
        <w:rPr>
          <w:rFonts w:asciiTheme="minorHAnsi" w:hAnsiTheme="minorHAnsi" w:cstheme="minorHAnsi"/>
          <w:b/>
          <w:color w:val="000000" w:themeColor="text1"/>
          <w:sz w:val="20"/>
          <w:szCs w:val="20"/>
        </w:rPr>
      </w:pPr>
      <w:r w:rsidRPr="00140C50">
        <w:rPr>
          <w:rFonts w:asciiTheme="minorHAnsi" w:hAnsiTheme="minorHAnsi" w:cstheme="minorHAnsi"/>
          <w:color w:val="000000" w:themeColor="text1"/>
          <w:sz w:val="20"/>
          <w:szCs w:val="20"/>
        </w:rPr>
        <w:t xml:space="preserve">The PB will review progress towards </w:t>
      </w:r>
      <w:r w:rsidR="00676C77"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implementation at regular intervals (but at least annually), or as required, at the request of the Global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Coordinators. The PB will also approve the annual work plan prepared by Global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Coordinators, with the assistance of the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Management Unit. The annual work plan will be the instrument of authorisation through which the Global </w:t>
      </w:r>
      <w:r w:rsidR="00F2424D"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Coordinators </w:t>
      </w:r>
      <w:r w:rsidRPr="00140C50">
        <w:rPr>
          <w:rFonts w:asciiTheme="minorHAnsi" w:hAnsiTheme="minorHAnsi" w:cstheme="minorHAnsi"/>
          <w:color w:val="000000" w:themeColor="text1"/>
          <w:sz w:val="20"/>
          <w:szCs w:val="20"/>
        </w:rPr>
        <w:lastRenderedPageBreak/>
        <w:t xml:space="preserve">and their team will deliver results. Additional functions of the PB are to: a) ensure that BMU resources are committed exclusively to activities that relate to the achievement of approved </w:t>
      </w:r>
      <w:r w:rsidR="00676C77"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objective and outcomes and in line with approved annual work plans; b) arbitrate significant conflicts within the </w:t>
      </w:r>
      <w:r w:rsidR="00676C77"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and c) negotiate a solution to major problems that may arise between the</w:t>
      </w:r>
      <w:r w:rsidR="00676C77" w:rsidRPr="00140C50">
        <w:rPr>
          <w:rFonts w:asciiTheme="minorHAnsi" w:hAnsiTheme="minorHAnsi" w:cstheme="minorHAnsi"/>
          <w:color w:val="000000" w:themeColor="text1"/>
          <w:sz w:val="20"/>
          <w:szCs w:val="20"/>
        </w:rPr>
        <w:t xml:space="preserve"> project</w:t>
      </w:r>
      <w:r w:rsidRPr="00140C50">
        <w:rPr>
          <w:rFonts w:asciiTheme="minorHAnsi" w:hAnsiTheme="minorHAnsi" w:cstheme="minorHAnsi"/>
          <w:color w:val="000000" w:themeColor="text1"/>
          <w:sz w:val="20"/>
          <w:szCs w:val="20"/>
        </w:rPr>
        <w:t xml:space="preserve"> and external bodies. In order to ensure ultimate accountability for </w:t>
      </w:r>
      <w:r w:rsidR="00676C77"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results, PB decisions will be made in accordance </w:t>
      </w:r>
      <w:proofErr w:type="gramStart"/>
      <w:r w:rsidRPr="00140C50">
        <w:rPr>
          <w:rFonts w:asciiTheme="minorHAnsi" w:hAnsiTheme="minorHAnsi" w:cstheme="minorHAnsi"/>
          <w:color w:val="000000" w:themeColor="text1"/>
          <w:sz w:val="20"/>
          <w:szCs w:val="20"/>
        </w:rPr>
        <w:t>to</w:t>
      </w:r>
      <w:proofErr w:type="gramEnd"/>
      <w:r w:rsidRPr="00140C50">
        <w:rPr>
          <w:rFonts w:asciiTheme="minorHAnsi" w:hAnsiTheme="minorHAnsi" w:cstheme="minorHAnsi"/>
          <w:color w:val="000000" w:themeColor="text1"/>
          <w:sz w:val="20"/>
          <w:szCs w:val="20"/>
        </w:rPr>
        <w:t xml:space="preserve"> standards that shall ensure management for development results, best value money, fairness, integrity, transparency and effective international competition. PB members, and associated travel, are not funded through this </w:t>
      </w:r>
      <w:r w:rsidR="00676C77"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The PB will take place virtually or alongside global and regional events at which PB members are present at least once a year.</w:t>
      </w:r>
    </w:p>
    <w:p w14:paraId="0B9EB7F8" w14:textId="77777777" w:rsidR="00F923F2" w:rsidRPr="00140C50" w:rsidRDefault="00F923F2" w:rsidP="003F51C3">
      <w:pPr>
        <w:ind w:right="4"/>
        <w:jc w:val="both"/>
        <w:rPr>
          <w:rFonts w:asciiTheme="minorHAnsi" w:hAnsiTheme="minorHAnsi" w:cstheme="minorHAnsi"/>
          <w:noProof/>
          <w:color w:val="000000" w:themeColor="text1"/>
          <w:sz w:val="20"/>
          <w:szCs w:val="20"/>
          <w:lang w:eastAsia="zh-CN"/>
        </w:rPr>
      </w:pPr>
    </w:p>
    <w:p w14:paraId="63046E4C" w14:textId="724E4453" w:rsidR="00F923F2" w:rsidRPr="00140C50" w:rsidRDefault="00F923F2" w:rsidP="00CF7D12">
      <w:pPr>
        <w:pStyle w:val="ListParagraph"/>
        <w:numPr>
          <w:ilvl w:val="0"/>
          <w:numId w:val="11"/>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Responsible Parties: FAO will function as a Responsible Party </w:t>
      </w:r>
      <w:r w:rsidR="00EC52F3" w:rsidRPr="00140C50">
        <w:rPr>
          <w:rFonts w:asciiTheme="minorHAnsi" w:hAnsiTheme="minorHAnsi" w:cstheme="minorHAnsi"/>
          <w:bCs/>
          <w:noProof/>
          <w:color w:val="000000" w:themeColor="text1"/>
          <w:sz w:val="20"/>
          <w:szCs w:val="20"/>
          <w:lang w:eastAsia="zh-CN"/>
        </w:rPr>
        <w:t xml:space="preserve">through a UN-to-UN Agreement </w:t>
      </w:r>
      <w:r w:rsidRPr="00140C50">
        <w:rPr>
          <w:rFonts w:asciiTheme="minorHAnsi" w:hAnsiTheme="minorHAnsi" w:cstheme="minorHAnsi"/>
          <w:bCs/>
          <w:noProof/>
          <w:color w:val="000000" w:themeColor="text1"/>
          <w:sz w:val="20"/>
          <w:szCs w:val="20"/>
          <w:lang w:eastAsia="zh-CN"/>
        </w:rPr>
        <w:t xml:space="preserve">and will be engaged in implementing activities and delivering outputs that are under its mandate in accordance with the </w:t>
      </w:r>
      <w:r w:rsidR="00164DE4" w:rsidRPr="00140C50">
        <w:rPr>
          <w:rFonts w:asciiTheme="minorHAnsi" w:hAnsiTheme="minorHAnsi" w:cstheme="minorHAnsi"/>
          <w:bCs/>
          <w:noProof/>
          <w:color w:val="000000" w:themeColor="text1"/>
          <w:sz w:val="20"/>
          <w:szCs w:val="20"/>
          <w:lang w:eastAsia="zh-CN"/>
        </w:rPr>
        <w:t xml:space="preserve">Implementation Plan (Annex </w:t>
      </w:r>
      <w:r w:rsidR="0057772B" w:rsidRPr="00140C50">
        <w:rPr>
          <w:rFonts w:asciiTheme="minorHAnsi" w:hAnsiTheme="minorHAnsi" w:cstheme="minorHAnsi"/>
          <w:bCs/>
          <w:noProof/>
          <w:color w:val="000000" w:themeColor="text1"/>
          <w:sz w:val="20"/>
          <w:szCs w:val="20"/>
          <w:lang w:eastAsia="zh-CN"/>
        </w:rPr>
        <w:t>3</w:t>
      </w:r>
      <w:r w:rsidR="00164DE4" w:rsidRPr="00140C50">
        <w:rPr>
          <w:rFonts w:asciiTheme="minorHAnsi" w:hAnsiTheme="minorHAnsi" w:cstheme="minorHAnsi"/>
          <w:bCs/>
          <w:noProof/>
          <w:color w:val="000000" w:themeColor="text1"/>
          <w:sz w:val="20"/>
          <w:szCs w:val="20"/>
          <w:lang w:eastAsia="zh-CN"/>
        </w:rPr>
        <w:t>)</w:t>
      </w:r>
      <w:r w:rsidRPr="00140C50">
        <w:rPr>
          <w:rFonts w:asciiTheme="minorHAnsi" w:hAnsiTheme="minorHAnsi" w:cstheme="minorHAnsi"/>
          <w:bCs/>
          <w:noProof/>
          <w:color w:val="000000" w:themeColor="text1"/>
          <w:sz w:val="20"/>
          <w:szCs w:val="20"/>
          <w:lang w:eastAsia="zh-CN"/>
        </w:rPr>
        <w:t xml:space="preserve"> which will be finali</w:t>
      </w:r>
      <w:r w:rsidR="00BE6266" w:rsidRPr="00140C50">
        <w:rPr>
          <w:rFonts w:asciiTheme="minorHAnsi" w:hAnsiTheme="minorHAnsi" w:cstheme="minorHAnsi"/>
          <w:bCs/>
          <w:noProof/>
          <w:color w:val="000000" w:themeColor="text1"/>
          <w:sz w:val="20"/>
          <w:szCs w:val="20"/>
          <w:lang w:eastAsia="zh-CN"/>
        </w:rPr>
        <w:t>s</w:t>
      </w:r>
      <w:r w:rsidRPr="00140C50">
        <w:rPr>
          <w:rFonts w:asciiTheme="minorHAnsi" w:hAnsiTheme="minorHAnsi" w:cstheme="minorHAnsi"/>
          <w:bCs/>
          <w:noProof/>
          <w:color w:val="000000" w:themeColor="text1"/>
          <w:sz w:val="20"/>
          <w:szCs w:val="20"/>
          <w:lang w:eastAsia="zh-CN"/>
        </w:rPr>
        <w:t xml:space="preserve">ed during </w:t>
      </w:r>
      <w:r w:rsidR="00676C77" w:rsidRPr="00140C50">
        <w:rPr>
          <w:rFonts w:asciiTheme="minorHAnsi" w:hAnsiTheme="minorHAnsi" w:cstheme="minorHAnsi"/>
          <w:bCs/>
          <w:noProof/>
          <w:color w:val="000000" w:themeColor="text1"/>
          <w:sz w:val="20"/>
          <w:szCs w:val="20"/>
          <w:lang w:eastAsia="zh-CN"/>
        </w:rPr>
        <w:t xml:space="preserve">project </w:t>
      </w:r>
      <w:r w:rsidRPr="00140C50">
        <w:rPr>
          <w:rFonts w:asciiTheme="minorHAnsi" w:hAnsiTheme="minorHAnsi" w:cstheme="minorHAnsi"/>
          <w:bCs/>
          <w:noProof/>
          <w:color w:val="000000" w:themeColor="text1"/>
          <w:sz w:val="20"/>
          <w:szCs w:val="20"/>
          <w:lang w:eastAsia="zh-CN"/>
        </w:rPr>
        <w:t xml:space="preserve">inception phase and aligned with the </w:t>
      </w:r>
      <w:r w:rsidR="00F2424D" w:rsidRPr="00140C50">
        <w:rPr>
          <w:rFonts w:asciiTheme="minorHAnsi" w:hAnsiTheme="minorHAnsi" w:cstheme="minorHAnsi"/>
          <w:bCs/>
          <w:noProof/>
          <w:color w:val="000000" w:themeColor="text1"/>
          <w:sz w:val="20"/>
          <w:szCs w:val="20"/>
          <w:lang w:eastAsia="zh-CN"/>
        </w:rPr>
        <w:t>Programme</w:t>
      </w:r>
      <w:r w:rsidRPr="00140C50">
        <w:rPr>
          <w:rFonts w:asciiTheme="minorHAnsi" w:hAnsiTheme="minorHAnsi" w:cstheme="minorHAnsi"/>
          <w:bCs/>
          <w:noProof/>
          <w:color w:val="000000" w:themeColor="text1"/>
          <w:sz w:val="20"/>
          <w:szCs w:val="20"/>
          <w:lang w:eastAsia="zh-CN"/>
        </w:rPr>
        <w:t>’s first annual work plan. As a Responsible Party, FAO will assume responsibility for the delivery of specific</w:t>
      </w:r>
      <w:r w:rsidR="00676C77" w:rsidRPr="00140C50">
        <w:rPr>
          <w:rFonts w:asciiTheme="minorHAnsi" w:hAnsiTheme="minorHAnsi" w:cstheme="minorHAnsi"/>
          <w:bCs/>
          <w:noProof/>
          <w:color w:val="000000" w:themeColor="text1"/>
          <w:sz w:val="20"/>
          <w:szCs w:val="20"/>
          <w:lang w:eastAsia="zh-CN"/>
        </w:rPr>
        <w:t xml:space="preserve"> project</w:t>
      </w:r>
      <w:r w:rsidR="0037072F" w:rsidRPr="00140C50">
        <w:rPr>
          <w:rFonts w:asciiTheme="minorHAnsi" w:hAnsiTheme="minorHAnsi" w:cstheme="minorHAnsi"/>
          <w:bCs/>
          <w:noProof/>
          <w:color w:val="000000" w:themeColor="text1"/>
          <w:sz w:val="20"/>
          <w:szCs w:val="20"/>
          <w:lang w:eastAsia="zh-CN"/>
        </w:rPr>
        <w:t xml:space="preserve"> activities indicated below </w:t>
      </w:r>
      <w:r w:rsidRPr="00140C50">
        <w:rPr>
          <w:rFonts w:asciiTheme="minorHAnsi" w:hAnsiTheme="minorHAnsi" w:cstheme="minorHAnsi"/>
          <w:bCs/>
          <w:noProof/>
          <w:color w:val="000000" w:themeColor="text1"/>
          <w:sz w:val="20"/>
          <w:szCs w:val="20"/>
          <w:lang w:eastAsia="zh-CN"/>
        </w:rPr>
        <w:t>in coordination with the PMU and based on agreed terms of reference.</w:t>
      </w:r>
    </w:p>
    <w:p w14:paraId="3C084535" w14:textId="77777777" w:rsidR="00041537" w:rsidRPr="00140C50" w:rsidRDefault="00041537" w:rsidP="00041537">
      <w:pPr>
        <w:pStyle w:val="ListParagraph"/>
        <w:ind w:left="360"/>
        <w:jc w:val="both"/>
        <w:rPr>
          <w:rFonts w:asciiTheme="minorHAnsi" w:hAnsiTheme="minorHAnsi" w:cstheme="minorHAnsi"/>
          <w:bCs/>
          <w:noProof/>
          <w:color w:val="000000" w:themeColor="text1"/>
          <w:sz w:val="20"/>
          <w:szCs w:val="20"/>
          <w:lang w:eastAsia="zh-CN"/>
        </w:rPr>
      </w:pPr>
    </w:p>
    <w:tbl>
      <w:tblPr>
        <w:tblW w:w="9720" w:type="dxa"/>
        <w:tblLook w:val="04A0" w:firstRow="1" w:lastRow="0" w:firstColumn="1" w:lastColumn="0" w:noHBand="0" w:noVBand="1"/>
      </w:tblPr>
      <w:tblGrid>
        <w:gridCol w:w="8602"/>
        <w:gridCol w:w="1118"/>
      </w:tblGrid>
      <w:tr w:rsidR="00140C50" w:rsidRPr="00140C50" w14:paraId="43F754E7" w14:textId="77777777" w:rsidTr="00064A25">
        <w:trPr>
          <w:trHeight w:val="540"/>
        </w:trPr>
        <w:tc>
          <w:tcPr>
            <w:tcW w:w="8602" w:type="dxa"/>
            <w:tcBorders>
              <w:top w:val="single" w:sz="4" w:space="0" w:color="A6A6A6"/>
              <w:left w:val="nil"/>
              <w:bottom w:val="nil"/>
              <w:right w:val="nil"/>
            </w:tcBorders>
            <w:shd w:val="clear" w:color="4F81BD" w:fill="595959"/>
            <w:vAlign w:val="center"/>
            <w:hideMark/>
          </w:tcPr>
          <w:p w14:paraId="2453D5CD" w14:textId="77777777" w:rsidR="00041537" w:rsidRPr="00140C50" w:rsidRDefault="00041537" w:rsidP="00041537">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TASK</w:t>
            </w:r>
          </w:p>
        </w:tc>
        <w:tc>
          <w:tcPr>
            <w:tcW w:w="1118" w:type="dxa"/>
            <w:tcBorders>
              <w:top w:val="single" w:sz="4" w:space="0" w:color="A6A6A6"/>
              <w:left w:val="nil"/>
              <w:bottom w:val="nil"/>
              <w:right w:val="nil"/>
            </w:tcBorders>
            <w:shd w:val="clear" w:color="4F81BD" w:fill="595959"/>
            <w:vAlign w:val="center"/>
            <w:hideMark/>
          </w:tcPr>
          <w:p w14:paraId="3F3DE141" w14:textId="77777777" w:rsidR="00041537" w:rsidRPr="00140C50" w:rsidRDefault="00041537" w:rsidP="00041537">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Responsible Agency (Indicative)</w:t>
            </w:r>
          </w:p>
        </w:tc>
      </w:tr>
      <w:tr w:rsidR="00140C50" w:rsidRPr="00140C50" w14:paraId="2891FB4C" w14:textId="77777777" w:rsidTr="00041537">
        <w:trPr>
          <w:trHeight w:val="540"/>
        </w:trPr>
        <w:tc>
          <w:tcPr>
            <w:tcW w:w="9720" w:type="dxa"/>
            <w:gridSpan w:val="2"/>
            <w:tcBorders>
              <w:top w:val="single" w:sz="8" w:space="0" w:color="D9D9D9"/>
              <w:left w:val="nil"/>
              <w:bottom w:val="single" w:sz="8" w:space="0" w:color="D9D9D9"/>
              <w:right w:val="nil"/>
            </w:tcBorders>
            <w:shd w:val="clear" w:color="000000" w:fill="B8CCE4"/>
            <w:vAlign w:val="center"/>
            <w:hideMark/>
          </w:tcPr>
          <w:p w14:paraId="0280F70A" w14:textId="01D831FB" w:rsidR="00041537" w:rsidRPr="00140C50" w:rsidRDefault="00041537" w:rsidP="00041537">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Outcome 1: </w:t>
            </w:r>
            <w:r w:rsidR="00D60C11" w:rsidRPr="00140C50">
              <w:rPr>
                <w:rFonts w:asciiTheme="minorHAnsi" w:hAnsiTheme="minorHAnsi" w:cstheme="minorHAnsi"/>
                <w:b/>
                <w:bCs/>
                <w:color w:val="000000" w:themeColor="text1"/>
                <w:sz w:val="18"/>
                <w:szCs w:val="18"/>
              </w:rPr>
              <w:t>Information and assessments generated and used by national stakeholders to identify transformative climate actions to advance NDC/ NAP priorities</w:t>
            </w:r>
            <w:r w:rsidR="00663FA0" w:rsidRPr="00140C50">
              <w:rPr>
                <w:rFonts w:asciiTheme="minorHAnsi" w:hAnsiTheme="minorHAnsi" w:cstheme="minorHAnsi"/>
                <w:b/>
                <w:bCs/>
                <w:color w:val="000000" w:themeColor="text1"/>
                <w:sz w:val="18"/>
                <w:szCs w:val="18"/>
              </w:rPr>
              <w:t xml:space="preserve"> in land use and agriculture</w:t>
            </w:r>
            <w:r w:rsidR="00D60C11" w:rsidRPr="00140C50">
              <w:rPr>
                <w:rFonts w:asciiTheme="minorHAnsi" w:hAnsiTheme="minorHAnsi" w:cstheme="minorHAnsi"/>
                <w:b/>
                <w:bCs/>
                <w:color w:val="000000" w:themeColor="text1"/>
                <w:sz w:val="18"/>
                <w:szCs w:val="18"/>
              </w:rPr>
              <w:t>.</w:t>
            </w:r>
          </w:p>
        </w:tc>
      </w:tr>
      <w:tr w:rsidR="00140C50" w:rsidRPr="00140C50" w14:paraId="7C0A5E21" w14:textId="77777777" w:rsidTr="00064A25">
        <w:trPr>
          <w:trHeight w:val="540"/>
        </w:trPr>
        <w:tc>
          <w:tcPr>
            <w:tcW w:w="8602" w:type="dxa"/>
            <w:tcBorders>
              <w:top w:val="nil"/>
              <w:left w:val="nil"/>
              <w:bottom w:val="single" w:sz="8" w:space="0" w:color="D9D9D9"/>
              <w:right w:val="nil"/>
            </w:tcBorders>
            <w:shd w:val="clear" w:color="000000" w:fill="DCE6F1"/>
            <w:vAlign w:val="center"/>
            <w:hideMark/>
          </w:tcPr>
          <w:p w14:paraId="03626317"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1.1.1: Conduct participatory technical reviews of NDCs and/or NAPs to identify priority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 actions with transformative and systems-change potential </w:t>
            </w:r>
          </w:p>
        </w:tc>
        <w:tc>
          <w:tcPr>
            <w:tcW w:w="1118" w:type="dxa"/>
            <w:tcBorders>
              <w:top w:val="nil"/>
              <w:left w:val="nil"/>
              <w:bottom w:val="single" w:sz="8" w:space="0" w:color="D9D9D9"/>
              <w:right w:val="nil"/>
            </w:tcBorders>
            <w:shd w:val="clear" w:color="000000" w:fill="DCE6F1"/>
            <w:vAlign w:val="center"/>
            <w:hideMark/>
          </w:tcPr>
          <w:p w14:paraId="7080109E"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r>
      <w:tr w:rsidR="00140C50" w:rsidRPr="00140C50" w14:paraId="28E445B1" w14:textId="77777777" w:rsidTr="00064A25">
        <w:trPr>
          <w:trHeight w:val="540"/>
        </w:trPr>
        <w:tc>
          <w:tcPr>
            <w:tcW w:w="8602" w:type="dxa"/>
            <w:tcBorders>
              <w:top w:val="nil"/>
              <w:left w:val="nil"/>
              <w:bottom w:val="single" w:sz="8" w:space="0" w:color="D9D9D9"/>
              <w:right w:val="nil"/>
            </w:tcBorders>
            <w:shd w:val="clear" w:color="000000" w:fill="DCE6F1"/>
            <w:vAlign w:val="center"/>
            <w:hideMark/>
          </w:tcPr>
          <w:p w14:paraId="1F5F328B" w14:textId="4210AB9D"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1.1.</w:t>
            </w:r>
            <w:r w:rsidR="002123BA" w:rsidRPr="00140C50">
              <w:rPr>
                <w:rFonts w:asciiTheme="minorHAnsi" w:hAnsiTheme="minorHAnsi" w:cstheme="minorHAnsi"/>
                <w:color w:val="000000" w:themeColor="text1"/>
                <w:sz w:val="18"/>
                <w:szCs w:val="18"/>
              </w:rPr>
              <w:t>2</w:t>
            </w:r>
            <w:r w:rsidRPr="00140C50">
              <w:rPr>
                <w:rFonts w:asciiTheme="minorHAnsi" w:hAnsiTheme="minorHAnsi" w:cstheme="minorHAnsi"/>
                <w:color w:val="000000" w:themeColor="text1"/>
                <w:sz w:val="18"/>
                <w:szCs w:val="18"/>
              </w:rPr>
              <w:t xml:space="preserve">: Conduct participatory systems-level assessments to define evidence-based inclusive implementation options for NDC and/or NAP priorities in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 </w:t>
            </w:r>
          </w:p>
        </w:tc>
        <w:tc>
          <w:tcPr>
            <w:tcW w:w="1118" w:type="dxa"/>
            <w:tcBorders>
              <w:top w:val="nil"/>
              <w:left w:val="nil"/>
              <w:bottom w:val="single" w:sz="8" w:space="0" w:color="D9D9D9"/>
              <w:right w:val="nil"/>
            </w:tcBorders>
            <w:shd w:val="clear" w:color="000000" w:fill="DCE6F1"/>
            <w:vAlign w:val="center"/>
            <w:hideMark/>
          </w:tcPr>
          <w:p w14:paraId="2222B772"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r>
      <w:tr w:rsidR="00140C50" w:rsidRPr="00140C50" w14:paraId="6BC033EB" w14:textId="77777777" w:rsidTr="00064A25">
        <w:trPr>
          <w:trHeight w:val="540"/>
        </w:trPr>
        <w:tc>
          <w:tcPr>
            <w:tcW w:w="8602" w:type="dxa"/>
            <w:tcBorders>
              <w:top w:val="nil"/>
              <w:left w:val="nil"/>
              <w:bottom w:val="single" w:sz="8" w:space="0" w:color="D9D9D9"/>
              <w:right w:val="nil"/>
            </w:tcBorders>
            <w:shd w:val="clear" w:color="000000" w:fill="DCE6F1"/>
            <w:vAlign w:val="center"/>
            <w:hideMark/>
          </w:tcPr>
          <w:p w14:paraId="58525065"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1.2.1: Compile, adapt, and produce tools for the technical reviews of NDCs and/or NAPs, systems-level assessments and other related analytical tools</w:t>
            </w:r>
          </w:p>
        </w:tc>
        <w:tc>
          <w:tcPr>
            <w:tcW w:w="1118" w:type="dxa"/>
            <w:tcBorders>
              <w:top w:val="nil"/>
              <w:left w:val="nil"/>
              <w:bottom w:val="single" w:sz="8" w:space="0" w:color="D9D9D9"/>
              <w:right w:val="nil"/>
            </w:tcBorders>
            <w:shd w:val="clear" w:color="000000" w:fill="DCE6F1"/>
            <w:vAlign w:val="center"/>
            <w:hideMark/>
          </w:tcPr>
          <w:p w14:paraId="68E31C43"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140C50" w:rsidRPr="00140C50" w14:paraId="20AFCD17" w14:textId="77777777" w:rsidTr="00064A25">
        <w:trPr>
          <w:trHeight w:val="540"/>
        </w:trPr>
        <w:tc>
          <w:tcPr>
            <w:tcW w:w="8602" w:type="dxa"/>
            <w:tcBorders>
              <w:top w:val="nil"/>
              <w:left w:val="nil"/>
              <w:bottom w:val="single" w:sz="8" w:space="0" w:color="D9D9D9"/>
              <w:right w:val="nil"/>
            </w:tcBorders>
            <w:shd w:val="clear" w:color="000000" w:fill="DCE6F1"/>
            <w:vAlign w:val="center"/>
            <w:hideMark/>
          </w:tcPr>
          <w:p w14:paraId="4794A8B2" w14:textId="7CD34F84"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1.2.2:  Develop user-guidance material and disseminate tools and best practice</w:t>
            </w:r>
            <w:r w:rsidR="00A034AB" w:rsidRPr="00140C50">
              <w:rPr>
                <w:rFonts w:asciiTheme="minorHAnsi" w:hAnsiTheme="minorHAnsi" w:cstheme="minorHAnsi"/>
                <w:color w:val="000000" w:themeColor="text1"/>
                <w:sz w:val="18"/>
                <w:szCs w:val="18"/>
              </w:rPr>
              <w:t>s</w:t>
            </w:r>
          </w:p>
        </w:tc>
        <w:tc>
          <w:tcPr>
            <w:tcW w:w="1118" w:type="dxa"/>
            <w:tcBorders>
              <w:top w:val="nil"/>
              <w:left w:val="nil"/>
              <w:bottom w:val="single" w:sz="8" w:space="0" w:color="D9D9D9"/>
              <w:right w:val="nil"/>
            </w:tcBorders>
            <w:shd w:val="clear" w:color="000000" w:fill="DCE6F1"/>
            <w:vAlign w:val="center"/>
            <w:hideMark/>
          </w:tcPr>
          <w:p w14:paraId="2D1884EA"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140C50" w:rsidRPr="00140C50" w14:paraId="4127B22A" w14:textId="77777777" w:rsidTr="00041537">
        <w:trPr>
          <w:trHeight w:val="540"/>
        </w:trPr>
        <w:tc>
          <w:tcPr>
            <w:tcW w:w="9720" w:type="dxa"/>
            <w:gridSpan w:val="2"/>
            <w:tcBorders>
              <w:top w:val="single" w:sz="8" w:space="0" w:color="D9D9D9"/>
              <w:left w:val="nil"/>
              <w:bottom w:val="single" w:sz="8" w:space="0" w:color="D9D9D9"/>
              <w:right w:val="nil"/>
            </w:tcBorders>
            <w:shd w:val="clear" w:color="000000" w:fill="E6B8B7"/>
            <w:vAlign w:val="center"/>
            <w:hideMark/>
          </w:tcPr>
          <w:p w14:paraId="135BBB28" w14:textId="60056F91" w:rsidR="00041537" w:rsidRPr="00140C50" w:rsidRDefault="00041537" w:rsidP="00041537">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lang w:val="en-US"/>
              </w:rPr>
              <w:t xml:space="preserve">Outcome 2: </w:t>
            </w:r>
            <w:r w:rsidR="00EA0208" w:rsidRPr="00140C50">
              <w:rPr>
                <w:rFonts w:asciiTheme="minorHAnsi" w:hAnsiTheme="minorHAnsi" w:cstheme="minorHAnsi"/>
                <w:b/>
                <w:bCs/>
                <w:color w:val="000000" w:themeColor="text1"/>
                <w:sz w:val="18"/>
                <w:szCs w:val="18"/>
              </w:rPr>
              <w:t>Climate risk-informed land-use and agriculture sector priorities integrated into national and sectoral planning, budgeting and monitoring</w:t>
            </w:r>
          </w:p>
        </w:tc>
      </w:tr>
      <w:tr w:rsidR="00140C50" w:rsidRPr="00140C50" w14:paraId="51A6AF12" w14:textId="77777777" w:rsidTr="00064A25">
        <w:trPr>
          <w:trHeight w:val="540"/>
        </w:trPr>
        <w:tc>
          <w:tcPr>
            <w:tcW w:w="8602" w:type="dxa"/>
            <w:tcBorders>
              <w:top w:val="nil"/>
              <w:left w:val="nil"/>
              <w:bottom w:val="single" w:sz="8" w:space="0" w:color="D9D9D9"/>
              <w:right w:val="nil"/>
            </w:tcBorders>
            <w:shd w:val="clear" w:color="000000" w:fill="F2DCDB"/>
            <w:vAlign w:val="center"/>
            <w:hideMark/>
          </w:tcPr>
          <w:p w14:paraId="2AEADDC9"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2.1.1: Strengthen multi</w:t>
            </w:r>
            <w:r w:rsidR="000D59BD" w:rsidRPr="00140C50">
              <w:rPr>
                <w:rFonts w:asciiTheme="minorHAnsi" w:hAnsiTheme="minorHAnsi" w:cstheme="minorHAnsi"/>
                <w:color w:val="000000" w:themeColor="text1"/>
                <w:sz w:val="18"/>
                <w:szCs w:val="18"/>
              </w:rPr>
              <w:t>-</w:t>
            </w:r>
            <w:r w:rsidRPr="00140C50">
              <w:rPr>
                <w:rFonts w:asciiTheme="minorHAnsi" w:hAnsiTheme="minorHAnsi" w:cstheme="minorHAnsi"/>
                <w:color w:val="000000" w:themeColor="text1"/>
                <w:sz w:val="18"/>
                <w:szCs w:val="18"/>
              </w:rPr>
              <w:t xml:space="preserve">stakeholder coordination and institutional capacities for the integration of NDC and/or </w:t>
            </w:r>
            <w:proofErr w:type="spellStart"/>
            <w:r w:rsidRPr="00140C50">
              <w:rPr>
                <w:rFonts w:asciiTheme="minorHAnsi" w:hAnsiTheme="minorHAnsi" w:cstheme="minorHAnsi"/>
                <w:color w:val="000000" w:themeColor="text1"/>
                <w:sz w:val="18"/>
                <w:szCs w:val="18"/>
              </w:rPr>
              <w:t>NAPs’</w:t>
            </w:r>
            <w:proofErr w:type="spellEnd"/>
            <w:r w:rsidRPr="00140C50">
              <w:rPr>
                <w:rFonts w:asciiTheme="minorHAnsi" w:hAnsiTheme="minorHAnsi" w:cstheme="minorHAnsi"/>
                <w:color w:val="000000" w:themeColor="text1"/>
                <w:sz w:val="18"/>
                <w:szCs w:val="18"/>
              </w:rPr>
              <w:t xml:space="preserve"> priorities on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 in policies, plans and budgets </w:t>
            </w:r>
          </w:p>
        </w:tc>
        <w:tc>
          <w:tcPr>
            <w:tcW w:w="1118" w:type="dxa"/>
            <w:tcBorders>
              <w:top w:val="nil"/>
              <w:left w:val="nil"/>
              <w:bottom w:val="single" w:sz="8" w:space="0" w:color="D9D9D9"/>
              <w:right w:val="nil"/>
            </w:tcBorders>
            <w:shd w:val="clear" w:color="000000" w:fill="F2DCDB"/>
            <w:vAlign w:val="center"/>
            <w:hideMark/>
          </w:tcPr>
          <w:p w14:paraId="0F4B2A69"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r>
      <w:tr w:rsidR="00140C50" w:rsidRPr="00140C50" w14:paraId="131D44D1" w14:textId="77777777" w:rsidTr="00064A25">
        <w:trPr>
          <w:trHeight w:val="540"/>
        </w:trPr>
        <w:tc>
          <w:tcPr>
            <w:tcW w:w="8602" w:type="dxa"/>
            <w:tcBorders>
              <w:top w:val="nil"/>
              <w:left w:val="nil"/>
              <w:bottom w:val="single" w:sz="8" w:space="0" w:color="D9D9D9"/>
              <w:right w:val="nil"/>
            </w:tcBorders>
            <w:shd w:val="clear" w:color="000000" w:fill="F2DCDB"/>
            <w:vAlign w:val="center"/>
            <w:hideMark/>
          </w:tcPr>
          <w:p w14:paraId="029736D6"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2.1.2: Improve/develop MRV and M&amp;E systems at national and/or sectoral level for monitoring and reporting on the UNFCCC, CBD, SFDRR and SDGs </w:t>
            </w:r>
            <w:proofErr w:type="gramStart"/>
            <w:r w:rsidRPr="00140C50">
              <w:rPr>
                <w:rFonts w:asciiTheme="minorHAnsi" w:hAnsiTheme="minorHAnsi" w:cstheme="minorHAnsi"/>
                <w:color w:val="000000" w:themeColor="text1"/>
                <w:sz w:val="18"/>
                <w:szCs w:val="18"/>
              </w:rPr>
              <w:t>in regard to</w:t>
            </w:r>
            <w:proofErr w:type="gramEnd"/>
            <w:r w:rsidRPr="00140C50">
              <w:rPr>
                <w:rFonts w:asciiTheme="minorHAnsi" w:hAnsiTheme="minorHAnsi" w:cstheme="minorHAnsi"/>
                <w:color w:val="000000" w:themeColor="text1"/>
                <w:sz w:val="18"/>
                <w:szCs w:val="18"/>
              </w:rPr>
              <w:t xml:space="preserve"> mitigation and/or adaptation in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 including collection of gender disaggregated data</w:t>
            </w:r>
          </w:p>
        </w:tc>
        <w:tc>
          <w:tcPr>
            <w:tcW w:w="1118" w:type="dxa"/>
            <w:tcBorders>
              <w:top w:val="nil"/>
              <w:left w:val="nil"/>
              <w:bottom w:val="single" w:sz="8" w:space="0" w:color="D9D9D9"/>
              <w:right w:val="nil"/>
            </w:tcBorders>
            <w:shd w:val="clear" w:color="000000" w:fill="F2DCDB"/>
            <w:vAlign w:val="center"/>
            <w:hideMark/>
          </w:tcPr>
          <w:p w14:paraId="7E1F556D"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r>
      <w:tr w:rsidR="00140C50" w:rsidRPr="00140C50" w14:paraId="64FC71D8" w14:textId="77777777" w:rsidTr="00064A25">
        <w:trPr>
          <w:trHeight w:val="540"/>
        </w:trPr>
        <w:tc>
          <w:tcPr>
            <w:tcW w:w="8602" w:type="dxa"/>
            <w:tcBorders>
              <w:top w:val="nil"/>
              <w:left w:val="nil"/>
              <w:bottom w:val="single" w:sz="8" w:space="0" w:color="D9D9D9"/>
              <w:right w:val="nil"/>
            </w:tcBorders>
            <w:shd w:val="clear" w:color="000000" w:fill="F2DCDB"/>
            <w:vAlign w:val="center"/>
            <w:hideMark/>
          </w:tcPr>
          <w:p w14:paraId="64E5C709"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2.1.3: Enhance NDCs and/or NAPs by integrating transformative and inclusive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 priorities</w:t>
            </w:r>
          </w:p>
        </w:tc>
        <w:tc>
          <w:tcPr>
            <w:tcW w:w="1118" w:type="dxa"/>
            <w:tcBorders>
              <w:top w:val="nil"/>
              <w:left w:val="nil"/>
              <w:bottom w:val="single" w:sz="8" w:space="0" w:color="D9D9D9"/>
              <w:right w:val="nil"/>
            </w:tcBorders>
            <w:shd w:val="clear" w:color="000000" w:fill="F2DCDB"/>
            <w:vAlign w:val="center"/>
            <w:hideMark/>
          </w:tcPr>
          <w:p w14:paraId="5E119E8D"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r>
      <w:tr w:rsidR="00140C50" w:rsidRPr="00140C50" w14:paraId="1DE5CE56" w14:textId="77777777" w:rsidTr="00064A25">
        <w:trPr>
          <w:trHeight w:val="540"/>
        </w:trPr>
        <w:tc>
          <w:tcPr>
            <w:tcW w:w="8602" w:type="dxa"/>
            <w:tcBorders>
              <w:top w:val="nil"/>
              <w:left w:val="nil"/>
              <w:bottom w:val="single" w:sz="8" w:space="0" w:color="D9D9D9"/>
              <w:right w:val="nil"/>
            </w:tcBorders>
            <w:shd w:val="clear" w:color="000000" w:fill="F2DCDB"/>
            <w:vAlign w:val="center"/>
            <w:hideMark/>
          </w:tcPr>
          <w:p w14:paraId="43A85784"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2.2.1 Produce and disseminate guidance/toolkit to support national capacities to integrate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 into government policy, planning, budgeting, and MRV/M&amp;E systems</w:t>
            </w:r>
          </w:p>
        </w:tc>
        <w:tc>
          <w:tcPr>
            <w:tcW w:w="1118" w:type="dxa"/>
            <w:tcBorders>
              <w:top w:val="nil"/>
              <w:left w:val="nil"/>
              <w:bottom w:val="single" w:sz="8" w:space="0" w:color="D9D9D9"/>
              <w:right w:val="nil"/>
            </w:tcBorders>
            <w:shd w:val="clear" w:color="000000" w:fill="F2DCDB"/>
            <w:vAlign w:val="center"/>
            <w:hideMark/>
          </w:tcPr>
          <w:p w14:paraId="2C3239F2"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140C50" w:rsidRPr="00140C50" w14:paraId="76CDA567" w14:textId="77777777" w:rsidTr="00064A25">
        <w:trPr>
          <w:trHeight w:val="540"/>
        </w:trPr>
        <w:tc>
          <w:tcPr>
            <w:tcW w:w="8602" w:type="dxa"/>
            <w:tcBorders>
              <w:top w:val="nil"/>
              <w:left w:val="nil"/>
              <w:bottom w:val="single" w:sz="8" w:space="0" w:color="D9D9D9"/>
              <w:right w:val="nil"/>
            </w:tcBorders>
            <w:shd w:val="clear" w:color="000000" w:fill="F2DCDB"/>
            <w:vAlign w:val="center"/>
            <w:hideMark/>
          </w:tcPr>
          <w:p w14:paraId="14296F6B"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2.2.2: Contribute to the global advocacy and knowledge sharing on NDC, NAPs, and transformative actions for </w:t>
            </w:r>
            <w:r w:rsidR="00B86D65" w:rsidRPr="00140C50">
              <w:rPr>
                <w:rFonts w:asciiTheme="minorHAnsi" w:hAnsiTheme="minorHAnsi" w:cstheme="minorHAnsi"/>
                <w:color w:val="000000" w:themeColor="text1"/>
                <w:sz w:val="18"/>
                <w:szCs w:val="18"/>
              </w:rPr>
              <w:t>land-use</w:t>
            </w:r>
            <w:r w:rsidRPr="00140C50">
              <w:rPr>
                <w:rFonts w:asciiTheme="minorHAnsi" w:hAnsiTheme="minorHAnsi" w:cstheme="minorHAnsi"/>
                <w:color w:val="000000" w:themeColor="text1"/>
                <w:sz w:val="18"/>
                <w:szCs w:val="18"/>
              </w:rPr>
              <w:t xml:space="preserve"> and agriculture</w:t>
            </w:r>
          </w:p>
        </w:tc>
        <w:tc>
          <w:tcPr>
            <w:tcW w:w="1118" w:type="dxa"/>
            <w:tcBorders>
              <w:top w:val="nil"/>
              <w:left w:val="nil"/>
              <w:bottom w:val="single" w:sz="8" w:space="0" w:color="D9D9D9"/>
              <w:right w:val="nil"/>
            </w:tcBorders>
            <w:shd w:val="clear" w:color="000000" w:fill="F2DCDB"/>
            <w:vAlign w:val="center"/>
            <w:hideMark/>
          </w:tcPr>
          <w:p w14:paraId="14A41BDD"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140C50" w:rsidRPr="00140C50" w14:paraId="3EFE23FB" w14:textId="77777777" w:rsidTr="00064A25">
        <w:trPr>
          <w:trHeight w:val="540"/>
        </w:trPr>
        <w:tc>
          <w:tcPr>
            <w:tcW w:w="8602" w:type="dxa"/>
            <w:tcBorders>
              <w:top w:val="nil"/>
              <w:left w:val="nil"/>
              <w:bottom w:val="single" w:sz="8" w:space="0" w:color="D9D9D9"/>
              <w:right w:val="nil"/>
            </w:tcBorders>
            <w:shd w:val="clear" w:color="000000" w:fill="F2DCDB"/>
            <w:vAlign w:val="center"/>
            <w:hideMark/>
          </w:tcPr>
          <w:p w14:paraId="4A4F627E" w14:textId="51982E55" w:rsidR="00041537" w:rsidRPr="00140C50" w:rsidRDefault="002123BA" w:rsidP="004F6D5A">
            <w:pPr>
              <w:jc w:val="both"/>
              <w:rPr>
                <w:rFonts w:asciiTheme="minorHAnsi" w:eastAsia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2.2.3: Support an additional set of countries to incorporate land-use and agriculture sector into national climate related goals and enhance their NDCs and/or NAPs</w:t>
            </w:r>
          </w:p>
        </w:tc>
        <w:tc>
          <w:tcPr>
            <w:tcW w:w="1118" w:type="dxa"/>
            <w:tcBorders>
              <w:top w:val="nil"/>
              <w:left w:val="nil"/>
              <w:bottom w:val="single" w:sz="8" w:space="0" w:color="D9D9D9"/>
              <w:right w:val="nil"/>
            </w:tcBorders>
            <w:shd w:val="clear" w:color="000000" w:fill="F2DCDB"/>
            <w:vAlign w:val="center"/>
            <w:hideMark/>
          </w:tcPr>
          <w:p w14:paraId="62826233"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r>
      <w:tr w:rsidR="00140C50" w:rsidRPr="00140C50" w14:paraId="0C4C0E88" w14:textId="77777777" w:rsidTr="00E71B66">
        <w:trPr>
          <w:trHeight w:val="313"/>
        </w:trPr>
        <w:tc>
          <w:tcPr>
            <w:tcW w:w="9720" w:type="dxa"/>
            <w:gridSpan w:val="2"/>
            <w:tcBorders>
              <w:top w:val="single" w:sz="8" w:space="0" w:color="D9D9D9"/>
              <w:left w:val="nil"/>
              <w:bottom w:val="single" w:sz="8" w:space="0" w:color="D9D9D9"/>
              <w:right w:val="nil"/>
            </w:tcBorders>
            <w:shd w:val="clear" w:color="000000" w:fill="D8E4BC"/>
            <w:vAlign w:val="center"/>
            <w:hideMark/>
          </w:tcPr>
          <w:p w14:paraId="57B66BA2" w14:textId="0C59301C" w:rsidR="00041537" w:rsidRPr="00140C50" w:rsidRDefault="00041537" w:rsidP="00041537">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Outcome 3: </w:t>
            </w:r>
            <w:r w:rsidR="00BE6266" w:rsidRPr="00140C50">
              <w:rPr>
                <w:rFonts w:asciiTheme="minorHAnsi" w:hAnsiTheme="minorHAnsi" w:cstheme="minorHAnsi"/>
                <w:b/>
                <w:bCs/>
                <w:color w:val="000000" w:themeColor="text1"/>
                <w:sz w:val="18"/>
                <w:szCs w:val="18"/>
              </w:rPr>
              <w:t>P</w:t>
            </w:r>
            <w:r w:rsidRPr="00140C50">
              <w:rPr>
                <w:rFonts w:asciiTheme="minorHAnsi" w:hAnsiTheme="minorHAnsi" w:cstheme="minorHAnsi"/>
                <w:b/>
                <w:bCs/>
                <w:color w:val="000000" w:themeColor="text1"/>
                <w:sz w:val="18"/>
                <w:szCs w:val="18"/>
              </w:rPr>
              <w:t>rivate sector engagement in climate action</w:t>
            </w:r>
            <w:r w:rsidR="00BE6266" w:rsidRPr="00140C50">
              <w:rPr>
                <w:rFonts w:asciiTheme="minorHAnsi" w:hAnsiTheme="minorHAnsi" w:cstheme="minorHAnsi"/>
                <w:b/>
                <w:bCs/>
                <w:color w:val="000000" w:themeColor="text1"/>
                <w:sz w:val="18"/>
                <w:szCs w:val="18"/>
              </w:rPr>
              <w:t xml:space="preserve"> in land-use and agriculture increased</w:t>
            </w:r>
          </w:p>
        </w:tc>
      </w:tr>
      <w:tr w:rsidR="00140C50" w:rsidRPr="00140C50" w14:paraId="0B548A35" w14:textId="77777777" w:rsidTr="002123BA">
        <w:trPr>
          <w:trHeight w:val="414"/>
        </w:trPr>
        <w:tc>
          <w:tcPr>
            <w:tcW w:w="8602" w:type="dxa"/>
            <w:tcBorders>
              <w:top w:val="nil"/>
              <w:left w:val="nil"/>
              <w:bottom w:val="single" w:sz="8" w:space="0" w:color="D9D9D9"/>
              <w:right w:val="nil"/>
            </w:tcBorders>
            <w:shd w:val="clear" w:color="000000" w:fill="EBF1DE"/>
            <w:vAlign w:val="center"/>
            <w:hideMark/>
          </w:tcPr>
          <w:p w14:paraId="5CD6215D"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3.1.1: Identify policy and financial de-risking measures and business opportunities</w:t>
            </w:r>
          </w:p>
        </w:tc>
        <w:tc>
          <w:tcPr>
            <w:tcW w:w="1118" w:type="dxa"/>
            <w:tcBorders>
              <w:top w:val="nil"/>
              <w:left w:val="nil"/>
              <w:bottom w:val="single" w:sz="8" w:space="0" w:color="D9D9D9"/>
              <w:right w:val="nil"/>
            </w:tcBorders>
            <w:shd w:val="clear" w:color="000000" w:fill="EBF1DE"/>
            <w:vAlign w:val="center"/>
            <w:hideMark/>
          </w:tcPr>
          <w:p w14:paraId="1DCAE233"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r>
      <w:tr w:rsidR="00140C50" w:rsidRPr="00140C50" w14:paraId="34006F1D" w14:textId="77777777" w:rsidTr="002123BA">
        <w:trPr>
          <w:trHeight w:val="540"/>
        </w:trPr>
        <w:tc>
          <w:tcPr>
            <w:tcW w:w="8602" w:type="dxa"/>
            <w:tcBorders>
              <w:top w:val="nil"/>
              <w:left w:val="nil"/>
              <w:bottom w:val="single" w:sz="8" w:space="0" w:color="D9D9D9"/>
              <w:right w:val="nil"/>
            </w:tcBorders>
            <w:shd w:val="clear" w:color="000000" w:fill="EBF1DE"/>
            <w:vAlign w:val="center"/>
            <w:hideMark/>
          </w:tcPr>
          <w:p w14:paraId="4546D843"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Activity 3.1.2: Develop project concept notes to leverage investment for transformative and inclusive action in partnership with the private sector</w:t>
            </w:r>
          </w:p>
        </w:tc>
        <w:tc>
          <w:tcPr>
            <w:tcW w:w="1118" w:type="dxa"/>
            <w:tcBorders>
              <w:top w:val="nil"/>
              <w:left w:val="nil"/>
              <w:bottom w:val="single" w:sz="8" w:space="0" w:color="D9D9D9"/>
              <w:right w:val="nil"/>
            </w:tcBorders>
            <w:shd w:val="clear" w:color="000000" w:fill="EBF1DE"/>
            <w:vAlign w:val="center"/>
            <w:hideMark/>
          </w:tcPr>
          <w:p w14:paraId="49E36758"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r>
      <w:tr w:rsidR="00140C50" w:rsidRPr="00140C50" w14:paraId="35666C3C" w14:textId="77777777" w:rsidTr="002123BA">
        <w:trPr>
          <w:trHeight w:val="540"/>
        </w:trPr>
        <w:tc>
          <w:tcPr>
            <w:tcW w:w="8602" w:type="dxa"/>
            <w:tcBorders>
              <w:top w:val="nil"/>
              <w:left w:val="nil"/>
              <w:bottom w:val="single" w:sz="8" w:space="0" w:color="D9D9D9"/>
              <w:right w:val="nil"/>
            </w:tcBorders>
            <w:shd w:val="clear" w:color="000000" w:fill="EBF1DE"/>
            <w:vAlign w:val="center"/>
            <w:hideMark/>
          </w:tcPr>
          <w:p w14:paraId="0FB384B4"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 xml:space="preserve">Activity 3.2.1 Produce and disseminate guidance to support national capacities in engaging the private sector on NDCs and/or NAPs  </w:t>
            </w:r>
          </w:p>
        </w:tc>
        <w:tc>
          <w:tcPr>
            <w:tcW w:w="1118" w:type="dxa"/>
            <w:tcBorders>
              <w:top w:val="nil"/>
              <w:left w:val="nil"/>
              <w:bottom w:val="single" w:sz="8" w:space="0" w:color="D9D9D9"/>
              <w:right w:val="nil"/>
            </w:tcBorders>
            <w:shd w:val="clear" w:color="000000" w:fill="EBF1DE"/>
            <w:vAlign w:val="center"/>
            <w:hideMark/>
          </w:tcPr>
          <w:p w14:paraId="74F6A6B5"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140C50" w:rsidRPr="00140C50" w14:paraId="382894B9" w14:textId="77777777" w:rsidTr="008763F9">
        <w:trPr>
          <w:trHeight w:val="540"/>
        </w:trPr>
        <w:tc>
          <w:tcPr>
            <w:tcW w:w="8602" w:type="dxa"/>
            <w:tcBorders>
              <w:top w:val="nil"/>
              <w:left w:val="nil"/>
              <w:bottom w:val="nil"/>
              <w:right w:val="nil"/>
            </w:tcBorders>
            <w:shd w:val="clear" w:color="000000" w:fill="EBF1DE"/>
            <w:vAlign w:val="center"/>
            <w:hideMark/>
          </w:tcPr>
          <w:p w14:paraId="355304A7" w14:textId="77777777" w:rsidR="00041537" w:rsidRPr="00140C50" w:rsidRDefault="0004153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3.2.2 Produce and </w:t>
            </w:r>
            <w:r w:rsidR="006C23C1" w:rsidRPr="00140C50">
              <w:rPr>
                <w:rFonts w:asciiTheme="minorHAnsi" w:hAnsiTheme="minorHAnsi" w:cstheme="minorHAnsi"/>
                <w:color w:val="000000" w:themeColor="text1"/>
                <w:sz w:val="18"/>
                <w:szCs w:val="18"/>
              </w:rPr>
              <w:t>disseminate technical</w:t>
            </w:r>
            <w:r w:rsidRPr="00140C50">
              <w:rPr>
                <w:rFonts w:asciiTheme="minorHAnsi" w:hAnsiTheme="minorHAnsi" w:cstheme="minorHAnsi"/>
                <w:color w:val="000000" w:themeColor="text1"/>
                <w:sz w:val="18"/>
                <w:szCs w:val="18"/>
              </w:rPr>
              <w:t xml:space="preserve"> briefs for private sector engagement on transformative and/or innovative climate action </w:t>
            </w:r>
          </w:p>
        </w:tc>
        <w:tc>
          <w:tcPr>
            <w:tcW w:w="1118" w:type="dxa"/>
            <w:tcBorders>
              <w:top w:val="nil"/>
              <w:left w:val="nil"/>
              <w:bottom w:val="nil"/>
              <w:right w:val="nil"/>
            </w:tcBorders>
            <w:shd w:val="clear" w:color="000000" w:fill="EBF1DE"/>
            <w:vAlign w:val="center"/>
            <w:hideMark/>
          </w:tcPr>
          <w:p w14:paraId="4CE63FC0" w14:textId="77777777" w:rsidR="00041537" w:rsidRPr="00140C50" w:rsidRDefault="0004153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140C50" w:rsidRPr="00140C50" w14:paraId="1CBF2FDA" w14:textId="77777777" w:rsidTr="008763F9">
        <w:trPr>
          <w:trHeight w:val="540"/>
        </w:trPr>
        <w:tc>
          <w:tcPr>
            <w:tcW w:w="8602" w:type="dxa"/>
            <w:tcBorders>
              <w:top w:val="nil"/>
              <w:left w:val="nil"/>
              <w:bottom w:val="nil"/>
              <w:right w:val="nil"/>
            </w:tcBorders>
            <w:shd w:val="clear" w:color="000000" w:fill="EBF1DE"/>
            <w:vAlign w:val="center"/>
          </w:tcPr>
          <w:p w14:paraId="4734C5F2" w14:textId="1745E8EE" w:rsidR="002123BA" w:rsidRPr="00140C50" w:rsidRDefault="008763F9" w:rsidP="008763F9">
            <w:pPr>
              <w:rPr>
                <w:rFonts w:asciiTheme="minorHAnsi" w:eastAsiaTheme="minorHAnsi" w:hAnsiTheme="minorHAnsi" w:cstheme="minorHAnsi"/>
                <w:i/>
                <w:iCs/>
                <w:color w:val="000000" w:themeColor="text1"/>
                <w:sz w:val="20"/>
                <w:szCs w:val="20"/>
              </w:rPr>
            </w:pPr>
            <w:r w:rsidRPr="00140C50">
              <w:rPr>
                <w:rFonts w:asciiTheme="minorHAnsi" w:hAnsiTheme="minorHAnsi" w:cstheme="minorHAnsi"/>
                <w:color w:val="000000" w:themeColor="text1"/>
                <w:sz w:val="18"/>
                <w:szCs w:val="18"/>
              </w:rPr>
              <w:t>Activity 3.3.1: Support target countries to strengthen dialogues with the private sector, identify and address barriers in the enabling environment and develop public-private partnerships for climate ambition and solutions in land use and agriculture</w:t>
            </w:r>
          </w:p>
        </w:tc>
        <w:tc>
          <w:tcPr>
            <w:tcW w:w="1118" w:type="dxa"/>
            <w:tcBorders>
              <w:top w:val="nil"/>
              <w:left w:val="nil"/>
              <w:bottom w:val="nil"/>
              <w:right w:val="nil"/>
            </w:tcBorders>
            <w:shd w:val="clear" w:color="000000" w:fill="EBF1DE"/>
            <w:vAlign w:val="center"/>
          </w:tcPr>
          <w:p w14:paraId="4E9A9E7E" w14:textId="0DF7881A" w:rsidR="002123BA" w:rsidRPr="00140C50" w:rsidRDefault="008763F9"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r w:rsidR="00C842FD" w:rsidRPr="00140C50" w14:paraId="32ACF8AB" w14:textId="77777777" w:rsidTr="002123BA">
        <w:trPr>
          <w:trHeight w:val="540"/>
        </w:trPr>
        <w:tc>
          <w:tcPr>
            <w:tcW w:w="8602" w:type="dxa"/>
            <w:tcBorders>
              <w:top w:val="nil"/>
              <w:left w:val="nil"/>
              <w:bottom w:val="single" w:sz="8" w:space="0" w:color="D9D9D9"/>
              <w:right w:val="nil"/>
            </w:tcBorders>
            <w:shd w:val="clear" w:color="000000" w:fill="EBF1DE"/>
            <w:vAlign w:val="center"/>
          </w:tcPr>
          <w:p w14:paraId="580E7243" w14:textId="04DC859B" w:rsidR="002123BA" w:rsidRPr="00140C50" w:rsidRDefault="00501C27" w:rsidP="0004153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Activity </w:t>
            </w:r>
            <w:r w:rsidR="001E5A65" w:rsidRPr="00140C50">
              <w:rPr>
                <w:rFonts w:asciiTheme="minorHAnsi" w:hAnsiTheme="minorHAnsi" w:cstheme="minorHAnsi"/>
                <w:color w:val="000000" w:themeColor="text1"/>
                <w:sz w:val="18"/>
                <w:szCs w:val="18"/>
              </w:rPr>
              <w:t>3</w:t>
            </w:r>
            <w:r w:rsidRPr="00140C50">
              <w:rPr>
                <w:rFonts w:asciiTheme="minorHAnsi" w:hAnsiTheme="minorHAnsi" w:cstheme="minorHAnsi"/>
                <w:color w:val="000000" w:themeColor="text1"/>
                <w:sz w:val="18"/>
                <w:szCs w:val="18"/>
              </w:rPr>
              <w:t>.3.2: Contribute to South-South Cooperation and cross sector learning mechanisms to encourage learning across countries</w:t>
            </w:r>
          </w:p>
        </w:tc>
        <w:tc>
          <w:tcPr>
            <w:tcW w:w="1118" w:type="dxa"/>
            <w:tcBorders>
              <w:top w:val="nil"/>
              <w:left w:val="nil"/>
              <w:bottom w:val="single" w:sz="8" w:space="0" w:color="D9D9D9"/>
              <w:right w:val="nil"/>
            </w:tcBorders>
            <w:shd w:val="clear" w:color="000000" w:fill="EBF1DE"/>
            <w:vAlign w:val="center"/>
          </w:tcPr>
          <w:p w14:paraId="3D424710" w14:textId="2808CD67" w:rsidR="002123BA" w:rsidRPr="00140C50" w:rsidRDefault="00501C27" w:rsidP="0004153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FAO/UNDP</w:t>
            </w:r>
          </w:p>
        </w:tc>
      </w:tr>
    </w:tbl>
    <w:p w14:paraId="7645A9F8" w14:textId="77777777" w:rsidR="00F923F2" w:rsidRPr="00140C50" w:rsidRDefault="00F923F2" w:rsidP="003F51C3">
      <w:pPr>
        <w:ind w:right="4"/>
        <w:jc w:val="both"/>
        <w:rPr>
          <w:rFonts w:asciiTheme="minorHAnsi" w:hAnsiTheme="minorHAnsi" w:cstheme="minorHAnsi"/>
          <w:i/>
          <w:noProof/>
          <w:color w:val="000000" w:themeColor="text1"/>
          <w:sz w:val="20"/>
          <w:szCs w:val="20"/>
          <w:lang w:eastAsia="zh-CN"/>
        </w:rPr>
      </w:pPr>
    </w:p>
    <w:p w14:paraId="6996919E" w14:textId="2C38DA56" w:rsidR="00F923F2" w:rsidRPr="00140C50" w:rsidRDefault="00676C77" w:rsidP="00CF7D12">
      <w:pPr>
        <w:pStyle w:val="ListParagraph"/>
        <w:numPr>
          <w:ilvl w:val="0"/>
          <w:numId w:val="11"/>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u w:val="single"/>
          <w:lang w:eastAsia="zh-CN"/>
        </w:rPr>
        <w:t xml:space="preserve">Project </w:t>
      </w:r>
      <w:r w:rsidR="00F923F2" w:rsidRPr="00140C50">
        <w:rPr>
          <w:rFonts w:asciiTheme="minorHAnsi" w:hAnsiTheme="minorHAnsi" w:cstheme="minorHAnsi"/>
          <w:bCs/>
          <w:noProof/>
          <w:color w:val="000000" w:themeColor="text1"/>
          <w:sz w:val="20"/>
          <w:szCs w:val="20"/>
          <w:u w:val="single"/>
          <w:lang w:eastAsia="zh-CN"/>
        </w:rPr>
        <w:t>Management Unit</w:t>
      </w:r>
      <w:r w:rsidRPr="00140C50">
        <w:rPr>
          <w:rFonts w:asciiTheme="minorHAnsi" w:hAnsiTheme="minorHAnsi" w:cstheme="minorHAnsi"/>
          <w:bCs/>
          <w:noProof/>
          <w:color w:val="000000" w:themeColor="text1"/>
          <w:sz w:val="20"/>
          <w:szCs w:val="20"/>
          <w:u w:val="single"/>
          <w:lang w:eastAsia="zh-CN"/>
        </w:rPr>
        <w:t xml:space="preserve"> (referred to as “The Programme Team”)</w:t>
      </w:r>
      <w:r w:rsidR="00F923F2" w:rsidRPr="00140C50">
        <w:rPr>
          <w:rFonts w:asciiTheme="minorHAnsi" w:hAnsiTheme="minorHAnsi" w:cstheme="minorHAnsi"/>
          <w:bCs/>
          <w:noProof/>
          <w:color w:val="000000" w:themeColor="text1"/>
          <w:sz w:val="20"/>
          <w:szCs w:val="20"/>
          <w:lang w:eastAsia="zh-CN"/>
        </w:rPr>
        <w:t xml:space="preserve">: UNDP and FAO will provide office space for the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staff, the costs of which will be borne by the </w:t>
      </w:r>
      <w:r w:rsidRPr="00140C50">
        <w:rPr>
          <w:rFonts w:asciiTheme="minorHAnsi" w:hAnsiTheme="minorHAnsi" w:cstheme="minorHAnsi"/>
          <w:bCs/>
          <w:noProof/>
          <w:color w:val="000000" w:themeColor="text1"/>
          <w:sz w:val="20"/>
          <w:szCs w:val="20"/>
          <w:lang w:eastAsia="zh-CN"/>
        </w:rPr>
        <w:t>project</w:t>
      </w:r>
      <w:r w:rsidR="00F923F2" w:rsidRPr="00140C50">
        <w:rPr>
          <w:rFonts w:asciiTheme="minorHAnsi" w:hAnsiTheme="minorHAnsi" w:cstheme="minorHAnsi"/>
          <w:bCs/>
          <w:noProof/>
          <w:color w:val="000000" w:themeColor="text1"/>
          <w:sz w:val="20"/>
          <w:szCs w:val="20"/>
          <w:lang w:eastAsia="zh-CN"/>
        </w:rPr>
        <w:t xml:space="preserve">. Technical staff of this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will include: </w:t>
      </w:r>
    </w:p>
    <w:p w14:paraId="505D446C" w14:textId="0F566A9C" w:rsidR="00F923F2" w:rsidRPr="00140C50" w:rsidRDefault="00303CFF" w:rsidP="00A81C9D">
      <w:pPr>
        <w:pStyle w:val="ListParagraph"/>
        <w:numPr>
          <w:ilvl w:val="1"/>
          <w:numId w:val="56"/>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UNDP </w:t>
      </w:r>
      <w:r w:rsidR="00F923F2" w:rsidRPr="00140C50">
        <w:rPr>
          <w:rFonts w:asciiTheme="minorHAnsi" w:hAnsiTheme="minorHAnsi" w:cstheme="minorHAnsi"/>
          <w:bCs/>
          <w:noProof/>
          <w:color w:val="000000" w:themeColor="text1"/>
          <w:sz w:val="20"/>
          <w:szCs w:val="20"/>
          <w:lang w:eastAsia="zh-CN"/>
        </w:rPr>
        <w:t xml:space="preserve">Global </w:t>
      </w:r>
      <w:r w:rsidR="00F2424D" w:rsidRPr="00140C50">
        <w:rPr>
          <w:rFonts w:asciiTheme="minorHAnsi" w:hAnsiTheme="minorHAnsi" w:cstheme="minorHAnsi"/>
          <w:bCs/>
          <w:noProof/>
          <w:color w:val="000000" w:themeColor="text1"/>
          <w:sz w:val="20"/>
          <w:szCs w:val="20"/>
          <w:lang w:eastAsia="zh-CN"/>
        </w:rPr>
        <w:t>Pro</w:t>
      </w:r>
      <w:r w:rsidR="00E91B04" w:rsidRPr="00140C50">
        <w:rPr>
          <w:rFonts w:asciiTheme="minorHAnsi" w:hAnsiTheme="minorHAnsi" w:cstheme="minorHAnsi"/>
          <w:bCs/>
          <w:noProof/>
          <w:color w:val="000000" w:themeColor="text1"/>
          <w:sz w:val="20"/>
          <w:szCs w:val="20"/>
          <w:lang w:eastAsia="zh-CN"/>
        </w:rPr>
        <w:t xml:space="preserve">gramme </w:t>
      </w:r>
      <w:r w:rsidR="00F923F2" w:rsidRPr="00140C50">
        <w:rPr>
          <w:rFonts w:asciiTheme="minorHAnsi" w:hAnsiTheme="minorHAnsi" w:cstheme="minorHAnsi"/>
          <w:bCs/>
          <w:noProof/>
          <w:color w:val="000000" w:themeColor="text1"/>
          <w:sz w:val="20"/>
          <w:szCs w:val="20"/>
          <w:lang w:eastAsia="zh-CN"/>
        </w:rPr>
        <w:t>Coordinator</w:t>
      </w:r>
      <w:r w:rsidR="00BE2157" w:rsidRPr="00140C50">
        <w:rPr>
          <w:rFonts w:asciiTheme="minorHAnsi" w:hAnsiTheme="minorHAnsi" w:cstheme="minorHAnsi"/>
          <w:bCs/>
          <w:noProof/>
          <w:color w:val="000000" w:themeColor="text1"/>
          <w:sz w:val="20"/>
          <w:szCs w:val="20"/>
          <w:lang w:eastAsia="zh-CN"/>
        </w:rPr>
        <w:t xml:space="preserve"> </w:t>
      </w:r>
      <w:r w:rsidR="00676C77" w:rsidRPr="00140C50">
        <w:rPr>
          <w:rFonts w:asciiTheme="minorHAnsi" w:hAnsiTheme="minorHAnsi" w:cstheme="minorHAnsi"/>
          <w:bCs/>
          <w:noProof/>
          <w:color w:val="000000" w:themeColor="text1"/>
          <w:sz w:val="20"/>
          <w:szCs w:val="20"/>
          <w:lang w:eastAsia="zh-CN"/>
        </w:rPr>
        <w:t xml:space="preserve"> </w:t>
      </w:r>
      <w:r w:rsidRPr="00140C50">
        <w:rPr>
          <w:rFonts w:asciiTheme="minorHAnsi" w:hAnsiTheme="minorHAnsi" w:cstheme="minorHAnsi"/>
          <w:bCs/>
          <w:noProof/>
          <w:color w:val="000000" w:themeColor="text1"/>
          <w:sz w:val="20"/>
          <w:szCs w:val="20"/>
          <w:lang w:eastAsia="zh-CN"/>
        </w:rPr>
        <w:t>(</w:t>
      </w:r>
      <w:r w:rsidR="00F923F2" w:rsidRPr="00140C50">
        <w:rPr>
          <w:rFonts w:asciiTheme="minorHAnsi" w:hAnsiTheme="minorHAnsi" w:cstheme="minorHAnsi"/>
          <w:bCs/>
          <w:noProof/>
          <w:color w:val="000000" w:themeColor="text1"/>
          <w:sz w:val="20"/>
          <w:szCs w:val="20"/>
          <w:lang w:eastAsia="zh-CN"/>
        </w:rPr>
        <w:t>cost-shared with other UNDP initiatives</w:t>
      </w:r>
      <w:r w:rsidRPr="00140C50">
        <w:rPr>
          <w:rFonts w:asciiTheme="minorHAnsi" w:hAnsiTheme="minorHAnsi" w:cstheme="minorHAnsi"/>
          <w:bCs/>
          <w:noProof/>
          <w:color w:val="000000" w:themeColor="text1"/>
          <w:sz w:val="20"/>
          <w:szCs w:val="20"/>
          <w:lang w:eastAsia="zh-CN"/>
        </w:rPr>
        <w:t>)</w:t>
      </w:r>
    </w:p>
    <w:p w14:paraId="2516BDE6" w14:textId="6649B09D" w:rsidR="00F923F2" w:rsidRPr="00140C50" w:rsidRDefault="00303CFF" w:rsidP="00A81C9D">
      <w:pPr>
        <w:pStyle w:val="ListParagraph"/>
        <w:numPr>
          <w:ilvl w:val="1"/>
          <w:numId w:val="56"/>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FAO </w:t>
      </w:r>
      <w:r w:rsidR="00F923F2" w:rsidRPr="00140C50">
        <w:rPr>
          <w:rFonts w:asciiTheme="minorHAnsi" w:hAnsiTheme="minorHAnsi" w:cstheme="minorHAnsi"/>
          <w:bCs/>
          <w:noProof/>
          <w:color w:val="000000" w:themeColor="text1"/>
          <w:sz w:val="20"/>
          <w:szCs w:val="20"/>
          <w:lang w:eastAsia="zh-CN"/>
        </w:rPr>
        <w:t>Global</w:t>
      </w:r>
      <w:r w:rsidR="00E91B04" w:rsidRPr="00140C50">
        <w:rPr>
          <w:rFonts w:asciiTheme="minorHAnsi" w:hAnsiTheme="minorHAnsi" w:cstheme="minorHAnsi"/>
          <w:bCs/>
          <w:noProof/>
          <w:color w:val="000000" w:themeColor="text1"/>
          <w:sz w:val="20"/>
          <w:szCs w:val="20"/>
          <w:lang w:eastAsia="zh-CN"/>
        </w:rPr>
        <w:t xml:space="preserve"> Programme </w:t>
      </w:r>
      <w:r w:rsidR="00F923F2" w:rsidRPr="00140C50">
        <w:rPr>
          <w:rFonts w:asciiTheme="minorHAnsi" w:hAnsiTheme="minorHAnsi" w:cstheme="minorHAnsi"/>
          <w:bCs/>
          <w:noProof/>
          <w:color w:val="000000" w:themeColor="text1"/>
          <w:sz w:val="20"/>
          <w:szCs w:val="20"/>
          <w:lang w:eastAsia="zh-CN"/>
        </w:rPr>
        <w:t xml:space="preserve">Coordinator – </w:t>
      </w:r>
      <w:r w:rsidR="00BE2157" w:rsidRPr="00140C50">
        <w:rPr>
          <w:rFonts w:asciiTheme="minorHAnsi" w:hAnsiTheme="minorHAnsi" w:cstheme="minorHAnsi"/>
          <w:bCs/>
          <w:noProof/>
          <w:color w:val="000000" w:themeColor="text1"/>
          <w:sz w:val="20"/>
          <w:szCs w:val="20"/>
          <w:lang w:eastAsia="zh-CN"/>
        </w:rPr>
        <w:t xml:space="preserve"> </w:t>
      </w:r>
      <w:r w:rsidR="00F923F2" w:rsidRPr="00140C50">
        <w:rPr>
          <w:rFonts w:asciiTheme="minorHAnsi" w:hAnsiTheme="minorHAnsi" w:cstheme="minorHAnsi"/>
          <w:bCs/>
          <w:noProof/>
          <w:color w:val="000000" w:themeColor="text1"/>
          <w:sz w:val="20"/>
          <w:szCs w:val="20"/>
          <w:lang w:eastAsia="zh-CN"/>
        </w:rPr>
        <w:t xml:space="preserve">based out of FAO-Rome </w:t>
      </w:r>
    </w:p>
    <w:p w14:paraId="747FF226" w14:textId="77777777" w:rsidR="00F923F2" w:rsidRPr="00140C50" w:rsidRDefault="00F923F2" w:rsidP="00A81C9D">
      <w:pPr>
        <w:pStyle w:val="ListParagraph"/>
        <w:numPr>
          <w:ilvl w:val="1"/>
          <w:numId w:val="56"/>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2 </w:t>
      </w:r>
      <w:r w:rsidR="00F2424D" w:rsidRPr="00140C50">
        <w:rPr>
          <w:rFonts w:asciiTheme="minorHAnsi" w:hAnsiTheme="minorHAnsi" w:cstheme="minorHAnsi"/>
          <w:bCs/>
          <w:noProof/>
          <w:color w:val="000000" w:themeColor="text1"/>
          <w:sz w:val="20"/>
          <w:szCs w:val="20"/>
          <w:lang w:eastAsia="zh-CN"/>
        </w:rPr>
        <w:t>Programme</w:t>
      </w:r>
      <w:r w:rsidRPr="00140C50">
        <w:rPr>
          <w:rFonts w:asciiTheme="minorHAnsi" w:hAnsiTheme="minorHAnsi" w:cstheme="minorHAnsi"/>
          <w:bCs/>
          <w:noProof/>
          <w:color w:val="000000" w:themeColor="text1"/>
          <w:sz w:val="20"/>
          <w:szCs w:val="20"/>
          <w:lang w:eastAsia="zh-CN"/>
        </w:rPr>
        <w:t xml:space="preserve"> Management Officers at UNDP and FAO (cost-shared with other UNDP/FAO initiatives)</w:t>
      </w:r>
    </w:p>
    <w:p w14:paraId="6B799496" w14:textId="1D14F424" w:rsidR="00F923F2" w:rsidRPr="00140C50" w:rsidRDefault="00F923F2" w:rsidP="00A81C9D">
      <w:pPr>
        <w:pStyle w:val="ListParagraph"/>
        <w:numPr>
          <w:ilvl w:val="1"/>
          <w:numId w:val="56"/>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Communications and Knowledge Management UN Volunteer</w:t>
      </w:r>
      <w:r w:rsidR="00676C77" w:rsidRPr="00140C50">
        <w:rPr>
          <w:rFonts w:asciiTheme="minorHAnsi" w:hAnsiTheme="minorHAnsi" w:cstheme="minorHAnsi"/>
          <w:bCs/>
          <w:noProof/>
          <w:color w:val="000000" w:themeColor="text1"/>
          <w:sz w:val="20"/>
          <w:szCs w:val="20"/>
          <w:lang w:eastAsia="zh-CN"/>
        </w:rPr>
        <w:t xml:space="preserve"> or International Consultant</w:t>
      </w:r>
      <w:r w:rsidRPr="00140C50">
        <w:rPr>
          <w:rFonts w:asciiTheme="minorHAnsi" w:hAnsiTheme="minorHAnsi" w:cstheme="minorHAnsi"/>
          <w:bCs/>
          <w:noProof/>
          <w:color w:val="000000" w:themeColor="text1"/>
          <w:sz w:val="20"/>
          <w:szCs w:val="20"/>
          <w:lang w:eastAsia="zh-CN"/>
        </w:rPr>
        <w:t xml:space="preserve"> based at UNDP</w:t>
      </w:r>
    </w:p>
    <w:p w14:paraId="32463734" w14:textId="4478663A" w:rsidR="00F923F2" w:rsidRPr="00140C50" w:rsidRDefault="00F923F2" w:rsidP="00A81C9D">
      <w:pPr>
        <w:pStyle w:val="ListParagraph"/>
        <w:numPr>
          <w:ilvl w:val="1"/>
          <w:numId w:val="56"/>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Monitoring and Report</w:t>
      </w:r>
      <w:r w:rsidR="001E4509" w:rsidRPr="00140C50">
        <w:rPr>
          <w:rFonts w:asciiTheme="minorHAnsi" w:hAnsiTheme="minorHAnsi" w:cstheme="minorHAnsi"/>
          <w:bCs/>
          <w:noProof/>
          <w:color w:val="000000" w:themeColor="text1"/>
          <w:sz w:val="20"/>
          <w:szCs w:val="20"/>
          <w:lang w:eastAsia="zh-CN"/>
        </w:rPr>
        <w:t>ing</w:t>
      </w:r>
      <w:r w:rsidRPr="00140C50">
        <w:rPr>
          <w:rFonts w:asciiTheme="minorHAnsi" w:hAnsiTheme="minorHAnsi" w:cstheme="minorHAnsi"/>
          <w:bCs/>
          <w:noProof/>
          <w:color w:val="000000" w:themeColor="text1"/>
          <w:sz w:val="20"/>
          <w:szCs w:val="20"/>
          <w:lang w:eastAsia="zh-CN"/>
        </w:rPr>
        <w:t xml:space="preserve"> UN Volunteer </w:t>
      </w:r>
      <w:r w:rsidR="00676C77" w:rsidRPr="00140C50">
        <w:rPr>
          <w:rFonts w:asciiTheme="minorHAnsi" w:hAnsiTheme="minorHAnsi" w:cstheme="minorHAnsi"/>
          <w:bCs/>
          <w:noProof/>
          <w:color w:val="000000" w:themeColor="text1"/>
          <w:sz w:val="20"/>
          <w:szCs w:val="20"/>
          <w:lang w:eastAsia="zh-CN"/>
        </w:rPr>
        <w:t xml:space="preserve">or International Consultant </w:t>
      </w:r>
      <w:r w:rsidRPr="00140C50">
        <w:rPr>
          <w:rFonts w:asciiTheme="minorHAnsi" w:hAnsiTheme="minorHAnsi" w:cstheme="minorHAnsi"/>
          <w:bCs/>
          <w:noProof/>
          <w:color w:val="000000" w:themeColor="text1"/>
          <w:sz w:val="20"/>
          <w:szCs w:val="20"/>
          <w:lang w:eastAsia="zh-CN"/>
        </w:rPr>
        <w:t>based at UNDP</w:t>
      </w:r>
    </w:p>
    <w:p w14:paraId="4AC09158" w14:textId="59E91169" w:rsidR="00F923F2" w:rsidRPr="00140C50" w:rsidRDefault="003F6936" w:rsidP="00A81C9D">
      <w:pPr>
        <w:pStyle w:val="ListParagraph"/>
        <w:numPr>
          <w:ilvl w:val="1"/>
          <w:numId w:val="56"/>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One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 Assistant </w:t>
      </w:r>
      <w:r w:rsidRPr="00140C50">
        <w:rPr>
          <w:rFonts w:asciiTheme="minorHAnsi" w:hAnsiTheme="minorHAnsi" w:cstheme="minorHAnsi"/>
          <w:bCs/>
          <w:noProof/>
          <w:color w:val="000000" w:themeColor="text1"/>
          <w:sz w:val="20"/>
          <w:szCs w:val="20"/>
          <w:lang w:eastAsia="zh-CN"/>
        </w:rPr>
        <w:t xml:space="preserve">and one Finance Assistant </w:t>
      </w:r>
      <w:r w:rsidR="00F923F2" w:rsidRPr="00140C50">
        <w:rPr>
          <w:rFonts w:asciiTheme="minorHAnsi" w:hAnsiTheme="minorHAnsi" w:cstheme="minorHAnsi"/>
          <w:bCs/>
          <w:noProof/>
          <w:color w:val="000000" w:themeColor="text1"/>
          <w:sz w:val="20"/>
          <w:szCs w:val="20"/>
          <w:lang w:eastAsia="zh-CN"/>
        </w:rPr>
        <w:t>based at UNDP</w:t>
      </w:r>
    </w:p>
    <w:p w14:paraId="5BB49AB0" w14:textId="77777777" w:rsidR="00F923F2" w:rsidRPr="00140C50" w:rsidRDefault="00F923F2" w:rsidP="00041537">
      <w:pPr>
        <w:pStyle w:val="ListParagraph"/>
        <w:ind w:left="360"/>
        <w:jc w:val="both"/>
        <w:rPr>
          <w:rFonts w:asciiTheme="minorHAnsi" w:hAnsiTheme="minorHAnsi" w:cstheme="minorHAnsi"/>
          <w:bCs/>
          <w:noProof/>
          <w:color w:val="000000" w:themeColor="text1"/>
          <w:sz w:val="20"/>
          <w:szCs w:val="20"/>
          <w:lang w:eastAsia="zh-CN"/>
        </w:rPr>
      </w:pPr>
    </w:p>
    <w:p w14:paraId="4664FB17" w14:textId="2946E91D" w:rsidR="00F923F2" w:rsidRPr="00140C50" w:rsidRDefault="00BE2157" w:rsidP="00041537">
      <w:pPr>
        <w:pStyle w:val="ListParagraph"/>
        <w:ind w:left="360"/>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The Programm</w:t>
      </w:r>
      <w:r w:rsidR="00B550E3" w:rsidRPr="00140C50">
        <w:rPr>
          <w:rFonts w:asciiTheme="minorHAnsi" w:hAnsiTheme="minorHAnsi" w:cstheme="minorHAnsi"/>
          <w:bCs/>
          <w:noProof/>
          <w:color w:val="000000" w:themeColor="text1"/>
          <w:sz w:val="20"/>
          <w:szCs w:val="20"/>
          <w:lang w:eastAsia="zh-CN"/>
        </w:rPr>
        <w:t xml:space="preserve">e will also be supported </w:t>
      </w:r>
      <w:r w:rsidR="002D3829" w:rsidRPr="00140C50">
        <w:rPr>
          <w:rFonts w:asciiTheme="minorHAnsi" w:hAnsiTheme="minorHAnsi" w:cstheme="minorHAnsi"/>
          <w:bCs/>
          <w:noProof/>
          <w:color w:val="000000" w:themeColor="text1"/>
          <w:sz w:val="20"/>
          <w:szCs w:val="20"/>
          <w:lang w:eastAsia="zh-CN"/>
        </w:rPr>
        <w:t xml:space="preserve">(prorata) </w:t>
      </w:r>
      <w:r w:rsidR="00B550E3" w:rsidRPr="00140C50">
        <w:rPr>
          <w:rFonts w:asciiTheme="minorHAnsi" w:hAnsiTheme="minorHAnsi" w:cstheme="minorHAnsi"/>
          <w:bCs/>
          <w:noProof/>
          <w:color w:val="000000" w:themeColor="text1"/>
          <w:sz w:val="20"/>
          <w:szCs w:val="20"/>
          <w:lang w:eastAsia="zh-CN"/>
        </w:rPr>
        <w:t>by a UNDP Global Policy Advisor</w:t>
      </w:r>
      <w:r w:rsidR="00303CFF" w:rsidRPr="00140C50">
        <w:rPr>
          <w:rFonts w:asciiTheme="minorHAnsi" w:hAnsiTheme="minorHAnsi" w:cstheme="minorHAnsi"/>
          <w:bCs/>
          <w:noProof/>
          <w:color w:val="000000" w:themeColor="text1"/>
          <w:sz w:val="20"/>
          <w:szCs w:val="20"/>
          <w:lang w:eastAsia="zh-CN"/>
        </w:rPr>
        <w:t xml:space="preserve"> </w:t>
      </w:r>
      <w:r w:rsidR="00B550E3" w:rsidRPr="00140C50">
        <w:rPr>
          <w:rFonts w:asciiTheme="minorHAnsi" w:hAnsiTheme="minorHAnsi" w:cstheme="minorHAnsi"/>
          <w:bCs/>
          <w:noProof/>
          <w:color w:val="000000" w:themeColor="text1"/>
          <w:sz w:val="20"/>
          <w:szCs w:val="20"/>
          <w:lang w:eastAsia="zh-CN"/>
        </w:rPr>
        <w:t xml:space="preserve">to ensure strategic relavance and synergies with other global initiatives. </w:t>
      </w:r>
      <w:r w:rsidR="00F923F2" w:rsidRPr="00140C50">
        <w:rPr>
          <w:rFonts w:asciiTheme="minorHAnsi" w:hAnsiTheme="minorHAnsi" w:cstheme="minorHAnsi"/>
          <w:bCs/>
          <w:noProof/>
          <w:color w:val="000000" w:themeColor="text1"/>
          <w:sz w:val="20"/>
          <w:szCs w:val="20"/>
          <w:lang w:eastAsia="zh-CN"/>
        </w:rPr>
        <w:t>Technical expertise and logistical support will also be procured as needed</w:t>
      </w:r>
      <w:r w:rsidR="007567A0" w:rsidRPr="00140C50">
        <w:rPr>
          <w:rFonts w:asciiTheme="minorHAnsi" w:hAnsiTheme="minorHAnsi" w:cstheme="minorHAnsi"/>
          <w:bCs/>
          <w:noProof/>
          <w:color w:val="000000" w:themeColor="text1"/>
          <w:sz w:val="20"/>
          <w:szCs w:val="20"/>
          <w:lang w:eastAsia="zh-CN"/>
        </w:rPr>
        <w:t>, incl. long-term term part-time experts to guide the overall Programme and provide quality assurance on specific issues (value chains</w:t>
      </w:r>
      <w:r w:rsidR="003774B9" w:rsidRPr="00140C50">
        <w:rPr>
          <w:rFonts w:asciiTheme="minorHAnsi" w:hAnsiTheme="minorHAnsi" w:cstheme="minorHAnsi"/>
          <w:bCs/>
          <w:noProof/>
          <w:color w:val="000000" w:themeColor="text1"/>
          <w:sz w:val="20"/>
          <w:szCs w:val="20"/>
          <w:lang w:eastAsia="zh-CN"/>
        </w:rPr>
        <w:t xml:space="preserve"> experts, economists, public finance and governance experts, gender experts, private sector engagement experts, etc.)</w:t>
      </w:r>
      <w:r w:rsidR="00F923F2" w:rsidRPr="00140C50">
        <w:rPr>
          <w:rFonts w:asciiTheme="minorHAnsi" w:hAnsiTheme="minorHAnsi" w:cstheme="minorHAnsi"/>
          <w:bCs/>
          <w:noProof/>
          <w:color w:val="000000" w:themeColor="text1"/>
          <w:sz w:val="20"/>
          <w:szCs w:val="20"/>
          <w:lang w:eastAsia="zh-CN"/>
        </w:rPr>
        <w:t>.</w:t>
      </w:r>
      <w:r w:rsidR="0037072F" w:rsidRPr="00140C50">
        <w:rPr>
          <w:rFonts w:asciiTheme="minorHAnsi" w:hAnsiTheme="minorHAnsi" w:cstheme="minorHAnsi"/>
          <w:bCs/>
          <w:noProof/>
          <w:color w:val="000000" w:themeColor="text1"/>
          <w:sz w:val="20"/>
          <w:szCs w:val="20"/>
          <w:lang w:eastAsia="zh-CN"/>
        </w:rPr>
        <w:t xml:space="preserve"> </w:t>
      </w:r>
      <w:r w:rsidR="00366BF5" w:rsidRPr="00140C50">
        <w:rPr>
          <w:rFonts w:asciiTheme="minorHAnsi" w:hAnsiTheme="minorHAnsi" w:cstheme="minorHAnsi"/>
          <w:bCs/>
          <w:noProof/>
          <w:color w:val="000000" w:themeColor="text1"/>
          <w:sz w:val="20"/>
          <w:szCs w:val="20"/>
          <w:lang w:eastAsia="zh-CN"/>
        </w:rPr>
        <w:t>The Project will also rely on UNDP’s Glo</w:t>
      </w:r>
      <w:r w:rsidR="007B531C" w:rsidRPr="00140C50">
        <w:rPr>
          <w:rFonts w:asciiTheme="minorHAnsi" w:hAnsiTheme="minorHAnsi" w:cstheme="minorHAnsi"/>
          <w:bCs/>
          <w:noProof/>
          <w:color w:val="000000" w:themeColor="text1"/>
          <w:sz w:val="20"/>
          <w:szCs w:val="20"/>
          <w:lang w:eastAsia="zh-CN"/>
        </w:rPr>
        <w:t>bal Policy Network experts, and technical experts at FAO.</w:t>
      </w:r>
      <w:r w:rsidR="0037072F" w:rsidRPr="00140C50">
        <w:rPr>
          <w:rFonts w:asciiTheme="minorHAnsi" w:hAnsiTheme="minorHAnsi" w:cstheme="minorHAnsi"/>
          <w:bCs/>
          <w:noProof/>
          <w:color w:val="000000" w:themeColor="text1"/>
          <w:sz w:val="20"/>
          <w:szCs w:val="20"/>
          <w:lang w:eastAsia="zh-CN"/>
        </w:rPr>
        <w:t xml:space="preserve"> At country-level, one </w:t>
      </w:r>
      <w:r w:rsidR="00F2424D" w:rsidRPr="00140C50">
        <w:rPr>
          <w:rFonts w:asciiTheme="minorHAnsi" w:hAnsiTheme="minorHAnsi" w:cstheme="minorHAnsi"/>
          <w:bCs/>
          <w:noProof/>
          <w:color w:val="000000" w:themeColor="text1"/>
          <w:sz w:val="20"/>
          <w:szCs w:val="20"/>
          <w:lang w:eastAsia="zh-CN"/>
        </w:rPr>
        <w:t>Programme</w:t>
      </w:r>
      <w:r w:rsidR="0037072F" w:rsidRPr="00140C50">
        <w:rPr>
          <w:rFonts w:asciiTheme="minorHAnsi" w:hAnsiTheme="minorHAnsi" w:cstheme="minorHAnsi"/>
          <w:bCs/>
          <w:noProof/>
          <w:color w:val="000000" w:themeColor="text1"/>
          <w:sz w:val="20"/>
          <w:szCs w:val="20"/>
          <w:lang w:eastAsia="zh-CN"/>
        </w:rPr>
        <w:t xml:space="preserve"> Coordinator will be recruited by UNDP and FAO.</w:t>
      </w:r>
      <w:r w:rsidR="007B531C" w:rsidRPr="00140C50">
        <w:rPr>
          <w:rFonts w:asciiTheme="minorHAnsi" w:hAnsiTheme="minorHAnsi" w:cstheme="minorHAnsi"/>
          <w:bCs/>
          <w:noProof/>
          <w:color w:val="000000" w:themeColor="text1"/>
          <w:sz w:val="20"/>
          <w:szCs w:val="20"/>
          <w:lang w:eastAsia="zh-CN"/>
        </w:rPr>
        <w:t xml:space="preserve"> </w:t>
      </w:r>
      <w:r w:rsidR="00F923F2" w:rsidRPr="00140C50">
        <w:rPr>
          <w:rFonts w:asciiTheme="minorHAnsi" w:hAnsiTheme="minorHAnsi" w:cstheme="minorHAnsi"/>
          <w:bCs/>
          <w:noProof/>
          <w:color w:val="000000" w:themeColor="text1"/>
          <w:sz w:val="20"/>
          <w:szCs w:val="20"/>
          <w:lang w:eastAsia="zh-CN"/>
        </w:rPr>
        <w:t xml:space="preserve">The Terms of Reference (ToRs) for the technical staff of the PMU is included as Annex </w:t>
      </w:r>
      <w:r w:rsidR="00533808" w:rsidRPr="00140C50">
        <w:rPr>
          <w:rFonts w:asciiTheme="minorHAnsi" w:hAnsiTheme="minorHAnsi" w:cstheme="minorHAnsi"/>
          <w:bCs/>
          <w:noProof/>
          <w:color w:val="000000" w:themeColor="text1"/>
          <w:sz w:val="20"/>
          <w:szCs w:val="20"/>
          <w:lang w:eastAsia="zh-CN"/>
        </w:rPr>
        <w:t>4</w:t>
      </w:r>
      <w:r w:rsidR="00F923F2" w:rsidRPr="00140C50">
        <w:rPr>
          <w:rFonts w:asciiTheme="minorHAnsi" w:hAnsiTheme="minorHAnsi" w:cstheme="minorHAnsi"/>
          <w:bCs/>
          <w:noProof/>
          <w:color w:val="000000" w:themeColor="text1"/>
          <w:sz w:val="20"/>
          <w:szCs w:val="20"/>
          <w:lang w:eastAsia="zh-CN"/>
        </w:rPr>
        <w:t xml:space="preserve">. </w:t>
      </w:r>
    </w:p>
    <w:p w14:paraId="2069C40C" w14:textId="1492B0EA" w:rsidR="003963DC" w:rsidRPr="00140C50" w:rsidRDefault="003963DC" w:rsidP="00041537">
      <w:pPr>
        <w:pStyle w:val="ListParagraph"/>
        <w:ind w:left="360"/>
        <w:jc w:val="both"/>
        <w:rPr>
          <w:rFonts w:asciiTheme="minorHAnsi" w:hAnsiTheme="minorHAnsi" w:cstheme="minorHAnsi"/>
          <w:bCs/>
          <w:noProof/>
          <w:color w:val="000000" w:themeColor="text1"/>
          <w:sz w:val="20"/>
          <w:szCs w:val="20"/>
          <w:lang w:eastAsia="zh-CN"/>
        </w:rPr>
      </w:pPr>
    </w:p>
    <w:p w14:paraId="5A99CF75" w14:textId="3D1BFCD3" w:rsidR="003963DC" w:rsidRPr="00140C50" w:rsidRDefault="003963DC" w:rsidP="00041537">
      <w:pPr>
        <w:pStyle w:val="ListParagraph"/>
        <w:ind w:left="360"/>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lang w:eastAsia="zh-CN"/>
        </w:rPr>
        <w:t xml:space="preserve">At country-level, the project will be jointly coordinated by UNDP and FAO Country </w:t>
      </w:r>
      <w:r w:rsidR="00805644" w:rsidRPr="00140C50">
        <w:rPr>
          <w:rFonts w:asciiTheme="minorHAnsi" w:hAnsiTheme="minorHAnsi" w:cstheme="minorHAnsi"/>
          <w:bCs/>
          <w:noProof/>
          <w:color w:val="000000" w:themeColor="text1"/>
          <w:sz w:val="20"/>
          <w:szCs w:val="20"/>
          <w:lang w:eastAsia="zh-CN"/>
        </w:rPr>
        <w:t>Offices. The modalities for the recruitment and supervision of the Project Coordinator will be discussed at country-level between the two agencies</w:t>
      </w:r>
      <w:r w:rsidR="005D2925" w:rsidRPr="00140C50">
        <w:rPr>
          <w:rFonts w:asciiTheme="minorHAnsi" w:hAnsiTheme="minorHAnsi" w:cstheme="minorHAnsi"/>
          <w:bCs/>
          <w:noProof/>
          <w:color w:val="000000" w:themeColor="text1"/>
          <w:sz w:val="20"/>
          <w:szCs w:val="20"/>
          <w:lang w:eastAsia="zh-CN"/>
        </w:rPr>
        <w:t xml:space="preserve"> (see Annex 4, O)</w:t>
      </w:r>
      <w:r w:rsidR="00805644" w:rsidRPr="00140C50">
        <w:rPr>
          <w:rFonts w:asciiTheme="minorHAnsi" w:hAnsiTheme="minorHAnsi" w:cstheme="minorHAnsi"/>
          <w:bCs/>
          <w:noProof/>
          <w:color w:val="000000" w:themeColor="text1"/>
          <w:sz w:val="20"/>
          <w:szCs w:val="20"/>
          <w:lang w:eastAsia="zh-CN"/>
        </w:rPr>
        <w:t xml:space="preserve">. </w:t>
      </w:r>
    </w:p>
    <w:p w14:paraId="2B0173DA" w14:textId="77777777" w:rsidR="00F923F2" w:rsidRPr="00140C50" w:rsidRDefault="00F923F2" w:rsidP="003F51C3">
      <w:pPr>
        <w:pStyle w:val="ListParagraph"/>
        <w:ind w:left="0" w:right="4"/>
        <w:jc w:val="both"/>
        <w:rPr>
          <w:rFonts w:asciiTheme="minorHAnsi" w:hAnsiTheme="minorHAnsi" w:cstheme="minorHAnsi"/>
          <w:color w:val="000000" w:themeColor="text1"/>
          <w:sz w:val="20"/>
          <w:szCs w:val="20"/>
          <w:u w:val="single"/>
        </w:rPr>
      </w:pPr>
    </w:p>
    <w:p w14:paraId="71C64B82" w14:textId="297426C2" w:rsidR="00F923F2" w:rsidRPr="00140C50" w:rsidRDefault="00676C77" w:rsidP="00CF7D12">
      <w:pPr>
        <w:pStyle w:val="ListParagraph"/>
        <w:numPr>
          <w:ilvl w:val="0"/>
          <w:numId w:val="11"/>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u w:val="single"/>
          <w:lang w:eastAsia="zh-CN"/>
        </w:rPr>
        <w:t xml:space="preserve">Project </w:t>
      </w:r>
      <w:r w:rsidR="00F923F2" w:rsidRPr="00140C50">
        <w:rPr>
          <w:rFonts w:asciiTheme="minorHAnsi" w:hAnsiTheme="minorHAnsi" w:cstheme="minorHAnsi"/>
          <w:bCs/>
          <w:noProof/>
          <w:color w:val="000000" w:themeColor="text1"/>
          <w:sz w:val="20"/>
          <w:szCs w:val="20"/>
          <w:u w:val="single"/>
          <w:lang w:eastAsia="zh-CN"/>
        </w:rPr>
        <w:t xml:space="preserve">Advisory </w:t>
      </w:r>
      <w:r w:rsidR="00F04282" w:rsidRPr="00140C50">
        <w:rPr>
          <w:rFonts w:asciiTheme="minorHAnsi" w:hAnsiTheme="minorHAnsi" w:cstheme="minorHAnsi"/>
          <w:bCs/>
          <w:noProof/>
          <w:color w:val="000000" w:themeColor="text1"/>
          <w:sz w:val="20"/>
          <w:szCs w:val="20"/>
          <w:u w:val="single"/>
          <w:lang w:eastAsia="zh-CN"/>
        </w:rPr>
        <w:t>Group</w:t>
      </w:r>
      <w:r w:rsidR="00366BF5" w:rsidRPr="00140C50">
        <w:rPr>
          <w:rFonts w:asciiTheme="minorHAnsi" w:hAnsiTheme="minorHAnsi" w:cstheme="minorHAnsi"/>
          <w:bCs/>
          <w:noProof/>
          <w:color w:val="000000" w:themeColor="text1"/>
          <w:sz w:val="20"/>
          <w:szCs w:val="20"/>
          <w:u w:val="single"/>
          <w:lang w:eastAsia="zh-CN"/>
        </w:rPr>
        <w:t xml:space="preserve"> </w:t>
      </w:r>
      <w:r w:rsidRPr="00140C50">
        <w:rPr>
          <w:rFonts w:asciiTheme="minorHAnsi" w:hAnsiTheme="minorHAnsi" w:cstheme="minorHAnsi"/>
          <w:bCs/>
          <w:noProof/>
          <w:color w:val="000000" w:themeColor="text1"/>
          <w:sz w:val="20"/>
          <w:szCs w:val="20"/>
          <w:u w:val="single"/>
          <w:lang w:eastAsia="zh-CN"/>
        </w:rPr>
        <w:t>(referred to as “The Programme Advisory Group”</w:t>
      </w:r>
      <w:r w:rsidR="00366BF5" w:rsidRPr="00140C50">
        <w:rPr>
          <w:rFonts w:asciiTheme="minorHAnsi" w:hAnsiTheme="minorHAnsi" w:cstheme="minorHAnsi"/>
          <w:bCs/>
          <w:noProof/>
          <w:color w:val="000000" w:themeColor="text1"/>
          <w:sz w:val="20"/>
          <w:szCs w:val="20"/>
          <w:u w:val="single"/>
          <w:lang w:eastAsia="zh-CN"/>
        </w:rPr>
        <w:t>)</w:t>
      </w:r>
      <w:r w:rsidR="00F923F2" w:rsidRPr="00140C50">
        <w:rPr>
          <w:rFonts w:asciiTheme="minorHAnsi" w:hAnsiTheme="minorHAnsi" w:cstheme="minorHAnsi"/>
          <w:bCs/>
          <w:noProof/>
          <w:color w:val="000000" w:themeColor="text1"/>
          <w:sz w:val="20"/>
          <w:szCs w:val="20"/>
          <w:lang w:eastAsia="zh-CN"/>
        </w:rPr>
        <w:t xml:space="preserve">: A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Advisory </w:t>
      </w:r>
      <w:r w:rsidR="00F04282" w:rsidRPr="00140C50">
        <w:rPr>
          <w:rFonts w:asciiTheme="minorHAnsi" w:hAnsiTheme="minorHAnsi" w:cstheme="minorHAnsi"/>
          <w:bCs/>
          <w:noProof/>
          <w:color w:val="000000" w:themeColor="text1"/>
          <w:sz w:val="20"/>
          <w:szCs w:val="20"/>
          <w:lang w:eastAsia="zh-CN"/>
        </w:rPr>
        <w:t xml:space="preserve">Group (AG) </w:t>
      </w:r>
      <w:r w:rsidR="00F923F2" w:rsidRPr="00140C50">
        <w:rPr>
          <w:rFonts w:asciiTheme="minorHAnsi" w:hAnsiTheme="minorHAnsi" w:cstheme="minorHAnsi"/>
          <w:bCs/>
          <w:noProof/>
          <w:color w:val="000000" w:themeColor="text1"/>
          <w:sz w:val="20"/>
          <w:szCs w:val="20"/>
          <w:lang w:eastAsia="zh-CN"/>
        </w:rPr>
        <w:t xml:space="preserve">will be established to advise on technical aspects of the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 including how this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fits with other activities underway to support countries’ NDCs. This body will include the donor (BMU) and its support agency (ZUG), representatives of other relevant initiatives and units at UNDP (</w:t>
      </w:r>
      <w:r w:rsidR="007E49C9" w:rsidRPr="00140C50">
        <w:rPr>
          <w:rFonts w:asciiTheme="minorHAnsi" w:hAnsiTheme="minorHAnsi" w:cstheme="minorHAnsi"/>
          <w:bCs/>
          <w:noProof/>
          <w:color w:val="000000" w:themeColor="text1"/>
          <w:sz w:val="20"/>
          <w:szCs w:val="20"/>
          <w:lang w:eastAsia="zh-CN"/>
        </w:rPr>
        <w:t xml:space="preserve">desk officers, </w:t>
      </w:r>
      <w:r w:rsidR="004836AF" w:rsidRPr="00140C50">
        <w:rPr>
          <w:rFonts w:asciiTheme="minorHAnsi" w:hAnsiTheme="minorHAnsi" w:cstheme="minorHAnsi"/>
          <w:bCs/>
          <w:noProof/>
          <w:color w:val="000000" w:themeColor="text1"/>
          <w:sz w:val="20"/>
          <w:szCs w:val="20"/>
          <w:lang w:eastAsia="zh-CN"/>
        </w:rPr>
        <w:t xml:space="preserve">NCE </w:t>
      </w:r>
      <w:r w:rsidR="00F923F2" w:rsidRPr="00140C50">
        <w:rPr>
          <w:rFonts w:asciiTheme="minorHAnsi" w:hAnsiTheme="minorHAnsi" w:cstheme="minorHAnsi"/>
          <w:bCs/>
          <w:noProof/>
          <w:color w:val="000000" w:themeColor="text1"/>
          <w:sz w:val="20"/>
          <w:szCs w:val="20"/>
          <w:lang w:eastAsia="zh-CN"/>
        </w:rPr>
        <w:t xml:space="preserve">Directorate, NDC Implementation Support Unit, Green Commodity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 </w:t>
      </w:r>
      <w:r w:rsidR="007E49C9" w:rsidRPr="00140C50">
        <w:rPr>
          <w:rFonts w:asciiTheme="minorHAnsi" w:hAnsiTheme="minorHAnsi" w:cstheme="minorHAnsi"/>
          <w:bCs/>
          <w:noProof/>
          <w:color w:val="000000" w:themeColor="text1"/>
          <w:sz w:val="20"/>
          <w:szCs w:val="20"/>
          <w:lang w:eastAsia="zh-CN"/>
        </w:rPr>
        <w:t>Finance Sector Hub,</w:t>
      </w:r>
      <w:r w:rsidR="00F923F2" w:rsidRPr="00140C50">
        <w:rPr>
          <w:rFonts w:asciiTheme="minorHAnsi" w:hAnsiTheme="minorHAnsi" w:cstheme="minorHAnsi"/>
          <w:bCs/>
          <w:noProof/>
          <w:color w:val="000000" w:themeColor="text1"/>
          <w:sz w:val="20"/>
          <w:szCs w:val="20"/>
          <w:lang w:eastAsia="zh-CN"/>
        </w:rPr>
        <w:t xml:space="preserve"> and others), and FAO, the NDC Partnership Secretariat, as well as technical partners with expertise on NDC, NAPs and agriculture (NAP Global Network, CCAFS, UNEP, UNITAR) and private sector representatives</w:t>
      </w:r>
      <w:r w:rsidR="00F04282" w:rsidRPr="00140C50">
        <w:rPr>
          <w:rFonts w:asciiTheme="minorHAnsi" w:hAnsiTheme="minorHAnsi" w:cstheme="minorHAnsi"/>
          <w:bCs/>
          <w:noProof/>
          <w:color w:val="000000" w:themeColor="text1"/>
          <w:sz w:val="20"/>
          <w:szCs w:val="20"/>
          <w:lang w:eastAsia="zh-CN"/>
        </w:rPr>
        <w:t xml:space="preserve"> (UN Global Compact, W</w:t>
      </w:r>
      <w:r w:rsidR="007636D0" w:rsidRPr="00140C50">
        <w:rPr>
          <w:rFonts w:asciiTheme="minorHAnsi" w:hAnsiTheme="minorHAnsi" w:cstheme="minorHAnsi"/>
          <w:bCs/>
          <w:noProof/>
          <w:color w:val="000000" w:themeColor="text1"/>
          <w:sz w:val="20"/>
          <w:szCs w:val="20"/>
          <w:lang w:eastAsia="zh-CN"/>
        </w:rPr>
        <w:t>BCSD)</w:t>
      </w:r>
      <w:r w:rsidR="00F923F2" w:rsidRPr="00140C50">
        <w:rPr>
          <w:rFonts w:asciiTheme="minorHAnsi" w:hAnsiTheme="minorHAnsi" w:cstheme="minorHAnsi"/>
          <w:bCs/>
          <w:noProof/>
          <w:color w:val="000000" w:themeColor="text1"/>
          <w:sz w:val="20"/>
          <w:szCs w:val="20"/>
          <w:lang w:eastAsia="zh-CN"/>
        </w:rPr>
        <w:t>.</w:t>
      </w:r>
      <w:r w:rsidR="00244374" w:rsidRPr="00140C50">
        <w:rPr>
          <w:rFonts w:asciiTheme="minorHAnsi" w:hAnsiTheme="minorHAnsi" w:cstheme="minorHAnsi"/>
          <w:bCs/>
          <w:noProof/>
          <w:color w:val="000000" w:themeColor="text1"/>
          <w:sz w:val="20"/>
          <w:szCs w:val="20"/>
          <w:lang w:eastAsia="zh-CN"/>
        </w:rPr>
        <w:t xml:space="preserve"> It will also include representatives of the 12 participating countries (UNFCCC Focal Points).</w:t>
      </w:r>
      <w:r w:rsidR="00F923F2" w:rsidRPr="00140C50">
        <w:rPr>
          <w:rFonts w:asciiTheme="minorHAnsi" w:hAnsiTheme="minorHAnsi" w:cstheme="minorHAnsi"/>
          <w:bCs/>
          <w:noProof/>
          <w:color w:val="000000" w:themeColor="text1"/>
          <w:sz w:val="20"/>
          <w:szCs w:val="20"/>
          <w:lang w:eastAsia="zh-CN"/>
        </w:rPr>
        <w:t xml:space="preserve"> It will be called upon to advise on technical aspects of the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’s implementation before each PB meeting. </w:t>
      </w:r>
      <w:r w:rsidR="00366BF5" w:rsidRPr="00140C50">
        <w:rPr>
          <w:rFonts w:asciiTheme="minorHAnsi" w:hAnsiTheme="minorHAnsi" w:cstheme="minorHAnsi"/>
          <w:bCs/>
          <w:noProof/>
          <w:color w:val="000000" w:themeColor="text1"/>
          <w:sz w:val="20"/>
          <w:szCs w:val="20"/>
          <w:lang w:eastAsia="zh-CN"/>
        </w:rPr>
        <w:t>Its membership will be reviewed and updated on a yearly basis by the Board, based on project’s progress and needs.</w:t>
      </w:r>
      <w:r w:rsidR="00854E34" w:rsidRPr="00140C50">
        <w:rPr>
          <w:rFonts w:asciiTheme="minorHAnsi" w:hAnsiTheme="minorHAnsi" w:cstheme="minorHAnsi"/>
          <w:bCs/>
          <w:noProof/>
          <w:color w:val="000000" w:themeColor="text1"/>
          <w:sz w:val="20"/>
          <w:szCs w:val="20"/>
          <w:lang w:eastAsia="zh-CN"/>
        </w:rPr>
        <w:t xml:space="preserve"> </w:t>
      </w:r>
    </w:p>
    <w:p w14:paraId="67FF978C" w14:textId="6118DED9" w:rsidR="00854E34" w:rsidRPr="00140C50" w:rsidRDefault="00854E34" w:rsidP="00854E34">
      <w:pPr>
        <w:jc w:val="both"/>
        <w:rPr>
          <w:rFonts w:asciiTheme="minorHAnsi" w:hAnsiTheme="minorHAnsi" w:cstheme="minorHAnsi"/>
          <w:bCs/>
          <w:noProof/>
          <w:color w:val="000000" w:themeColor="text1"/>
          <w:sz w:val="20"/>
          <w:szCs w:val="20"/>
          <w:lang w:eastAsia="zh-CN"/>
        </w:rPr>
      </w:pPr>
    </w:p>
    <w:p w14:paraId="47920BB3" w14:textId="65560141" w:rsidR="00854E34" w:rsidRPr="00140C50" w:rsidRDefault="00854E34" w:rsidP="00854E34">
      <w:pPr>
        <w:ind w:left="360"/>
        <w:rPr>
          <w:rFonts w:asciiTheme="minorHAnsi" w:eastAsiaTheme="minorHAnsi" w:hAnsiTheme="minorHAnsi" w:cstheme="minorHAnsi"/>
          <w:bCs/>
          <w:noProof/>
          <w:color w:val="000000" w:themeColor="text1"/>
          <w:sz w:val="20"/>
          <w:szCs w:val="20"/>
          <w:lang w:eastAsia="zh-CN"/>
        </w:rPr>
      </w:pPr>
      <w:r w:rsidRPr="00140C50">
        <w:rPr>
          <w:rFonts w:asciiTheme="minorHAnsi" w:eastAsiaTheme="minorHAnsi" w:hAnsiTheme="minorHAnsi" w:cstheme="minorHAnsi"/>
          <w:bCs/>
          <w:noProof/>
          <w:color w:val="000000" w:themeColor="text1"/>
          <w:sz w:val="20"/>
          <w:szCs w:val="20"/>
          <w:lang w:eastAsia="zh-CN"/>
        </w:rPr>
        <w:t xml:space="preserve">At country-level, project teams are encouraged to set up </w:t>
      </w:r>
      <w:r w:rsidR="00850BF5" w:rsidRPr="00140C50">
        <w:rPr>
          <w:rFonts w:asciiTheme="minorHAnsi" w:eastAsiaTheme="minorHAnsi" w:hAnsiTheme="minorHAnsi" w:cstheme="minorHAnsi"/>
          <w:bCs/>
          <w:noProof/>
          <w:color w:val="000000" w:themeColor="text1"/>
          <w:sz w:val="20"/>
          <w:szCs w:val="20"/>
          <w:lang w:eastAsia="zh-CN"/>
        </w:rPr>
        <w:t xml:space="preserve">a technical working group </w:t>
      </w:r>
      <w:r w:rsidRPr="00140C50">
        <w:rPr>
          <w:rFonts w:asciiTheme="minorHAnsi" w:eastAsiaTheme="minorHAnsi" w:hAnsiTheme="minorHAnsi" w:cstheme="minorHAnsi"/>
          <w:bCs/>
          <w:noProof/>
          <w:color w:val="000000" w:themeColor="text1"/>
          <w:sz w:val="20"/>
          <w:szCs w:val="20"/>
          <w:lang w:eastAsia="zh-CN"/>
        </w:rPr>
        <w:t xml:space="preserve"> composed of at least the two UNDP and FAO Country Offices, the ministries of Agriculture, Land Use Planning, Environment and other related ministries, as well as any other key stakeholders they deem relevant, especially the minitries in charge of Planning and Finance".</w:t>
      </w:r>
    </w:p>
    <w:p w14:paraId="122A03ED" w14:textId="77777777" w:rsidR="00854E34" w:rsidRPr="00140C50" w:rsidRDefault="00854E34" w:rsidP="00854E34">
      <w:pPr>
        <w:jc w:val="both"/>
        <w:rPr>
          <w:rFonts w:asciiTheme="minorHAnsi" w:hAnsiTheme="minorHAnsi" w:cstheme="minorHAnsi"/>
          <w:bCs/>
          <w:noProof/>
          <w:color w:val="000000" w:themeColor="text1"/>
          <w:sz w:val="20"/>
          <w:szCs w:val="20"/>
          <w:lang w:eastAsia="zh-CN"/>
        </w:rPr>
      </w:pPr>
    </w:p>
    <w:p w14:paraId="5F4BA7D8" w14:textId="77777777" w:rsidR="00F923F2" w:rsidRPr="00140C50" w:rsidRDefault="00F923F2" w:rsidP="003F51C3">
      <w:pPr>
        <w:pStyle w:val="Default"/>
        <w:ind w:right="4"/>
        <w:jc w:val="both"/>
        <w:rPr>
          <w:rFonts w:asciiTheme="minorHAnsi" w:hAnsiTheme="minorHAnsi" w:cstheme="minorHAnsi"/>
          <w:color w:val="000000" w:themeColor="text1"/>
          <w:sz w:val="20"/>
          <w:szCs w:val="20"/>
        </w:rPr>
      </w:pPr>
    </w:p>
    <w:p w14:paraId="7472FFC7" w14:textId="313AAEC5" w:rsidR="00F923F2" w:rsidRPr="00140C50" w:rsidRDefault="00676C77" w:rsidP="00CF7D12">
      <w:pPr>
        <w:pStyle w:val="ListParagraph"/>
        <w:numPr>
          <w:ilvl w:val="0"/>
          <w:numId w:val="11"/>
        </w:numPr>
        <w:jc w:val="both"/>
        <w:rPr>
          <w:rFonts w:asciiTheme="minorHAnsi" w:hAnsiTheme="minorHAnsi" w:cstheme="minorHAnsi"/>
          <w:bCs/>
          <w:noProof/>
          <w:color w:val="000000" w:themeColor="text1"/>
          <w:sz w:val="20"/>
          <w:szCs w:val="20"/>
          <w:lang w:eastAsia="zh-CN"/>
        </w:rPr>
      </w:pPr>
      <w:r w:rsidRPr="00140C50">
        <w:rPr>
          <w:rFonts w:asciiTheme="minorHAnsi" w:hAnsiTheme="minorHAnsi" w:cstheme="minorHAnsi"/>
          <w:bCs/>
          <w:noProof/>
          <w:color w:val="000000" w:themeColor="text1"/>
          <w:sz w:val="20"/>
          <w:szCs w:val="20"/>
          <w:u w:val="single"/>
          <w:lang w:eastAsia="zh-CN"/>
        </w:rPr>
        <w:t xml:space="preserve">Project </w:t>
      </w:r>
      <w:r w:rsidR="00F923F2" w:rsidRPr="00140C50">
        <w:rPr>
          <w:rFonts w:asciiTheme="minorHAnsi" w:hAnsiTheme="minorHAnsi" w:cstheme="minorHAnsi"/>
          <w:bCs/>
          <w:noProof/>
          <w:color w:val="000000" w:themeColor="text1"/>
          <w:sz w:val="20"/>
          <w:szCs w:val="20"/>
          <w:u w:val="single"/>
          <w:lang w:eastAsia="zh-CN"/>
        </w:rPr>
        <w:t>Assurance</w:t>
      </w:r>
      <w:r w:rsidR="00F923F2" w:rsidRPr="00140C50">
        <w:rPr>
          <w:rFonts w:asciiTheme="minorHAnsi" w:hAnsiTheme="minorHAnsi" w:cstheme="minorHAnsi"/>
          <w:bCs/>
          <w:noProof/>
          <w:color w:val="000000" w:themeColor="text1"/>
          <w:sz w:val="20"/>
          <w:szCs w:val="20"/>
          <w:lang w:eastAsia="zh-CN"/>
        </w:rPr>
        <w:t xml:space="preserve">: UNDP performs the quality assurance role and supports the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Board and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Management Unit by carrying out objective and independent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oversight and monitoring functions. This role ensures appropriate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management milestones are managed and completed. The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Board </w:t>
      </w:r>
      <w:r w:rsidR="00F923F2" w:rsidRPr="00140C50">
        <w:rPr>
          <w:rFonts w:asciiTheme="minorHAnsi" w:hAnsiTheme="minorHAnsi" w:cstheme="minorHAnsi"/>
          <w:bCs/>
          <w:noProof/>
          <w:color w:val="000000" w:themeColor="text1"/>
          <w:sz w:val="20"/>
          <w:szCs w:val="20"/>
          <w:lang w:eastAsia="zh-CN"/>
        </w:rPr>
        <w:lastRenderedPageBreak/>
        <w:t xml:space="preserve">cannot delegate any of its quality assurance responsibilities to the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 </w:t>
      </w:r>
      <w:r w:rsidR="003F44D6" w:rsidRPr="00140C50">
        <w:rPr>
          <w:rFonts w:asciiTheme="minorHAnsi" w:hAnsiTheme="minorHAnsi" w:cstheme="minorHAnsi"/>
          <w:bCs/>
          <w:noProof/>
          <w:color w:val="000000" w:themeColor="text1"/>
          <w:sz w:val="20"/>
          <w:szCs w:val="20"/>
          <w:lang w:eastAsia="zh-CN"/>
        </w:rPr>
        <w:t>Management Team</w:t>
      </w:r>
      <w:r w:rsidR="00F923F2" w:rsidRPr="00140C50">
        <w:rPr>
          <w:rFonts w:asciiTheme="minorHAnsi" w:hAnsiTheme="minorHAnsi" w:cstheme="minorHAnsi"/>
          <w:bCs/>
          <w:noProof/>
          <w:color w:val="000000" w:themeColor="text1"/>
          <w:sz w:val="20"/>
          <w:szCs w:val="20"/>
          <w:lang w:eastAsia="zh-CN"/>
        </w:rPr>
        <w:t xml:space="preserve">. UNDP provides a two– tier oversight services involving the UNDP Country Offices and UNDP at regional and headquarters levels.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assurance is totally independent of the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Management function</w:t>
      </w:r>
      <w:r w:rsidR="003F6936" w:rsidRPr="00140C50">
        <w:rPr>
          <w:rFonts w:asciiTheme="minorHAnsi" w:hAnsiTheme="minorHAnsi" w:cstheme="minorHAnsi"/>
          <w:bCs/>
          <w:noProof/>
          <w:color w:val="000000" w:themeColor="text1"/>
          <w:sz w:val="20"/>
          <w:szCs w:val="20"/>
          <w:lang w:eastAsia="zh-CN"/>
        </w:rPr>
        <w:t xml:space="preserve"> </w:t>
      </w:r>
      <w:r w:rsidR="00E26BB6" w:rsidRPr="00140C50">
        <w:rPr>
          <w:rFonts w:asciiTheme="minorHAnsi" w:hAnsiTheme="minorHAnsi" w:cstheme="minorHAnsi"/>
          <w:bCs/>
          <w:noProof/>
          <w:color w:val="000000" w:themeColor="text1"/>
          <w:sz w:val="20"/>
          <w:szCs w:val="20"/>
          <w:lang w:eastAsia="zh-CN"/>
        </w:rPr>
        <w:t xml:space="preserve">(as per para. 189) </w:t>
      </w:r>
      <w:r w:rsidR="003F6936" w:rsidRPr="00140C50">
        <w:rPr>
          <w:rFonts w:asciiTheme="minorHAnsi" w:hAnsiTheme="minorHAnsi" w:cstheme="minorHAnsi"/>
          <w:bCs/>
          <w:noProof/>
          <w:color w:val="000000" w:themeColor="text1"/>
          <w:sz w:val="20"/>
          <w:szCs w:val="20"/>
          <w:lang w:eastAsia="zh-CN"/>
        </w:rPr>
        <w:t xml:space="preserve">and sign off will be performed by the UNDP-NCE Regional Technical Advisor. </w:t>
      </w:r>
      <w:r w:rsidR="00F923F2" w:rsidRPr="00140C50">
        <w:rPr>
          <w:rFonts w:asciiTheme="minorHAnsi" w:hAnsiTheme="minorHAnsi" w:cstheme="minorHAnsi"/>
          <w:bCs/>
          <w:noProof/>
          <w:color w:val="000000" w:themeColor="text1"/>
          <w:sz w:val="20"/>
          <w:szCs w:val="20"/>
          <w:lang w:eastAsia="zh-CN"/>
        </w:rPr>
        <w:t xml:space="preserve">UNDP will ensure that </w:t>
      </w:r>
      <w:r w:rsidRPr="00140C50">
        <w:rPr>
          <w:rFonts w:asciiTheme="minorHAnsi" w:hAnsiTheme="minorHAnsi" w:cstheme="minorHAnsi"/>
          <w:bCs/>
          <w:noProof/>
          <w:color w:val="000000" w:themeColor="text1"/>
          <w:sz w:val="20"/>
          <w:szCs w:val="20"/>
          <w:lang w:eastAsia="zh-CN"/>
        </w:rPr>
        <w:t xml:space="preserve">project  </w:t>
      </w:r>
      <w:r w:rsidR="00F923F2" w:rsidRPr="00140C50">
        <w:rPr>
          <w:rFonts w:asciiTheme="minorHAnsi" w:hAnsiTheme="minorHAnsi" w:cstheme="minorHAnsi"/>
          <w:bCs/>
          <w:noProof/>
          <w:color w:val="000000" w:themeColor="text1"/>
          <w:sz w:val="20"/>
          <w:szCs w:val="20"/>
          <w:lang w:eastAsia="zh-CN"/>
        </w:rPr>
        <w:t xml:space="preserve">monitoring and evaluation run according to an agreed schedule, and in line with UNDP requirements. This is further described in Section VI above. FAO will report to UNDP on both substantive and financial aspects of this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 in accordance with an agreed work plan and schedule and as outlined in the UN Agency to UN Agency Contribution Agreement to be signed by both organi</w:t>
      </w:r>
      <w:r w:rsidR="004D3030" w:rsidRPr="00140C50">
        <w:rPr>
          <w:rFonts w:asciiTheme="minorHAnsi" w:hAnsiTheme="minorHAnsi" w:cstheme="minorHAnsi"/>
          <w:bCs/>
          <w:noProof/>
          <w:color w:val="000000" w:themeColor="text1"/>
          <w:sz w:val="20"/>
          <w:szCs w:val="20"/>
          <w:lang w:eastAsia="zh-CN"/>
        </w:rPr>
        <w:t>s</w:t>
      </w:r>
      <w:r w:rsidR="00F923F2" w:rsidRPr="00140C50">
        <w:rPr>
          <w:rFonts w:asciiTheme="minorHAnsi" w:hAnsiTheme="minorHAnsi" w:cstheme="minorHAnsi"/>
          <w:bCs/>
          <w:noProof/>
          <w:color w:val="000000" w:themeColor="text1"/>
          <w:sz w:val="20"/>
          <w:szCs w:val="20"/>
          <w:lang w:eastAsia="zh-CN"/>
        </w:rPr>
        <w:t xml:space="preserve">ations. UNDP will provide a consolidated report on the substantive and financial aspects of this </w:t>
      </w:r>
      <w:r w:rsidR="00F2424D" w:rsidRPr="00140C50">
        <w:rPr>
          <w:rFonts w:asciiTheme="minorHAnsi" w:hAnsiTheme="minorHAnsi" w:cstheme="minorHAnsi"/>
          <w:bCs/>
          <w:noProof/>
          <w:color w:val="000000" w:themeColor="text1"/>
          <w:sz w:val="20"/>
          <w:szCs w:val="20"/>
          <w:lang w:eastAsia="zh-CN"/>
        </w:rPr>
        <w:t>Programme</w:t>
      </w:r>
      <w:r w:rsidR="00F923F2" w:rsidRPr="00140C50">
        <w:rPr>
          <w:rFonts w:asciiTheme="minorHAnsi" w:hAnsiTheme="minorHAnsi" w:cstheme="minorHAnsi"/>
          <w:bCs/>
          <w:noProof/>
          <w:color w:val="000000" w:themeColor="text1"/>
          <w:sz w:val="20"/>
          <w:szCs w:val="20"/>
          <w:lang w:eastAsia="zh-CN"/>
        </w:rPr>
        <w:t xml:space="preserve"> to BMU as per Agreement signed on 27-28 November 2019 (see Annex </w:t>
      </w:r>
      <w:r w:rsidR="00533808" w:rsidRPr="00140C50">
        <w:rPr>
          <w:rFonts w:asciiTheme="minorHAnsi" w:hAnsiTheme="minorHAnsi" w:cstheme="minorHAnsi"/>
          <w:bCs/>
          <w:noProof/>
          <w:color w:val="000000" w:themeColor="text1"/>
          <w:sz w:val="20"/>
          <w:szCs w:val="20"/>
          <w:lang w:eastAsia="zh-CN"/>
        </w:rPr>
        <w:t>1</w:t>
      </w:r>
      <w:r w:rsidR="00F923F2" w:rsidRPr="00140C50">
        <w:rPr>
          <w:rFonts w:asciiTheme="minorHAnsi" w:hAnsiTheme="minorHAnsi" w:cstheme="minorHAnsi"/>
          <w:bCs/>
          <w:noProof/>
          <w:color w:val="000000" w:themeColor="text1"/>
          <w:sz w:val="20"/>
          <w:szCs w:val="20"/>
          <w:lang w:eastAsia="zh-CN"/>
        </w:rPr>
        <w:t xml:space="preserve">). </w:t>
      </w:r>
    </w:p>
    <w:p w14:paraId="516B3103" w14:textId="77777777" w:rsidR="00DA13E6" w:rsidRPr="00140C50" w:rsidRDefault="00DA13E6" w:rsidP="00B170E3">
      <w:pPr>
        <w:jc w:val="both"/>
        <w:rPr>
          <w:rFonts w:asciiTheme="minorHAnsi" w:hAnsiTheme="minorHAnsi" w:cstheme="minorHAnsi"/>
          <w:b/>
          <w:smallCaps/>
          <w:color w:val="000000" w:themeColor="text1"/>
          <w:spacing w:val="-2"/>
          <w:sz w:val="20"/>
          <w:szCs w:val="20"/>
        </w:rPr>
        <w:sectPr w:rsidR="00DA13E6" w:rsidRPr="00140C50" w:rsidSect="003F51C3">
          <w:headerReference w:type="default" r:id="rId76"/>
          <w:footerReference w:type="default" r:id="rId77"/>
          <w:pgSz w:w="12240" w:h="15840" w:code="1"/>
          <w:pgMar w:top="1440" w:right="1440" w:bottom="1440" w:left="1440" w:header="720" w:footer="432" w:gutter="0"/>
          <w:cols w:space="708"/>
          <w:titlePg/>
          <w:docGrid w:linePitch="360"/>
        </w:sectPr>
      </w:pPr>
    </w:p>
    <w:p w14:paraId="18440F11" w14:textId="77777777" w:rsidR="00470E9A" w:rsidRPr="00140C50" w:rsidRDefault="003E3ABA" w:rsidP="00B170E3">
      <w:pPr>
        <w:pStyle w:val="Heading1"/>
        <w:rPr>
          <w:rFonts w:asciiTheme="minorHAnsi" w:hAnsiTheme="minorHAnsi" w:cstheme="minorHAnsi"/>
          <w:color w:val="000000" w:themeColor="text1"/>
          <w:sz w:val="24"/>
          <w:szCs w:val="24"/>
        </w:rPr>
      </w:pPr>
      <w:bookmarkStart w:id="75" w:name="_Toc37343667"/>
      <w:bookmarkStart w:id="76" w:name="_Toc52987860"/>
      <w:r w:rsidRPr="00140C50">
        <w:rPr>
          <w:rFonts w:asciiTheme="minorHAnsi" w:hAnsiTheme="minorHAnsi" w:cstheme="minorHAnsi"/>
          <w:color w:val="000000" w:themeColor="text1"/>
          <w:sz w:val="24"/>
          <w:szCs w:val="24"/>
        </w:rPr>
        <w:lastRenderedPageBreak/>
        <w:t>Total Budget and Work Plan</w:t>
      </w:r>
      <w:bookmarkEnd w:id="75"/>
      <w:bookmarkEnd w:id="76"/>
    </w:p>
    <w:p w14:paraId="0602C3E4" w14:textId="77777777" w:rsidR="00470E9A" w:rsidRPr="00140C50" w:rsidRDefault="00470E9A" w:rsidP="00B170E3">
      <w:pPr>
        <w:jc w:val="both"/>
        <w:rPr>
          <w:rFonts w:asciiTheme="minorHAnsi" w:hAnsiTheme="minorHAnsi" w:cstheme="minorHAnsi"/>
          <w:i/>
          <w:noProof/>
          <w:color w:val="000000" w:themeColor="text1"/>
          <w:sz w:val="20"/>
          <w:szCs w:val="20"/>
          <w:lang w:eastAsia="zh-CN"/>
        </w:rPr>
      </w:pPr>
    </w:p>
    <w:tbl>
      <w:tblPr>
        <w:tblW w:w="1474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934"/>
        <w:gridCol w:w="4140"/>
        <w:gridCol w:w="3645"/>
        <w:gridCol w:w="3024"/>
      </w:tblGrid>
      <w:tr w:rsidR="00140C50" w:rsidRPr="00140C50" w14:paraId="2CB43FD9" w14:textId="77777777" w:rsidTr="00EF2F0F">
        <w:trPr>
          <w:cantSplit/>
        </w:trPr>
        <w:tc>
          <w:tcPr>
            <w:tcW w:w="14743" w:type="dxa"/>
            <w:gridSpan w:val="4"/>
            <w:shd w:val="clear" w:color="auto" w:fill="D9D9D9"/>
            <w:noWrap/>
            <w:vAlign w:val="bottom"/>
          </w:tcPr>
          <w:p w14:paraId="3321A499" w14:textId="77777777" w:rsidR="00470E9A" w:rsidRPr="00140C50" w:rsidRDefault="00470E9A" w:rsidP="00B170E3">
            <w:pPr>
              <w:jc w:val="both"/>
              <w:rPr>
                <w:rFonts w:asciiTheme="minorHAnsi" w:hAnsiTheme="minorHAnsi" w:cstheme="minorHAnsi"/>
                <w:b/>
                <w:bCs/>
                <w:color w:val="000000" w:themeColor="text1"/>
                <w:sz w:val="20"/>
                <w:szCs w:val="20"/>
              </w:rPr>
            </w:pPr>
            <w:r w:rsidRPr="00140C50">
              <w:rPr>
                <w:rFonts w:asciiTheme="minorHAnsi" w:hAnsiTheme="minorHAnsi" w:cstheme="minorHAnsi"/>
                <w:b/>
                <w:bCs/>
                <w:color w:val="000000" w:themeColor="text1"/>
                <w:sz w:val="20"/>
                <w:szCs w:val="20"/>
              </w:rPr>
              <w:t>Total Budget and Work Plan</w:t>
            </w:r>
          </w:p>
        </w:tc>
      </w:tr>
      <w:tr w:rsidR="00140C50" w:rsidRPr="00140C50" w14:paraId="6C29E186" w14:textId="77777777" w:rsidTr="00933C0B">
        <w:trPr>
          <w:cantSplit/>
        </w:trPr>
        <w:tc>
          <w:tcPr>
            <w:tcW w:w="3934" w:type="dxa"/>
            <w:shd w:val="clear" w:color="auto" w:fill="auto"/>
            <w:noWrap/>
          </w:tcPr>
          <w:p w14:paraId="1A023F80" w14:textId="77777777" w:rsidR="00470E9A" w:rsidRPr="00140C50" w:rsidRDefault="00470E9A" w:rsidP="00933C0B">
            <w:pPr>
              <w:rPr>
                <w:rFonts w:asciiTheme="minorHAnsi" w:hAnsiTheme="minorHAnsi" w:cstheme="minorHAnsi"/>
                <w:b/>
                <w:bCs/>
                <w:color w:val="000000" w:themeColor="text1"/>
                <w:sz w:val="20"/>
                <w:szCs w:val="20"/>
              </w:rPr>
            </w:pPr>
            <w:r w:rsidRPr="00140C50">
              <w:rPr>
                <w:rFonts w:asciiTheme="minorHAnsi" w:hAnsiTheme="minorHAnsi" w:cstheme="minorHAnsi"/>
                <w:bCs/>
                <w:color w:val="000000" w:themeColor="text1"/>
                <w:sz w:val="20"/>
                <w:szCs w:val="20"/>
                <w:lang w:eastAsia="zh-CN"/>
              </w:rPr>
              <w:t xml:space="preserve">Atlas Award ID:  </w:t>
            </w:r>
          </w:p>
        </w:tc>
        <w:tc>
          <w:tcPr>
            <w:tcW w:w="4140" w:type="dxa"/>
            <w:shd w:val="clear" w:color="auto" w:fill="auto"/>
          </w:tcPr>
          <w:p w14:paraId="634AD8E8" w14:textId="77777777" w:rsidR="006735BA" w:rsidRPr="00140C50" w:rsidRDefault="006735BA" w:rsidP="00933C0B">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00125589</w:t>
            </w:r>
          </w:p>
          <w:p w14:paraId="49701A17" w14:textId="77777777" w:rsidR="00470E9A" w:rsidRPr="00140C50" w:rsidRDefault="00470E9A" w:rsidP="00933C0B">
            <w:pPr>
              <w:rPr>
                <w:rFonts w:asciiTheme="minorHAnsi" w:hAnsiTheme="minorHAnsi" w:cstheme="minorHAnsi"/>
                <w:bCs/>
                <w:color w:val="000000" w:themeColor="text1"/>
                <w:sz w:val="20"/>
                <w:szCs w:val="20"/>
              </w:rPr>
            </w:pPr>
          </w:p>
        </w:tc>
        <w:tc>
          <w:tcPr>
            <w:tcW w:w="3645" w:type="dxa"/>
            <w:shd w:val="clear" w:color="auto" w:fill="auto"/>
          </w:tcPr>
          <w:p w14:paraId="6CA5CE14" w14:textId="77777777" w:rsidR="00B42D5C" w:rsidRPr="00140C50" w:rsidRDefault="00470E9A" w:rsidP="00933C0B">
            <w:pPr>
              <w:rPr>
                <w:rFonts w:asciiTheme="minorHAnsi" w:hAnsiTheme="minorHAnsi" w:cstheme="minorHAnsi"/>
                <w:color w:val="000000" w:themeColor="text1"/>
                <w:sz w:val="20"/>
                <w:szCs w:val="20"/>
              </w:rPr>
            </w:pPr>
            <w:r w:rsidRPr="00140C50">
              <w:rPr>
                <w:rFonts w:asciiTheme="minorHAnsi" w:hAnsiTheme="minorHAnsi" w:cstheme="minorHAnsi"/>
                <w:bCs/>
                <w:color w:val="000000" w:themeColor="text1"/>
                <w:sz w:val="20"/>
                <w:szCs w:val="20"/>
                <w:lang w:eastAsia="zh-CN"/>
              </w:rPr>
              <w:t xml:space="preserve">Atlas Output </w:t>
            </w:r>
            <w:r w:rsidR="00F2424D" w:rsidRPr="00140C50">
              <w:rPr>
                <w:rFonts w:asciiTheme="minorHAnsi" w:hAnsiTheme="minorHAnsi" w:cstheme="minorHAnsi"/>
                <w:bCs/>
                <w:color w:val="000000" w:themeColor="text1"/>
                <w:sz w:val="20"/>
                <w:szCs w:val="20"/>
                <w:lang w:eastAsia="zh-CN"/>
              </w:rPr>
              <w:t>Programme</w:t>
            </w:r>
            <w:r w:rsidRPr="00140C50">
              <w:rPr>
                <w:rFonts w:asciiTheme="minorHAnsi" w:hAnsiTheme="minorHAnsi" w:cstheme="minorHAnsi"/>
                <w:bCs/>
                <w:color w:val="000000" w:themeColor="text1"/>
                <w:sz w:val="20"/>
                <w:szCs w:val="20"/>
                <w:lang w:eastAsia="zh-CN"/>
              </w:rPr>
              <w:t xml:space="preserve"> ID:</w:t>
            </w:r>
            <w:r w:rsidR="00B42D5C" w:rsidRPr="00140C50">
              <w:rPr>
                <w:rFonts w:asciiTheme="minorHAnsi" w:hAnsiTheme="minorHAnsi" w:cstheme="minorHAnsi"/>
                <w:bCs/>
                <w:color w:val="000000" w:themeColor="text1"/>
                <w:sz w:val="20"/>
                <w:szCs w:val="20"/>
                <w:lang w:eastAsia="zh-CN"/>
              </w:rPr>
              <w:t xml:space="preserve"> </w:t>
            </w:r>
          </w:p>
          <w:p w14:paraId="2FDFBA6C" w14:textId="77777777" w:rsidR="00470E9A" w:rsidRPr="00140C50" w:rsidRDefault="00470E9A" w:rsidP="00933C0B">
            <w:pPr>
              <w:rPr>
                <w:rFonts w:asciiTheme="minorHAnsi" w:hAnsiTheme="minorHAnsi" w:cstheme="minorHAnsi"/>
                <w:bCs/>
                <w:color w:val="000000" w:themeColor="text1"/>
                <w:sz w:val="20"/>
                <w:szCs w:val="20"/>
                <w:lang w:eastAsia="zh-CN"/>
              </w:rPr>
            </w:pPr>
          </w:p>
        </w:tc>
        <w:tc>
          <w:tcPr>
            <w:tcW w:w="3024" w:type="dxa"/>
            <w:shd w:val="clear" w:color="auto" w:fill="auto"/>
          </w:tcPr>
          <w:p w14:paraId="34FF7D1A" w14:textId="77777777" w:rsidR="00B42D5C" w:rsidRPr="00140C50" w:rsidRDefault="00B42D5C" w:rsidP="00933C0B">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00119908</w:t>
            </w:r>
          </w:p>
          <w:p w14:paraId="486F2D4E" w14:textId="77777777" w:rsidR="00470E9A" w:rsidRPr="00140C50" w:rsidRDefault="00470E9A" w:rsidP="00933C0B">
            <w:pPr>
              <w:rPr>
                <w:rFonts w:asciiTheme="minorHAnsi" w:hAnsiTheme="minorHAnsi" w:cstheme="minorHAnsi"/>
                <w:bCs/>
                <w:color w:val="000000" w:themeColor="text1"/>
                <w:sz w:val="20"/>
                <w:szCs w:val="20"/>
              </w:rPr>
            </w:pPr>
          </w:p>
        </w:tc>
      </w:tr>
      <w:tr w:rsidR="00140C50" w:rsidRPr="00140C50" w14:paraId="6B3B5F51" w14:textId="77777777" w:rsidTr="00D80AB9">
        <w:trPr>
          <w:cantSplit/>
        </w:trPr>
        <w:tc>
          <w:tcPr>
            <w:tcW w:w="3934" w:type="dxa"/>
            <w:shd w:val="clear" w:color="auto" w:fill="auto"/>
            <w:noWrap/>
            <w:vAlign w:val="center"/>
          </w:tcPr>
          <w:p w14:paraId="1DBDC9DE" w14:textId="77777777" w:rsidR="00455ACF" w:rsidRPr="00140C50" w:rsidRDefault="00455ACF" w:rsidP="00B170E3">
            <w:pPr>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color w:val="000000" w:themeColor="text1"/>
                <w:sz w:val="20"/>
                <w:szCs w:val="20"/>
                <w:lang w:eastAsia="zh-CN"/>
              </w:rPr>
              <w:t>Atlas Proposal or Award Title:</w:t>
            </w:r>
          </w:p>
        </w:tc>
        <w:tc>
          <w:tcPr>
            <w:tcW w:w="10809" w:type="dxa"/>
            <w:gridSpan w:val="3"/>
            <w:shd w:val="clear" w:color="auto" w:fill="auto"/>
            <w:vAlign w:val="center"/>
          </w:tcPr>
          <w:p w14:paraId="3E01EF05" w14:textId="0C27F61D" w:rsidR="00455ACF" w:rsidRPr="00140C50" w:rsidRDefault="00455ACF" w:rsidP="00B170E3">
            <w:pPr>
              <w:jc w:val="both"/>
              <w:rPr>
                <w:rFonts w:asciiTheme="minorHAnsi" w:hAnsiTheme="minorHAnsi" w:cstheme="minorHAnsi"/>
                <w:bCs/>
                <w:color w:val="000000" w:themeColor="text1"/>
                <w:sz w:val="20"/>
                <w:szCs w:val="20"/>
              </w:rPr>
            </w:pPr>
            <w:r w:rsidRPr="00140C50">
              <w:rPr>
                <w:rFonts w:asciiTheme="minorHAnsi" w:hAnsiTheme="minorHAnsi" w:cstheme="minorHAnsi"/>
                <w:iCs/>
                <w:color w:val="000000" w:themeColor="text1"/>
                <w:sz w:val="20"/>
                <w:szCs w:val="20"/>
              </w:rPr>
              <w:t xml:space="preserve">Scaling up Climate Ambition on Land-use and Agriculture </w:t>
            </w:r>
          </w:p>
        </w:tc>
      </w:tr>
      <w:tr w:rsidR="00140C50" w:rsidRPr="00140C50" w14:paraId="7EA1D6C9" w14:textId="77777777" w:rsidTr="00EF2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934" w:type="dxa"/>
            <w:tcBorders>
              <w:top w:val="nil"/>
              <w:left w:val="single" w:sz="4" w:space="0" w:color="auto"/>
              <w:bottom w:val="single" w:sz="4" w:space="0" w:color="auto"/>
              <w:right w:val="single" w:sz="4" w:space="0" w:color="auto"/>
            </w:tcBorders>
            <w:shd w:val="clear" w:color="auto" w:fill="auto"/>
            <w:noWrap/>
            <w:vAlign w:val="center"/>
            <w:hideMark/>
          </w:tcPr>
          <w:p w14:paraId="5FC491B9" w14:textId="77777777" w:rsidR="00470E9A" w:rsidRPr="00140C50" w:rsidRDefault="00470E9A" w:rsidP="00B170E3">
            <w:pPr>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color w:val="000000" w:themeColor="text1"/>
                <w:sz w:val="20"/>
                <w:szCs w:val="20"/>
                <w:lang w:eastAsia="zh-CN"/>
              </w:rPr>
              <w:t>Atlas Business Unit</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17443F" w14:textId="1C48CBEA" w:rsidR="00470E9A" w:rsidRPr="00140C50" w:rsidRDefault="00354998" w:rsidP="00B170E3">
            <w:pPr>
              <w:jc w:val="both"/>
              <w:rPr>
                <w:rFonts w:asciiTheme="minorHAnsi" w:hAnsiTheme="minorHAnsi" w:cstheme="minorHAnsi"/>
                <w:bCs/>
                <w:iCs/>
                <w:color w:val="000000" w:themeColor="text1"/>
                <w:sz w:val="20"/>
                <w:szCs w:val="20"/>
                <w:lang w:eastAsia="zh-CN"/>
              </w:rPr>
            </w:pPr>
            <w:r w:rsidRPr="00140C50">
              <w:rPr>
                <w:rFonts w:asciiTheme="minorHAnsi" w:hAnsiTheme="minorHAnsi" w:cstheme="minorHAnsi"/>
                <w:bCs/>
                <w:iCs/>
                <w:color w:val="000000" w:themeColor="text1"/>
                <w:sz w:val="20"/>
                <w:szCs w:val="20"/>
                <w:lang w:eastAsia="zh-CN"/>
              </w:rPr>
              <w:t>UNDP 1</w:t>
            </w:r>
          </w:p>
        </w:tc>
      </w:tr>
      <w:tr w:rsidR="00140C50" w:rsidRPr="00140C50" w14:paraId="2BC66908" w14:textId="77777777" w:rsidTr="00EF2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934" w:type="dxa"/>
            <w:tcBorders>
              <w:top w:val="nil"/>
              <w:left w:val="single" w:sz="4" w:space="0" w:color="auto"/>
              <w:bottom w:val="single" w:sz="4" w:space="0" w:color="auto"/>
              <w:right w:val="single" w:sz="4" w:space="0" w:color="auto"/>
            </w:tcBorders>
            <w:shd w:val="clear" w:color="auto" w:fill="auto"/>
            <w:noWrap/>
            <w:vAlign w:val="center"/>
            <w:hideMark/>
          </w:tcPr>
          <w:p w14:paraId="21B9DC2D" w14:textId="77777777" w:rsidR="00470E9A" w:rsidRPr="00140C50" w:rsidRDefault="00470E9A" w:rsidP="00B170E3">
            <w:pPr>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color w:val="000000" w:themeColor="text1"/>
                <w:sz w:val="20"/>
                <w:szCs w:val="20"/>
                <w:lang w:eastAsia="zh-CN"/>
              </w:rPr>
              <w:t xml:space="preserve">Atlas Primary Output </w:t>
            </w:r>
            <w:r w:rsidR="00F2424D" w:rsidRPr="00140C50">
              <w:rPr>
                <w:rFonts w:asciiTheme="minorHAnsi" w:hAnsiTheme="minorHAnsi" w:cstheme="minorHAnsi"/>
                <w:bCs/>
                <w:color w:val="000000" w:themeColor="text1"/>
                <w:sz w:val="20"/>
                <w:szCs w:val="20"/>
                <w:lang w:eastAsia="zh-CN"/>
              </w:rPr>
              <w:t>Programme</w:t>
            </w:r>
            <w:r w:rsidRPr="00140C50">
              <w:rPr>
                <w:rFonts w:asciiTheme="minorHAnsi" w:hAnsiTheme="minorHAnsi" w:cstheme="minorHAnsi"/>
                <w:bCs/>
                <w:color w:val="000000" w:themeColor="text1"/>
                <w:sz w:val="20"/>
                <w:szCs w:val="20"/>
                <w:lang w:eastAsia="zh-CN"/>
              </w:rPr>
              <w:t xml:space="preserve"> Title</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406743" w14:textId="2B437382" w:rsidR="00470E9A" w:rsidRPr="00140C50" w:rsidRDefault="00455ACF" w:rsidP="00896301">
            <w:pPr>
              <w:ind w:right="651"/>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iCs/>
                <w:color w:val="000000" w:themeColor="text1"/>
                <w:sz w:val="20"/>
                <w:szCs w:val="20"/>
              </w:rPr>
              <w:t>Support</w:t>
            </w:r>
            <w:r w:rsidRPr="00140C50">
              <w:rPr>
                <w:rFonts w:asciiTheme="minorHAnsi" w:hAnsiTheme="minorHAnsi" w:cstheme="minorHAnsi"/>
                <w:iCs/>
                <w:color w:val="000000" w:themeColor="text1"/>
                <w:sz w:val="20"/>
                <w:szCs w:val="20"/>
              </w:rPr>
              <w:t xml:space="preserve"> Programme on SCALA</w:t>
            </w:r>
          </w:p>
        </w:tc>
      </w:tr>
      <w:tr w:rsidR="00140C50" w:rsidRPr="00140C50" w14:paraId="7BAACD99" w14:textId="77777777" w:rsidTr="006A4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3"/>
        </w:trPr>
        <w:tc>
          <w:tcPr>
            <w:tcW w:w="3934" w:type="dxa"/>
            <w:tcBorders>
              <w:top w:val="nil"/>
              <w:left w:val="single" w:sz="4" w:space="0" w:color="auto"/>
              <w:bottom w:val="single" w:sz="4" w:space="0" w:color="auto"/>
              <w:right w:val="single" w:sz="4" w:space="0" w:color="auto"/>
            </w:tcBorders>
            <w:shd w:val="clear" w:color="auto" w:fill="auto"/>
            <w:noWrap/>
            <w:vAlign w:val="center"/>
            <w:hideMark/>
          </w:tcPr>
          <w:p w14:paraId="75B81CC3" w14:textId="77777777" w:rsidR="00470E9A" w:rsidRPr="00140C50" w:rsidRDefault="00470E9A" w:rsidP="00B170E3">
            <w:pPr>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color w:val="000000" w:themeColor="text1"/>
                <w:sz w:val="20"/>
                <w:szCs w:val="20"/>
                <w:lang w:eastAsia="zh-CN"/>
              </w:rPr>
              <w:t xml:space="preserve">UNDP-GEF PIMS No. </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346245" w14:textId="77777777" w:rsidR="00470E9A" w:rsidRPr="00140C50" w:rsidRDefault="00D428DE" w:rsidP="00B170E3">
            <w:pPr>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color w:val="000000" w:themeColor="text1"/>
                <w:sz w:val="20"/>
                <w:szCs w:val="20"/>
                <w:lang w:eastAsia="zh-CN"/>
              </w:rPr>
              <w:t>6520</w:t>
            </w:r>
          </w:p>
        </w:tc>
      </w:tr>
      <w:tr w:rsidR="00C842FD" w:rsidRPr="00140C50" w14:paraId="4301792C" w14:textId="77777777" w:rsidTr="00EF2F0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934" w:type="dxa"/>
            <w:tcBorders>
              <w:top w:val="nil"/>
              <w:left w:val="single" w:sz="4" w:space="0" w:color="auto"/>
              <w:bottom w:val="single" w:sz="4" w:space="0" w:color="auto"/>
              <w:right w:val="single" w:sz="4" w:space="0" w:color="auto"/>
            </w:tcBorders>
            <w:shd w:val="clear" w:color="auto" w:fill="auto"/>
            <w:vAlign w:val="center"/>
            <w:hideMark/>
          </w:tcPr>
          <w:p w14:paraId="629E734C" w14:textId="77777777" w:rsidR="00470E9A" w:rsidRPr="00140C50" w:rsidRDefault="00470E9A" w:rsidP="00B170E3">
            <w:pPr>
              <w:jc w:val="both"/>
              <w:rPr>
                <w:rFonts w:asciiTheme="minorHAnsi" w:hAnsiTheme="minorHAnsi" w:cstheme="minorHAnsi"/>
                <w:bCs/>
                <w:color w:val="000000" w:themeColor="text1"/>
                <w:sz w:val="20"/>
                <w:szCs w:val="20"/>
                <w:lang w:eastAsia="zh-CN"/>
              </w:rPr>
            </w:pPr>
            <w:r w:rsidRPr="00140C50">
              <w:rPr>
                <w:rFonts w:asciiTheme="minorHAnsi" w:hAnsiTheme="minorHAnsi" w:cstheme="minorHAnsi"/>
                <w:bCs/>
                <w:color w:val="000000" w:themeColor="text1"/>
                <w:sz w:val="20"/>
                <w:szCs w:val="20"/>
                <w:lang w:eastAsia="zh-CN"/>
              </w:rPr>
              <w:t xml:space="preserve">Implementing Partner </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BA093E" w14:textId="77777777" w:rsidR="00470E9A" w:rsidRPr="00140C50" w:rsidRDefault="00D83241" w:rsidP="00B170E3">
            <w:pPr>
              <w:jc w:val="both"/>
              <w:rPr>
                <w:rFonts w:asciiTheme="minorHAnsi" w:hAnsiTheme="minorHAnsi" w:cstheme="minorHAnsi"/>
                <w:bCs/>
                <w:iCs/>
                <w:color w:val="000000" w:themeColor="text1"/>
                <w:sz w:val="20"/>
                <w:szCs w:val="20"/>
                <w:lang w:eastAsia="zh-CN"/>
              </w:rPr>
            </w:pPr>
            <w:r w:rsidRPr="00140C50">
              <w:rPr>
                <w:rFonts w:asciiTheme="minorHAnsi" w:hAnsiTheme="minorHAnsi" w:cstheme="minorHAnsi"/>
                <w:bCs/>
                <w:iCs/>
                <w:color w:val="000000" w:themeColor="text1"/>
                <w:sz w:val="20"/>
                <w:szCs w:val="20"/>
                <w:lang w:eastAsia="zh-CN"/>
              </w:rPr>
              <w:t>UNDP</w:t>
            </w:r>
          </w:p>
        </w:tc>
      </w:tr>
    </w:tbl>
    <w:p w14:paraId="013E7EB7" w14:textId="558FD82B" w:rsidR="006D1AC3" w:rsidRPr="00140C50" w:rsidRDefault="006D1AC3" w:rsidP="00B170E3">
      <w:pPr>
        <w:jc w:val="both"/>
        <w:rPr>
          <w:rFonts w:asciiTheme="minorHAnsi" w:hAnsiTheme="minorHAnsi" w:cstheme="minorHAnsi"/>
          <w:color w:val="000000" w:themeColor="text1"/>
          <w:sz w:val="20"/>
          <w:szCs w:val="20"/>
        </w:rPr>
      </w:pPr>
    </w:p>
    <w:p w14:paraId="0A64D17A" w14:textId="77777777" w:rsidR="006D1AC3" w:rsidRPr="00140C50" w:rsidRDefault="006D1AC3" w:rsidP="00B170E3">
      <w:pPr>
        <w:jc w:val="both"/>
        <w:rPr>
          <w:rFonts w:asciiTheme="minorHAnsi" w:hAnsiTheme="minorHAnsi" w:cstheme="minorHAnsi"/>
          <w:color w:val="000000" w:themeColor="text1"/>
          <w:sz w:val="20"/>
          <w:szCs w:val="20"/>
        </w:rPr>
      </w:pPr>
    </w:p>
    <w:tbl>
      <w:tblPr>
        <w:tblW w:w="1474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240"/>
        <w:gridCol w:w="603"/>
        <w:gridCol w:w="850"/>
        <w:gridCol w:w="1843"/>
        <w:gridCol w:w="1134"/>
        <w:gridCol w:w="992"/>
        <w:gridCol w:w="973"/>
        <w:gridCol w:w="948"/>
        <w:gridCol w:w="949"/>
        <w:gridCol w:w="948"/>
        <w:gridCol w:w="948"/>
        <w:gridCol w:w="1445"/>
        <w:gridCol w:w="735"/>
      </w:tblGrid>
      <w:tr w:rsidR="00140C50" w:rsidRPr="00140C50" w14:paraId="188DDCF0" w14:textId="77777777" w:rsidTr="00A02A80">
        <w:trPr>
          <w:trHeight w:val="320"/>
        </w:trPr>
        <w:tc>
          <w:tcPr>
            <w:tcW w:w="1135" w:type="dxa"/>
            <w:vMerge w:val="restart"/>
            <w:shd w:val="clear" w:color="auto" w:fill="auto"/>
            <w:noWrap/>
            <w:vAlign w:val="center"/>
            <w:hideMark/>
          </w:tcPr>
          <w:p w14:paraId="4E2BF690"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Outcomes</w:t>
            </w:r>
          </w:p>
        </w:tc>
        <w:tc>
          <w:tcPr>
            <w:tcW w:w="1240" w:type="dxa"/>
            <w:vMerge w:val="restart"/>
            <w:shd w:val="clear" w:color="auto" w:fill="auto"/>
            <w:vAlign w:val="center"/>
            <w:hideMark/>
          </w:tcPr>
          <w:p w14:paraId="079EE0FC"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Atlas Implementing Agent </w:t>
            </w:r>
          </w:p>
        </w:tc>
        <w:tc>
          <w:tcPr>
            <w:tcW w:w="603" w:type="dxa"/>
            <w:vMerge w:val="restart"/>
            <w:shd w:val="clear" w:color="auto" w:fill="auto"/>
            <w:vAlign w:val="center"/>
            <w:hideMark/>
          </w:tcPr>
          <w:p w14:paraId="7529E1E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Atlas Fund ID</w:t>
            </w:r>
          </w:p>
        </w:tc>
        <w:tc>
          <w:tcPr>
            <w:tcW w:w="850" w:type="dxa"/>
            <w:vMerge w:val="restart"/>
            <w:shd w:val="clear" w:color="auto" w:fill="auto"/>
            <w:vAlign w:val="center"/>
            <w:hideMark/>
          </w:tcPr>
          <w:p w14:paraId="62CBA019"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Donor Name</w:t>
            </w:r>
          </w:p>
        </w:tc>
        <w:tc>
          <w:tcPr>
            <w:tcW w:w="1843" w:type="dxa"/>
            <w:vMerge w:val="restart"/>
            <w:shd w:val="clear" w:color="auto" w:fill="auto"/>
            <w:vAlign w:val="center"/>
            <w:hideMark/>
          </w:tcPr>
          <w:p w14:paraId="38C9C8CE"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Atlas Budgetary Account Code</w:t>
            </w:r>
          </w:p>
        </w:tc>
        <w:tc>
          <w:tcPr>
            <w:tcW w:w="1134" w:type="dxa"/>
            <w:vMerge w:val="restart"/>
            <w:shd w:val="clear" w:color="auto" w:fill="auto"/>
            <w:vAlign w:val="center"/>
            <w:hideMark/>
          </w:tcPr>
          <w:p w14:paraId="30296BFE"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ATLAS Budget Account Description</w:t>
            </w:r>
          </w:p>
        </w:tc>
        <w:tc>
          <w:tcPr>
            <w:tcW w:w="992" w:type="dxa"/>
            <w:vMerge w:val="restart"/>
            <w:shd w:val="clear" w:color="auto" w:fill="auto"/>
            <w:vAlign w:val="center"/>
            <w:hideMark/>
          </w:tcPr>
          <w:p w14:paraId="4020AAFE"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Amount 2020) (USD)</w:t>
            </w:r>
          </w:p>
        </w:tc>
        <w:tc>
          <w:tcPr>
            <w:tcW w:w="973" w:type="dxa"/>
            <w:vMerge w:val="restart"/>
            <w:shd w:val="clear" w:color="auto" w:fill="auto"/>
            <w:vAlign w:val="center"/>
            <w:hideMark/>
          </w:tcPr>
          <w:p w14:paraId="404CA33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Amount 2021 (USD)</w:t>
            </w:r>
          </w:p>
        </w:tc>
        <w:tc>
          <w:tcPr>
            <w:tcW w:w="948" w:type="dxa"/>
            <w:vMerge w:val="restart"/>
            <w:shd w:val="clear" w:color="auto" w:fill="auto"/>
            <w:vAlign w:val="center"/>
            <w:hideMark/>
          </w:tcPr>
          <w:p w14:paraId="571D9598"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Amount </w:t>
            </w:r>
            <w:proofErr w:type="gramStart"/>
            <w:r w:rsidRPr="00140C50">
              <w:rPr>
                <w:rFonts w:asciiTheme="minorHAnsi" w:hAnsiTheme="minorHAnsi" w:cstheme="minorHAnsi"/>
                <w:color w:val="000000" w:themeColor="text1"/>
                <w:sz w:val="18"/>
                <w:szCs w:val="18"/>
              </w:rPr>
              <w:t>2022  (</w:t>
            </w:r>
            <w:proofErr w:type="gramEnd"/>
            <w:r w:rsidRPr="00140C50">
              <w:rPr>
                <w:rFonts w:asciiTheme="minorHAnsi" w:hAnsiTheme="minorHAnsi" w:cstheme="minorHAnsi"/>
                <w:color w:val="000000" w:themeColor="text1"/>
                <w:sz w:val="18"/>
                <w:szCs w:val="18"/>
              </w:rPr>
              <w:t>USD)</w:t>
            </w:r>
          </w:p>
        </w:tc>
        <w:tc>
          <w:tcPr>
            <w:tcW w:w="949" w:type="dxa"/>
            <w:vMerge w:val="restart"/>
            <w:shd w:val="clear" w:color="auto" w:fill="auto"/>
            <w:vAlign w:val="center"/>
            <w:hideMark/>
          </w:tcPr>
          <w:p w14:paraId="2500DFA8"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Amount 2023 (USD)</w:t>
            </w:r>
          </w:p>
        </w:tc>
        <w:tc>
          <w:tcPr>
            <w:tcW w:w="948" w:type="dxa"/>
            <w:vMerge w:val="restart"/>
            <w:shd w:val="clear" w:color="auto" w:fill="auto"/>
            <w:vAlign w:val="center"/>
            <w:hideMark/>
          </w:tcPr>
          <w:p w14:paraId="2D90F80A"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Amount 2024 (USD)</w:t>
            </w:r>
          </w:p>
        </w:tc>
        <w:tc>
          <w:tcPr>
            <w:tcW w:w="948" w:type="dxa"/>
            <w:vMerge w:val="restart"/>
            <w:shd w:val="clear" w:color="auto" w:fill="auto"/>
            <w:vAlign w:val="center"/>
            <w:hideMark/>
          </w:tcPr>
          <w:p w14:paraId="2D886077"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Amount 2025 (USD)</w:t>
            </w:r>
          </w:p>
        </w:tc>
        <w:tc>
          <w:tcPr>
            <w:tcW w:w="1445" w:type="dxa"/>
            <w:vMerge w:val="restart"/>
            <w:shd w:val="clear" w:color="auto" w:fill="auto"/>
            <w:vAlign w:val="center"/>
            <w:hideMark/>
          </w:tcPr>
          <w:p w14:paraId="63E97DFC"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(USD)</w:t>
            </w:r>
          </w:p>
        </w:tc>
        <w:tc>
          <w:tcPr>
            <w:tcW w:w="735" w:type="dxa"/>
            <w:vMerge w:val="restart"/>
            <w:shd w:val="clear" w:color="auto" w:fill="auto"/>
            <w:vAlign w:val="center"/>
            <w:hideMark/>
          </w:tcPr>
          <w:p w14:paraId="0F9314B3"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See budget </w:t>
            </w:r>
            <w:proofErr w:type="gramStart"/>
            <w:r w:rsidRPr="00140C50">
              <w:rPr>
                <w:rFonts w:asciiTheme="minorHAnsi" w:hAnsiTheme="minorHAnsi" w:cstheme="minorHAnsi"/>
                <w:color w:val="000000" w:themeColor="text1"/>
                <w:sz w:val="18"/>
                <w:szCs w:val="18"/>
              </w:rPr>
              <w:t>note:*</w:t>
            </w:r>
            <w:proofErr w:type="gramEnd"/>
          </w:p>
        </w:tc>
      </w:tr>
      <w:tr w:rsidR="00140C50" w:rsidRPr="00140C50" w14:paraId="289A00AD" w14:textId="77777777" w:rsidTr="00A02A80">
        <w:trPr>
          <w:trHeight w:val="320"/>
        </w:trPr>
        <w:tc>
          <w:tcPr>
            <w:tcW w:w="1135" w:type="dxa"/>
            <w:vMerge/>
            <w:vAlign w:val="center"/>
            <w:hideMark/>
          </w:tcPr>
          <w:p w14:paraId="1561A8B9"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5E928A43"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36CF0A00"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3FBF7DCA" w14:textId="77777777" w:rsidR="006822A2" w:rsidRPr="00140C50" w:rsidRDefault="006822A2" w:rsidP="006822A2">
            <w:pPr>
              <w:rPr>
                <w:rFonts w:asciiTheme="minorHAnsi" w:hAnsiTheme="minorHAnsi" w:cstheme="minorHAnsi"/>
                <w:color w:val="000000" w:themeColor="text1"/>
                <w:sz w:val="18"/>
                <w:szCs w:val="18"/>
              </w:rPr>
            </w:pPr>
          </w:p>
        </w:tc>
        <w:tc>
          <w:tcPr>
            <w:tcW w:w="1843" w:type="dxa"/>
            <w:vMerge/>
            <w:vAlign w:val="center"/>
            <w:hideMark/>
          </w:tcPr>
          <w:p w14:paraId="3049756B" w14:textId="77777777" w:rsidR="006822A2" w:rsidRPr="00140C50" w:rsidRDefault="006822A2" w:rsidP="006822A2">
            <w:pPr>
              <w:rPr>
                <w:rFonts w:asciiTheme="minorHAnsi" w:hAnsiTheme="minorHAnsi" w:cstheme="minorHAnsi"/>
                <w:color w:val="000000" w:themeColor="text1"/>
                <w:sz w:val="18"/>
                <w:szCs w:val="18"/>
              </w:rPr>
            </w:pPr>
          </w:p>
        </w:tc>
        <w:tc>
          <w:tcPr>
            <w:tcW w:w="1134" w:type="dxa"/>
            <w:vMerge/>
            <w:vAlign w:val="center"/>
            <w:hideMark/>
          </w:tcPr>
          <w:p w14:paraId="0D2A44D8" w14:textId="77777777" w:rsidR="006822A2" w:rsidRPr="00140C50" w:rsidRDefault="006822A2" w:rsidP="006822A2">
            <w:pPr>
              <w:rPr>
                <w:rFonts w:asciiTheme="minorHAnsi" w:hAnsiTheme="minorHAnsi" w:cstheme="minorHAnsi"/>
                <w:color w:val="000000" w:themeColor="text1"/>
                <w:sz w:val="18"/>
                <w:szCs w:val="18"/>
              </w:rPr>
            </w:pPr>
          </w:p>
        </w:tc>
        <w:tc>
          <w:tcPr>
            <w:tcW w:w="992" w:type="dxa"/>
            <w:vMerge/>
            <w:vAlign w:val="center"/>
            <w:hideMark/>
          </w:tcPr>
          <w:p w14:paraId="299FC413" w14:textId="77777777" w:rsidR="006822A2" w:rsidRPr="00140C50" w:rsidRDefault="006822A2" w:rsidP="006822A2">
            <w:pPr>
              <w:rPr>
                <w:rFonts w:asciiTheme="minorHAnsi" w:hAnsiTheme="minorHAnsi" w:cstheme="minorHAnsi"/>
                <w:color w:val="000000" w:themeColor="text1"/>
                <w:sz w:val="18"/>
                <w:szCs w:val="18"/>
              </w:rPr>
            </w:pPr>
          </w:p>
        </w:tc>
        <w:tc>
          <w:tcPr>
            <w:tcW w:w="973" w:type="dxa"/>
            <w:vMerge/>
            <w:vAlign w:val="center"/>
            <w:hideMark/>
          </w:tcPr>
          <w:p w14:paraId="7131C9D1" w14:textId="77777777" w:rsidR="006822A2" w:rsidRPr="00140C50" w:rsidRDefault="006822A2" w:rsidP="006822A2">
            <w:pPr>
              <w:rPr>
                <w:rFonts w:asciiTheme="minorHAnsi" w:hAnsiTheme="minorHAnsi" w:cstheme="minorHAnsi"/>
                <w:color w:val="000000" w:themeColor="text1"/>
                <w:sz w:val="18"/>
                <w:szCs w:val="18"/>
              </w:rPr>
            </w:pPr>
          </w:p>
        </w:tc>
        <w:tc>
          <w:tcPr>
            <w:tcW w:w="948" w:type="dxa"/>
            <w:vMerge/>
            <w:vAlign w:val="center"/>
            <w:hideMark/>
          </w:tcPr>
          <w:p w14:paraId="1E184A9E" w14:textId="77777777" w:rsidR="006822A2" w:rsidRPr="00140C50" w:rsidRDefault="006822A2" w:rsidP="006822A2">
            <w:pPr>
              <w:rPr>
                <w:rFonts w:asciiTheme="minorHAnsi" w:hAnsiTheme="minorHAnsi" w:cstheme="minorHAnsi"/>
                <w:color w:val="000000" w:themeColor="text1"/>
                <w:sz w:val="18"/>
                <w:szCs w:val="18"/>
              </w:rPr>
            </w:pPr>
          </w:p>
        </w:tc>
        <w:tc>
          <w:tcPr>
            <w:tcW w:w="949" w:type="dxa"/>
            <w:vMerge/>
            <w:vAlign w:val="center"/>
            <w:hideMark/>
          </w:tcPr>
          <w:p w14:paraId="24F35442" w14:textId="77777777" w:rsidR="006822A2" w:rsidRPr="00140C50" w:rsidRDefault="006822A2" w:rsidP="006822A2">
            <w:pPr>
              <w:rPr>
                <w:rFonts w:asciiTheme="minorHAnsi" w:hAnsiTheme="minorHAnsi" w:cstheme="minorHAnsi"/>
                <w:color w:val="000000" w:themeColor="text1"/>
                <w:sz w:val="18"/>
                <w:szCs w:val="18"/>
              </w:rPr>
            </w:pPr>
          </w:p>
        </w:tc>
        <w:tc>
          <w:tcPr>
            <w:tcW w:w="948" w:type="dxa"/>
            <w:vMerge/>
            <w:vAlign w:val="center"/>
            <w:hideMark/>
          </w:tcPr>
          <w:p w14:paraId="25F43F0C" w14:textId="77777777" w:rsidR="006822A2" w:rsidRPr="00140C50" w:rsidRDefault="006822A2" w:rsidP="006822A2">
            <w:pPr>
              <w:rPr>
                <w:rFonts w:asciiTheme="minorHAnsi" w:hAnsiTheme="minorHAnsi" w:cstheme="minorHAnsi"/>
                <w:color w:val="000000" w:themeColor="text1"/>
                <w:sz w:val="18"/>
                <w:szCs w:val="18"/>
              </w:rPr>
            </w:pPr>
          </w:p>
        </w:tc>
        <w:tc>
          <w:tcPr>
            <w:tcW w:w="948" w:type="dxa"/>
            <w:vMerge/>
            <w:vAlign w:val="center"/>
            <w:hideMark/>
          </w:tcPr>
          <w:p w14:paraId="26236562" w14:textId="77777777" w:rsidR="006822A2" w:rsidRPr="00140C50" w:rsidRDefault="006822A2" w:rsidP="006822A2">
            <w:pPr>
              <w:rPr>
                <w:rFonts w:asciiTheme="minorHAnsi" w:hAnsiTheme="minorHAnsi" w:cstheme="minorHAnsi"/>
                <w:color w:val="000000" w:themeColor="text1"/>
                <w:sz w:val="18"/>
                <w:szCs w:val="18"/>
              </w:rPr>
            </w:pPr>
          </w:p>
        </w:tc>
        <w:tc>
          <w:tcPr>
            <w:tcW w:w="1445" w:type="dxa"/>
            <w:vMerge/>
            <w:vAlign w:val="center"/>
            <w:hideMark/>
          </w:tcPr>
          <w:p w14:paraId="36F53905" w14:textId="77777777" w:rsidR="006822A2" w:rsidRPr="00140C50" w:rsidRDefault="006822A2" w:rsidP="006822A2">
            <w:pPr>
              <w:rPr>
                <w:rFonts w:asciiTheme="minorHAnsi" w:hAnsiTheme="minorHAnsi" w:cstheme="minorHAnsi"/>
                <w:color w:val="000000" w:themeColor="text1"/>
                <w:sz w:val="18"/>
                <w:szCs w:val="18"/>
              </w:rPr>
            </w:pPr>
          </w:p>
        </w:tc>
        <w:tc>
          <w:tcPr>
            <w:tcW w:w="735" w:type="dxa"/>
            <w:vMerge/>
            <w:vAlign w:val="center"/>
            <w:hideMark/>
          </w:tcPr>
          <w:p w14:paraId="7899352D" w14:textId="77777777" w:rsidR="006822A2" w:rsidRPr="00140C50" w:rsidRDefault="006822A2" w:rsidP="006822A2">
            <w:pPr>
              <w:rPr>
                <w:rFonts w:asciiTheme="minorHAnsi" w:hAnsiTheme="minorHAnsi" w:cstheme="minorHAnsi"/>
                <w:color w:val="000000" w:themeColor="text1"/>
                <w:sz w:val="18"/>
                <w:szCs w:val="18"/>
              </w:rPr>
            </w:pPr>
          </w:p>
        </w:tc>
      </w:tr>
      <w:tr w:rsidR="00140C50" w:rsidRPr="00140C50" w14:paraId="6438D405" w14:textId="77777777" w:rsidTr="00A02A80">
        <w:trPr>
          <w:trHeight w:val="900"/>
        </w:trPr>
        <w:tc>
          <w:tcPr>
            <w:tcW w:w="1135" w:type="dxa"/>
            <w:vMerge/>
            <w:vAlign w:val="center"/>
            <w:hideMark/>
          </w:tcPr>
          <w:p w14:paraId="3718B41B"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49C23FAF"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3C11E82D"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1604EAC1" w14:textId="77777777" w:rsidR="006822A2" w:rsidRPr="00140C50" w:rsidRDefault="006822A2" w:rsidP="006822A2">
            <w:pPr>
              <w:rPr>
                <w:rFonts w:asciiTheme="minorHAnsi" w:hAnsiTheme="minorHAnsi" w:cstheme="minorHAnsi"/>
                <w:color w:val="000000" w:themeColor="text1"/>
                <w:sz w:val="18"/>
                <w:szCs w:val="18"/>
              </w:rPr>
            </w:pPr>
          </w:p>
        </w:tc>
        <w:tc>
          <w:tcPr>
            <w:tcW w:w="1843" w:type="dxa"/>
            <w:vMerge/>
            <w:vAlign w:val="center"/>
            <w:hideMark/>
          </w:tcPr>
          <w:p w14:paraId="55AEB0E0" w14:textId="77777777" w:rsidR="006822A2" w:rsidRPr="00140C50" w:rsidRDefault="006822A2" w:rsidP="006822A2">
            <w:pPr>
              <w:rPr>
                <w:rFonts w:asciiTheme="minorHAnsi" w:hAnsiTheme="minorHAnsi" w:cstheme="minorHAnsi"/>
                <w:color w:val="000000" w:themeColor="text1"/>
                <w:sz w:val="18"/>
                <w:szCs w:val="18"/>
              </w:rPr>
            </w:pPr>
          </w:p>
        </w:tc>
        <w:tc>
          <w:tcPr>
            <w:tcW w:w="1134" w:type="dxa"/>
            <w:vMerge/>
            <w:vAlign w:val="center"/>
            <w:hideMark/>
          </w:tcPr>
          <w:p w14:paraId="29C45526" w14:textId="77777777" w:rsidR="006822A2" w:rsidRPr="00140C50" w:rsidRDefault="006822A2" w:rsidP="006822A2">
            <w:pPr>
              <w:rPr>
                <w:rFonts w:asciiTheme="minorHAnsi" w:hAnsiTheme="minorHAnsi" w:cstheme="minorHAnsi"/>
                <w:color w:val="000000" w:themeColor="text1"/>
                <w:sz w:val="18"/>
                <w:szCs w:val="18"/>
              </w:rPr>
            </w:pPr>
          </w:p>
        </w:tc>
        <w:tc>
          <w:tcPr>
            <w:tcW w:w="992" w:type="dxa"/>
            <w:vMerge/>
            <w:vAlign w:val="center"/>
            <w:hideMark/>
          </w:tcPr>
          <w:p w14:paraId="6C034920" w14:textId="77777777" w:rsidR="006822A2" w:rsidRPr="00140C50" w:rsidRDefault="006822A2" w:rsidP="006822A2">
            <w:pPr>
              <w:rPr>
                <w:rFonts w:asciiTheme="minorHAnsi" w:hAnsiTheme="minorHAnsi" w:cstheme="minorHAnsi"/>
                <w:color w:val="000000" w:themeColor="text1"/>
                <w:sz w:val="18"/>
                <w:szCs w:val="18"/>
              </w:rPr>
            </w:pPr>
          </w:p>
        </w:tc>
        <w:tc>
          <w:tcPr>
            <w:tcW w:w="973" w:type="dxa"/>
            <w:vMerge/>
            <w:vAlign w:val="center"/>
            <w:hideMark/>
          </w:tcPr>
          <w:p w14:paraId="551944EA" w14:textId="77777777" w:rsidR="006822A2" w:rsidRPr="00140C50" w:rsidRDefault="006822A2" w:rsidP="006822A2">
            <w:pPr>
              <w:rPr>
                <w:rFonts w:asciiTheme="minorHAnsi" w:hAnsiTheme="minorHAnsi" w:cstheme="minorHAnsi"/>
                <w:color w:val="000000" w:themeColor="text1"/>
                <w:sz w:val="18"/>
                <w:szCs w:val="18"/>
              </w:rPr>
            </w:pPr>
          </w:p>
        </w:tc>
        <w:tc>
          <w:tcPr>
            <w:tcW w:w="948" w:type="dxa"/>
            <w:vMerge/>
            <w:vAlign w:val="center"/>
            <w:hideMark/>
          </w:tcPr>
          <w:p w14:paraId="45759B40" w14:textId="77777777" w:rsidR="006822A2" w:rsidRPr="00140C50" w:rsidRDefault="006822A2" w:rsidP="006822A2">
            <w:pPr>
              <w:rPr>
                <w:rFonts w:asciiTheme="minorHAnsi" w:hAnsiTheme="minorHAnsi" w:cstheme="minorHAnsi"/>
                <w:color w:val="000000" w:themeColor="text1"/>
                <w:sz w:val="18"/>
                <w:szCs w:val="18"/>
              </w:rPr>
            </w:pPr>
          </w:p>
        </w:tc>
        <w:tc>
          <w:tcPr>
            <w:tcW w:w="949" w:type="dxa"/>
            <w:vMerge/>
            <w:vAlign w:val="center"/>
            <w:hideMark/>
          </w:tcPr>
          <w:p w14:paraId="4BD1C2B6" w14:textId="77777777" w:rsidR="006822A2" w:rsidRPr="00140C50" w:rsidRDefault="006822A2" w:rsidP="006822A2">
            <w:pPr>
              <w:rPr>
                <w:rFonts w:asciiTheme="minorHAnsi" w:hAnsiTheme="minorHAnsi" w:cstheme="minorHAnsi"/>
                <w:color w:val="000000" w:themeColor="text1"/>
                <w:sz w:val="18"/>
                <w:szCs w:val="18"/>
              </w:rPr>
            </w:pPr>
          </w:p>
        </w:tc>
        <w:tc>
          <w:tcPr>
            <w:tcW w:w="948" w:type="dxa"/>
            <w:vMerge/>
            <w:vAlign w:val="center"/>
            <w:hideMark/>
          </w:tcPr>
          <w:p w14:paraId="49279F80" w14:textId="77777777" w:rsidR="006822A2" w:rsidRPr="00140C50" w:rsidRDefault="006822A2" w:rsidP="006822A2">
            <w:pPr>
              <w:rPr>
                <w:rFonts w:asciiTheme="minorHAnsi" w:hAnsiTheme="minorHAnsi" w:cstheme="minorHAnsi"/>
                <w:color w:val="000000" w:themeColor="text1"/>
                <w:sz w:val="18"/>
                <w:szCs w:val="18"/>
              </w:rPr>
            </w:pPr>
          </w:p>
        </w:tc>
        <w:tc>
          <w:tcPr>
            <w:tcW w:w="948" w:type="dxa"/>
            <w:vMerge/>
            <w:vAlign w:val="center"/>
            <w:hideMark/>
          </w:tcPr>
          <w:p w14:paraId="101ED41C" w14:textId="77777777" w:rsidR="006822A2" w:rsidRPr="00140C50" w:rsidRDefault="006822A2" w:rsidP="006822A2">
            <w:pPr>
              <w:rPr>
                <w:rFonts w:asciiTheme="minorHAnsi" w:hAnsiTheme="minorHAnsi" w:cstheme="minorHAnsi"/>
                <w:color w:val="000000" w:themeColor="text1"/>
                <w:sz w:val="18"/>
                <w:szCs w:val="18"/>
              </w:rPr>
            </w:pPr>
          </w:p>
        </w:tc>
        <w:tc>
          <w:tcPr>
            <w:tcW w:w="1445" w:type="dxa"/>
            <w:vMerge/>
            <w:vAlign w:val="center"/>
            <w:hideMark/>
          </w:tcPr>
          <w:p w14:paraId="09BBEB26" w14:textId="77777777" w:rsidR="006822A2" w:rsidRPr="00140C50" w:rsidRDefault="006822A2" w:rsidP="006822A2">
            <w:pPr>
              <w:rPr>
                <w:rFonts w:asciiTheme="minorHAnsi" w:hAnsiTheme="minorHAnsi" w:cstheme="minorHAnsi"/>
                <w:color w:val="000000" w:themeColor="text1"/>
                <w:sz w:val="18"/>
                <w:szCs w:val="18"/>
              </w:rPr>
            </w:pPr>
          </w:p>
        </w:tc>
        <w:tc>
          <w:tcPr>
            <w:tcW w:w="735" w:type="dxa"/>
            <w:vMerge/>
            <w:vAlign w:val="center"/>
            <w:hideMark/>
          </w:tcPr>
          <w:p w14:paraId="0938D465" w14:textId="77777777" w:rsidR="006822A2" w:rsidRPr="00140C50" w:rsidRDefault="006822A2" w:rsidP="006822A2">
            <w:pPr>
              <w:rPr>
                <w:rFonts w:asciiTheme="minorHAnsi" w:hAnsiTheme="minorHAnsi" w:cstheme="minorHAnsi"/>
                <w:color w:val="000000" w:themeColor="text1"/>
                <w:sz w:val="18"/>
                <w:szCs w:val="18"/>
              </w:rPr>
            </w:pPr>
          </w:p>
        </w:tc>
      </w:tr>
      <w:tr w:rsidR="00140C50" w:rsidRPr="00140C50" w14:paraId="639D92DE" w14:textId="77777777" w:rsidTr="00A02A80">
        <w:trPr>
          <w:trHeight w:val="340"/>
        </w:trPr>
        <w:tc>
          <w:tcPr>
            <w:tcW w:w="1135" w:type="dxa"/>
            <w:vMerge w:val="restart"/>
            <w:shd w:val="clear" w:color="auto" w:fill="auto"/>
            <w:vAlign w:val="center"/>
            <w:hideMark/>
          </w:tcPr>
          <w:p w14:paraId="732ABFE5"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Outcome 1</w:t>
            </w:r>
          </w:p>
        </w:tc>
        <w:tc>
          <w:tcPr>
            <w:tcW w:w="1240" w:type="dxa"/>
            <w:vMerge w:val="restart"/>
            <w:shd w:val="clear" w:color="auto" w:fill="auto"/>
            <w:vAlign w:val="center"/>
            <w:hideMark/>
          </w:tcPr>
          <w:p w14:paraId="4A10AC9A"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c>
          <w:tcPr>
            <w:tcW w:w="603" w:type="dxa"/>
            <w:vMerge w:val="restart"/>
            <w:shd w:val="clear" w:color="auto" w:fill="auto"/>
            <w:vAlign w:val="center"/>
            <w:hideMark/>
          </w:tcPr>
          <w:p w14:paraId="7CBA65E2"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15E39C6B"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p>
        </w:tc>
        <w:tc>
          <w:tcPr>
            <w:tcW w:w="1843" w:type="dxa"/>
            <w:shd w:val="clear" w:color="000000" w:fill="D9E1F2"/>
            <w:vAlign w:val="center"/>
            <w:hideMark/>
          </w:tcPr>
          <w:p w14:paraId="57F47E86"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Salaries - IP Staff</w:t>
            </w:r>
          </w:p>
        </w:tc>
        <w:tc>
          <w:tcPr>
            <w:tcW w:w="1134" w:type="dxa"/>
            <w:shd w:val="clear" w:color="000000" w:fill="D9E1F2"/>
            <w:vAlign w:val="center"/>
            <w:hideMark/>
          </w:tcPr>
          <w:p w14:paraId="59A6C9B9"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61300</w:t>
            </w:r>
          </w:p>
        </w:tc>
        <w:tc>
          <w:tcPr>
            <w:tcW w:w="992" w:type="dxa"/>
            <w:shd w:val="clear" w:color="000000" w:fill="D9E1F2"/>
            <w:vAlign w:val="center"/>
            <w:hideMark/>
          </w:tcPr>
          <w:p w14:paraId="6E959F63" w14:textId="5DD951FF"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7D10895B" w14:textId="20DB3E99"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35,000</w:t>
            </w:r>
          </w:p>
        </w:tc>
        <w:tc>
          <w:tcPr>
            <w:tcW w:w="948" w:type="dxa"/>
            <w:shd w:val="clear" w:color="000000" w:fill="D9E1F2"/>
            <w:vAlign w:val="center"/>
            <w:hideMark/>
          </w:tcPr>
          <w:p w14:paraId="7E725394" w14:textId="2DBEA5E1"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35,000</w:t>
            </w:r>
          </w:p>
        </w:tc>
        <w:tc>
          <w:tcPr>
            <w:tcW w:w="949" w:type="dxa"/>
            <w:shd w:val="clear" w:color="000000" w:fill="D9E1F2"/>
            <w:vAlign w:val="center"/>
            <w:hideMark/>
          </w:tcPr>
          <w:p w14:paraId="02FD47C9" w14:textId="274599C5"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70,000</w:t>
            </w:r>
          </w:p>
        </w:tc>
        <w:tc>
          <w:tcPr>
            <w:tcW w:w="948" w:type="dxa"/>
            <w:shd w:val="clear" w:color="000000" w:fill="D9E1F2"/>
            <w:vAlign w:val="center"/>
            <w:hideMark/>
          </w:tcPr>
          <w:p w14:paraId="49B7969A" w14:textId="214F15CD"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70,000</w:t>
            </w:r>
          </w:p>
        </w:tc>
        <w:tc>
          <w:tcPr>
            <w:tcW w:w="948" w:type="dxa"/>
            <w:shd w:val="clear" w:color="000000" w:fill="D9E1F2"/>
            <w:vAlign w:val="center"/>
            <w:hideMark/>
          </w:tcPr>
          <w:p w14:paraId="23196EB6" w14:textId="23CA316A"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35,000</w:t>
            </w:r>
          </w:p>
        </w:tc>
        <w:tc>
          <w:tcPr>
            <w:tcW w:w="1445" w:type="dxa"/>
            <w:shd w:val="clear" w:color="000000" w:fill="D9E1F2"/>
            <w:vAlign w:val="center"/>
            <w:hideMark/>
          </w:tcPr>
          <w:p w14:paraId="21B901A7" w14:textId="217DB0C6"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245,000</w:t>
            </w:r>
          </w:p>
        </w:tc>
        <w:tc>
          <w:tcPr>
            <w:tcW w:w="735" w:type="dxa"/>
            <w:shd w:val="clear" w:color="000000" w:fill="D9E1F2"/>
            <w:vAlign w:val="center"/>
            <w:hideMark/>
          </w:tcPr>
          <w:p w14:paraId="51812CB9"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w:t>
            </w:r>
          </w:p>
        </w:tc>
      </w:tr>
      <w:tr w:rsidR="00140C50" w:rsidRPr="00140C50" w14:paraId="0D8953C0" w14:textId="77777777" w:rsidTr="00A02A80">
        <w:trPr>
          <w:trHeight w:val="340"/>
        </w:trPr>
        <w:tc>
          <w:tcPr>
            <w:tcW w:w="1135" w:type="dxa"/>
            <w:vMerge/>
            <w:vAlign w:val="center"/>
            <w:hideMark/>
          </w:tcPr>
          <w:p w14:paraId="2F182A70" w14:textId="77777777" w:rsidR="00A02A80" w:rsidRPr="00140C50" w:rsidRDefault="00A02A80" w:rsidP="00A02A80">
            <w:pPr>
              <w:rPr>
                <w:rFonts w:asciiTheme="minorHAnsi" w:hAnsiTheme="minorHAnsi" w:cstheme="minorHAnsi"/>
                <w:color w:val="000000" w:themeColor="text1"/>
                <w:sz w:val="18"/>
                <w:szCs w:val="18"/>
              </w:rPr>
            </w:pPr>
          </w:p>
        </w:tc>
        <w:tc>
          <w:tcPr>
            <w:tcW w:w="1240" w:type="dxa"/>
            <w:vMerge/>
            <w:vAlign w:val="center"/>
            <w:hideMark/>
          </w:tcPr>
          <w:p w14:paraId="4D20D1B8" w14:textId="77777777" w:rsidR="00A02A80" w:rsidRPr="00140C50" w:rsidRDefault="00A02A80" w:rsidP="00A02A80">
            <w:pPr>
              <w:rPr>
                <w:rFonts w:asciiTheme="minorHAnsi" w:hAnsiTheme="minorHAnsi" w:cstheme="minorHAnsi"/>
                <w:color w:val="000000" w:themeColor="text1"/>
                <w:sz w:val="18"/>
                <w:szCs w:val="18"/>
              </w:rPr>
            </w:pPr>
          </w:p>
        </w:tc>
        <w:tc>
          <w:tcPr>
            <w:tcW w:w="603" w:type="dxa"/>
            <w:vMerge/>
            <w:vAlign w:val="center"/>
            <w:hideMark/>
          </w:tcPr>
          <w:p w14:paraId="7F1A612C" w14:textId="77777777" w:rsidR="00A02A80" w:rsidRPr="00140C50" w:rsidRDefault="00A02A80" w:rsidP="00A02A80">
            <w:pPr>
              <w:rPr>
                <w:rFonts w:asciiTheme="minorHAnsi" w:hAnsiTheme="minorHAnsi" w:cstheme="minorHAnsi"/>
                <w:color w:val="000000" w:themeColor="text1"/>
                <w:sz w:val="18"/>
                <w:szCs w:val="18"/>
              </w:rPr>
            </w:pPr>
          </w:p>
        </w:tc>
        <w:tc>
          <w:tcPr>
            <w:tcW w:w="850" w:type="dxa"/>
            <w:vMerge/>
            <w:vAlign w:val="center"/>
            <w:hideMark/>
          </w:tcPr>
          <w:p w14:paraId="320ED351" w14:textId="77777777" w:rsidR="00A02A80" w:rsidRPr="00140C50" w:rsidRDefault="00A02A80" w:rsidP="00A02A80">
            <w:pPr>
              <w:rPr>
                <w:rFonts w:asciiTheme="minorHAnsi" w:hAnsiTheme="minorHAnsi" w:cstheme="minorHAnsi"/>
                <w:color w:val="000000" w:themeColor="text1"/>
                <w:sz w:val="18"/>
                <w:szCs w:val="18"/>
              </w:rPr>
            </w:pPr>
          </w:p>
        </w:tc>
        <w:tc>
          <w:tcPr>
            <w:tcW w:w="1843" w:type="dxa"/>
            <w:shd w:val="clear" w:color="000000" w:fill="D9E1F2"/>
            <w:vAlign w:val="center"/>
            <w:hideMark/>
          </w:tcPr>
          <w:p w14:paraId="7DCD877D"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w:t>
            </w:r>
          </w:p>
        </w:tc>
        <w:tc>
          <w:tcPr>
            <w:tcW w:w="1134" w:type="dxa"/>
            <w:shd w:val="clear" w:color="000000" w:fill="D9E1F2"/>
            <w:vAlign w:val="center"/>
            <w:hideMark/>
          </w:tcPr>
          <w:p w14:paraId="50D3C809"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71200</w:t>
            </w:r>
          </w:p>
        </w:tc>
        <w:tc>
          <w:tcPr>
            <w:tcW w:w="992" w:type="dxa"/>
            <w:shd w:val="clear" w:color="000000" w:fill="D9E1F2"/>
            <w:vAlign w:val="center"/>
            <w:hideMark/>
          </w:tcPr>
          <w:p w14:paraId="67ADE466" w14:textId="2BD24817"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73" w:type="dxa"/>
            <w:shd w:val="clear" w:color="000000" w:fill="D9E1F2"/>
            <w:vAlign w:val="center"/>
            <w:hideMark/>
          </w:tcPr>
          <w:p w14:paraId="152002CF" w14:textId="3903856D"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115,000</w:t>
            </w:r>
          </w:p>
        </w:tc>
        <w:tc>
          <w:tcPr>
            <w:tcW w:w="948" w:type="dxa"/>
            <w:shd w:val="clear" w:color="000000" w:fill="D9E1F2"/>
            <w:vAlign w:val="center"/>
            <w:hideMark/>
          </w:tcPr>
          <w:p w14:paraId="08188C4E" w14:textId="5F55F500"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115,000</w:t>
            </w:r>
          </w:p>
        </w:tc>
        <w:tc>
          <w:tcPr>
            <w:tcW w:w="949" w:type="dxa"/>
            <w:shd w:val="clear" w:color="000000" w:fill="D9E1F2"/>
            <w:vAlign w:val="center"/>
            <w:hideMark/>
          </w:tcPr>
          <w:p w14:paraId="30CB3C4B" w14:textId="7318B404"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115,000</w:t>
            </w:r>
          </w:p>
        </w:tc>
        <w:tc>
          <w:tcPr>
            <w:tcW w:w="948" w:type="dxa"/>
            <w:shd w:val="clear" w:color="000000" w:fill="D9E1F2"/>
            <w:vAlign w:val="center"/>
            <w:hideMark/>
          </w:tcPr>
          <w:p w14:paraId="7FD4C64F" w14:textId="587B05C8"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115,000</w:t>
            </w:r>
          </w:p>
        </w:tc>
        <w:tc>
          <w:tcPr>
            <w:tcW w:w="948" w:type="dxa"/>
            <w:shd w:val="clear" w:color="000000" w:fill="D9E1F2"/>
            <w:vAlign w:val="center"/>
            <w:hideMark/>
          </w:tcPr>
          <w:p w14:paraId="20C8C654" w14:textId="5BA92ABB"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40,744</w:t>
            </w:r>
          </w:p>
        </w:tc>
        <w:tc>
          <w:tcPr>
            <w:tcW w:w="1445" w:type="dxa"/>
            <w:shd w:val="clear" w:color="000000" w:fill="D9E1F2"/>
            <w:vAlign w:val="center"/>
            <w:hideMark/>
          </w:tcPr>
          <w:p w14:paraId="516D4148" w14:textId="3B98759D"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530,744</w:t>
            </w:r>
          </w:p>
        </w:tc>
        <w:tc>
          <w:tcPr>
            <w:tcW w:w="735" w:type="dxa"/>
            <w:shd w:val="clear" w:color="000000" w:fill="D9E1F2"/>
            <w:vAlign w:val="center"/>
            <w:hideMark/>
          </w:tcPr>
          <w:p w14:paraId="676E4CE8"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w:t>
            </w:r>
          </w:p>
        </w:tc>
      </w:tr>
      <w:tr w:rsidR="00140C50" w:rsidRPr="00140C50" w14:paraId="7EC8185E" w14:textId="77777777" w:rsidTr="00A02A80">
        <w:trPr>
          <w:trHeight w:val="340"/>
        </w:trPr>
        <w:tc>
          <w:tcPr>
            <w:tcW w:w="1135" w:type="dxa"/>
            <w:vMerge/>
            <w:vAlign w:val="center"/>
            <w:hideMark/>
          </w:tcPr>
          <w:p w14:paraId="685E9CB4" w14:textId="77777777" w:rsidR="00A02A80" w:rsidRPr="00140C50" w:rsidRDefault="00A02A80" w:rsidP="00A02A80">
            <w:pPr>
              <w:rPr>
                <w:rFonts w:asciiTheme="minorHAnsi" w:hAnsiTheme="minorHAnsi" w:cstheme="minorHAnsi"/>
                <w:color w:val="000000" w:themeColor="text1"/>
                <w:sz w:val="18"/>
                <w:szCs w:val="18"/>
              </w:rPr>
            </w:pPr>
          </w:p>
        </w:tc>
        <w:tc>
          <w:tcPr>
            <w:tcW w:w="1240" w:type="dxa"/>
            <w:vMerge/>
            <w:vAlign w:val="center"/>
            <w:hideMark/>
          </w:tcPr>
          <w:p w14:paraId="10AE88D3" w14:textId="77777777" w:rsidR="00A02A80" w:rsidRPr="00140C50" w:rsidRDefault="00A02A80" w:rsidP="00A02A80">
            <w:pPr>
              <w:rPr>
                <w:rFonts w:asciiTheme="minorHAnsi" w:hAnsiTheme="minorHAnsi" w:cstheme="minorHAnsi"/>
                <w:color w:val="000000" w:themeColor="text1"/>
                <w:sz w:val="18"/>
                <w:szCs w:val="18"/>
              </w:rPr>
            </w:pPr>
          </w:p>
        </w:tc>
        <w:tc>
          <w:tcPr>
            <w:tcW w:w="603" w:type="dxa"/>
            <w:vMerge/>
            <w:vAlign w:val="center"/>
            <w:hideMark/>
          </w:tcPr>
          <w:p w14:paraId="12C3BB8E" w14:textId="77777777" w:rsidR="00A02A80" w:rsidRPr="00140C50" w:rsidRDefault="00A02A80" w:rsidP="00A02A80">
            <w:pPr>
              <w:rPr>
                <w:rFonts w:asciiTheme="minorHAnsi" w:hAnsiTheme="minorHAnsi" w:cstheme="minorHAnsi"/>
                <w:color w:val="000000" w:themeColor="text1"/>
                <w:sz w:val="18"/>
                <w:szCs w:val="18"/>
              </w:rPr>
            </w:pPr>
          </w:p>
        </w:tc>
        <w:tc>
          <w:tcPr>
            <w:tcW w:w="850" w:type="dxa"/>
            <w:vMerge/>
            <w:vAlign w:val="center"/>
            <w:hideMark/>
          </w:tcPr>
          <w:p w14:paraId="79FEF333" w14:textId="77777777" w:rsidR="00A02A80" w:rsidRPr="00140C50" w:rsidRDefault="00A02A80" w:rsidP="00A02A80">
            <w:pPr>
              <w:rPr>
                <w:rFonts w:asciiTheme="minorHAnsi" w:hAnsiTheme="minorHAnsi" w:cstheme="minorHAnsi"/>
                <w:color w:val="000000" w:themeColor="text1"/>
                <w:sz w:val="18"/>
                <w:szCs w:val="18"/>
              </w:rPr>
            </w:pPr>
          </w:p>
        </w:tc>
        <w:tc>
          <w:tcPr>
            <w:tcW w:w="1843" w:type="dxa"/>
            <w:shd w:val="clear" w:color="000000" w:fill="D9E1F2"/>
            <w:vAlign w:val="center"/>
            <w:hideMark/>
          </w:tcPr>
          <w:p w14:paraId="44C4E9B5"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 companies</w:t>
            </w:r>
          </w:p>
        </w:tc>
        <w:tc>
          <w:tcPr>
            <w:tcW w:w="1134" w:type="dxa"/>
            <w:shd w:val="clear" w:color="000000" w:fill="D9E1F2"/>
            <w:vAlign w:val="center"/>
            <w:hideMark/>
          </w:tcPr>
          <w:p w14:paraId="51469A19"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72100</w:t>
            </w:r>
          </w:p>
        </w:tc>
        <w:tc>
          <w:tcPr>
            <w:tcW w:w="992" w:type="dxa"/>
            <w:shd w:val="clear" w:color="000000" w:fill="D9E1F2"/>
            <w:vAlign w:val="center"/>
            <w:hideMark/>
          </w:tcPr>
          <w:p w14:paraId="1C9286A7" w14:textId="0232DA9F"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3C4478C7" w14:textId="4B41CD7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48" w:type="dxa"/>
            <w:shd w:val="clear" w:color="000000" w:fill="D9E1F2"/>
            <w:vAlign w:val="center"/>
            <w:hideMark/>
          </w:tcPr>
          <w:p w14:paraId="29DA4868" w14:textId="4B9DE39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49" w:type="dxa"/>
            <w:shd w:val="clear" w:color="000000" w:fill="D9E1F2"/>
            <w:vAlign w:val="center"/>
            <w:hideMark/>
          </w:tcPr>
          <w:p w14:paraId="361876A7" w14:textId="30CDB201"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48" w:type="dxa"/>
            <w:shd w:val="clear" w:color="000000" w:fill="D9E1F2"/>
            <w:vAlign w:val="center"/>
            <w:hideMark/>
          </w:tcPr>
          <w:p w14:paraId="638CB956" w14:textId="57B5C134"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48" w:type="dxa"/>
            <w:shd w:val="clear" w:color="000000" w:fill="D9E1F2"/>
            <w:vAlign w:val="center"/>
            <w:hideMark/>
          </w:tcPr>
          <w:p w14:paraId="28AEFBD3" w14:textId="109BF8C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D9E1F2"/>
            <w:vAlign w:val="center"/>
            <w:hideMark/>
          </w:tcPr>
          <w:p w14:paraId="5BFF907D" w14:textId="298B57B8"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120,000</w:t>
            </w:r>
          </w:p>
        </w:tc>
        <w:tc>
          <w:tcPr>
            <w:tcW w:w="735" w:type="dxa"/>
            <w:shd w:val="clear" w:color="000000" w:fill="D9E1F2"/>
            <w:vAlign w:val="center"/>
            <w:hideMark/>
          </w:tcPr>
          <w:p w14:paraId="7656E625"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w:t>
            </w:r>
          </w:p>
        </w:tc>
      </w:tr>
      <w:tr w:rsidR="00140C50" w:rsidRPr="00140C50" w14:paraId="7618ECEC" w14:textId="77777777" w:rsidTr="00A02A80">
        <w:trPr>
          <w:trHeight w:val="340"/>
        </w:trPr>
        <w:tc>
          <w:tcPr>
            <w:tcW w:w="1135" w:type="dxa"/>
            <w:vMerge/>
            <w:vAlign w:val="center"/>
            <w:hideMark/>
          </w:tcPr>
          <w:p w14:paraId="5D5BC2F6" w14:textId="77777777" w:rsidR="00A02A80" w:rsidRPr="00140C50" w:rsidRDefault="00A02A80" w:rsidP="00A02A80">
            <w:pPr>
              <w:rPr>
                <w:rFonts w:asciiTheme="minorHAnsi" w:hAnsiTheme="minorHAnsi" w:cstheme="minorHAnsi"/>
                <w:color w:val="000000" w:themeColor="text1"/>
                <w:sz w:val="18"/>
                <w:szCs w:val="18"/>
              </w:rPr>
            </w:pPr>
          </w:p>
        </w:tc>
        <w:tc>
          <w:tcPr>
            <w:tcW w:w="1240" w:type="dxa"/>
            <w:vMerge/>
            <w:vAlign w:val="center"/>
            <w:hideMark/>
          </w:tcPr>
          <w:p w14:paraId="2453381A" w14:textId="77777777" w:rsidR="00A02A80" w:rsidRPr="00140C50" w:rsidRDefault="00A02A80" w:rsidP="00A02A80">
            <w:pPr>
              <w:rPr>
                <w:rFonts w:asciiTheme="minorHAnsi" w:hAnsiTheme="minorHAnsi" w:cstheme="minorHAnsi"/>
                <w:color w:val="000000" w:themeColor="text1"/>
                <w:sz w:val="18"/>
                <w:szCs w:val="18"/>
              </w:rPr>
            </w:pPr>
          </w:p>
        </w:tc>
        <w:tc>
          <w:tcPr>
            <w:tcW w:w="603" w:type="dxa"/>
            <w:vMerge/>
            <w:vAlign w:val="center"/>
            <w:hideMark/>
          </w:tcPr>
          <w:p w14:paraId="279C0408" w14:textId="77777777" w:rsidR="00A02A80" w:rsidRPr="00140C50" w:rsidRDefault="00A02A80" w:rsidP="00A02A80">
            <w:pPr>
              <w:rPr>
                <w:rFonts w:asciiTheme="minorHAnsi" w:hAnsiTheme="minorHAnsi" w:cstheme="minorHAnsi"/>
                <w:color w:val="000000" w:themeColor="text1"/>
                <w:sz w:val="18"/>
                <w:szCs w:val="18"/>
              </w:rPr>
            </w:pPr>
          </w:p>
        </w:tc>
        <w:tc>
          <w:tcPr>
            <w:tcW w:w="850" w:type="dxa"/>
            <w:vMerge/>
            <w:vAlign w:val="center"/>
            <w:hideMark/>
          </w:tcPr>
          <w:p w14:paraId="27535E6E" w14:textId="77777777" w:rsidR="00A02A80" w:rsidRPr="00140C50" w:rsidRDefault="00A02A80" w:rsidP="00A02A80">
            <w:pPr>
              <w:rPr>
                <w:rFonts w:asciiTheme="minorHAnsi" w:hAnsiTheme="minorHAnsi" w:cstheme="minorHAnsi"/>
                <w:color w:val="000000" w:themeColor="text1"/>
                <w:sz w:val="18"/>
                <w:szCs w:val="18"/>
              </w:rPr>
            </w:pPr>
          </w:p>
        </w:tc>
        <w:tc>
          <w:tcPr>
            <w:tcW w:w="1843" w:type="dxa"/>
            <w:shd w:val="clear" w:color="000000" w:fill="D9E1F2"/>
            <w:vAlign w:val="center"/>
            <w:hideMark/>
          </w:tcPr>
          <w:p w14:paraId="445A6C4A"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D9E1F2"/>
            <w:noWrap/>
            <w:vAlign w:val="center"/>
            <w:hideMark/>
          </w:tcPr>
          <w:p w14:paraId="5BF933EA"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D9E1F2"/>
            <w:vAlign w:val="center"/>
            <w:hideMark/>
          </w:tcPr>
          <w:p w14:paraId="02497A78" w14:textId="5E4A2436"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57EBF4A1" w14:textId="31AE441F"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1214B6AF" w14:textId="6CB25C1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9" w:type="dxa"/>
            <w:shd w:val="clear" w:color="000000" w:fill="D9E1F2"/>
            <w:vAlign w:val="center"/>
            <w:hideMark/>
          </w:tcPr>
          <w:p w14:paraId="3FB11B29" w14:textId="32B7DC24"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086BC798" w14:textId="5A7023AC"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29D4C193" w14:textId="1BFD85C0"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10,000</w:t>
            </w:r>
          </w:p>
        </w:tc>
        <w:tc>
          <w:tcPr>
            <w:tcW w:w="1445" w:type="dxa"/>
            <w:shd w:val="clear" w:color="000000" w:fill="D9E1F2"/>
            <w:vAlign w:val="center"/>
            <w:hideMark/>
          </w:tcPr>
          <w:p w14:paraId="6212F672" w14:textId="03A82A3C"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90,000</w:t>
            </w:r>
          </w:p>
        </w:tc>
        <w:tc>
          <w:tcPr>
            <w:tcW w:w="735" w:type="dxa"/>
            <w:shd w:val="clear" w:color="000000" w:fill="D9E1F2"/>
            <w:vAlign w:val="center"/>
            <w:hideMark/>
          </w:tcPr>
          <w:p w14:paraId="0C856FA6"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w:t>
            </w:r>
          </w:p>
        </w:tc>
      </w:tr>
      <w:tr w:rsidR="00140C50" w:rsidRPr="00140C50" w14:paraId="0A887CF9" w14:textId="77777777" w:rsidTr="00A02A80">
        <w:trPr>
          <w:trHeight w:val="340"/>
        </w:trPr>
        <w:tc>
          <w:tcPr>
            <w:tcW w:w="1135" w:type="dxa"/>
            <w:vMerge/>
            <w:vAlign w:val="center"/>
            <w:hideMark/>
          </w:tcPr>
          <w:p w14:paraId="35460DB9" w14:textId="77777777" w:rsidR="00A02A80" w:rsidRPr="00140C50" w:rsidRDefault="00A02A80" w:rsidP="00A02A80">
            <w:pPr>
              <w:rPr>
                <w:rFonts w:asciiTheme="minorHAnsi" w:hAnsiTheme="minorHAnsi" w:cstheme="minorHAnsi"/>
                <w:color w:val="000000" w:themeColor="text1"/>
                <w:sz w:val="18"/>
                <w:szCs w:val="18"/>
              </w:rPr>
            </w:pPr>
          </w:p>
        </w:tc>
        <w:tc>
          <w:tcPr>
            <w:tcW w:w="1240" w:type="dxa"/>
            <w:vMerge/>
            <w:vAlign w:val="center"/>
            <w:hideMark/>
          </w:tcPr>
          <w:p w14:paraId="5B8952F0" w14:textId="77777777" w:rsidR="00A02A80" w:rsidRPr="00140C50" w:rsidRDefault="00A02A80" w:rsidP="00A02A80">
            <w:pPr>
              <w:rPr>
                <w:rFonts w:asciiTheme="minorHAnsi" w:hAnsiTheme="minorHAnsi" w:cstheme="minorHAnsi"/>
                <w:color w:val="000000" w:themeColor="text1"/>
                <w:sz w:val="18"/>
                <w:szCs w:val="18"/>
              </w:rPr>
            </w:pPr>
          </w:p>
        </w:tc>
        <w:tc>
          <w:tcPr>
            <w:tcW w:w="603" w:type="dxa"/>
            <w:vMerge/>
            <w:vAlign w:val="center"/>
            <w:hideMark/>
          </w:tcPr>
          <w:p w14:paraId="3E3FAE22" w14:textId="77777777" w:rsidR="00A02A80" w:rsidRPr="00140C50" w:rsidRDefault="00A02A80" w:rsidP="00A02A80">
            <w:pPr>
              <w:rPr>
                <w:rFonts w:asciiTheme="minorHAnsi" w:hAnsiTheme="minorHAnsi" w:cstheme="minorHAnsi"/>
                <w:color w:val="000000" w:themeColor="text1"/>
                <w:sz w:val="18"/>
                <w:szCs w:val="18"/>
              </w:rPr>
            </w:pPr>
          </w:p>
        </w:tc>
        <w:tc>
          <w:tcPr>
            <w:tcW w:w="850" w:type="dxa"/>
            <w:vMerge/>
            <w:vAlign w:val="center"/>
            <w:hideMark/>
          </w:tcPr>
          <w:p w14:paraId="2C082C3D" w14:textId="77777777" w:rsidR="00A02A80" w:rsidRPr="00140C50" w:rsidRDefault="00A02A80" w:rsidP="00A02A80">
            <w:pPr>
              <w:rPr>
                <w:rFonts w:asciiTheme="minorHAnsi" w:hAnsiTheme="minorHAnsi" w:cstheme="minorHAnsi"/>
                <w:color w:val="000000" w:themeColor="text1"/>
                <w:sz w:val="18"/>
                <w:szCs w:val="18"/>
              </w:rPr>
            </w:pPr>
          </w:p>
        </w:tc>
        <w:tc>
          <w:tcPr>
            <w:tcW w:w="1843" w:type="dxa"/>
            <w:shd w:val="clear" w:color="000000" w:fill="D9E1F2"/>
            <w:vAlign w:val="center"/>
            <w:hideMark/>
          </w:tcPr>
          <w:p w14:paraId="5095EA7D"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D9E1F2"/>
            <w:vAlign w:val="center"/>
            <w:hideMark/>
          </w:tcPr>
          <w:p w14:paraId="22519E72"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D9E1F2"/>
            <w:vAlign w:val="center"/>
            <w:hideMark/>
          </w:tcPr>
          <w:p w14:paraId="30383782" w14:textId="0618B84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77B643A0" w14:textId="61E95885"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8" w:type="dxa"/>
            <w:shd w:val="clear" w:color="000000" w:fill="D9E1F2"/>
            <w:vAlign w:val="center"/>
            <w:hideMark/>
          </w:tcPr>
          <w:p w14:paraId="264D4351" w14:textId="22F90346"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9" w:type="dxa"/>
            <w:shd w:val="clear" w:color="000000" w:fill="D9E1F2"/>
            <w:vAlign w:val="center"/>
            <w:hideMark/>
          </w:tcPr>
          <w:p w14:paraId="7D1C4D5E" w14:textId="6EE090A8"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8" w:type="dxa"/>
            <w:shd w:val="clear" w:color="000000" w:fill="D9E1F2"/>
            <w:vAlign w:val="center"/>
            <w:hideMark/>
          </w:tcPr>
          <w:p w14:paraId="41D11246" w14:textId="681E5CC1"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8" w:type="dxa"/>
            <w:shd w:val="clear" w:color="000000" w:fill="D9E1F2"/>
            <w:vAlign w:val="center"/>
            <w:hideMark/>
          </w:tcPr>
          <w:p w14:paraId="0CB6DC7A" w14:textId="7BCB3EE2"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w:t>
            </w:r>
          </w:p>
        </w:tc>
        <w:tc>
          <w:tcPr>
            <w:tcW w:w="1445" w:type="dxa"/>
            <w:shd w:val="clear" w:color="000000" w:fill="D9E1F2"/>
            <w:vAlign w:val="center"/>
            <w:hideMark/>
          </w:tcPr>
          <w:p w14:paraId="5E34EE03" w14:textId="736C7F0F"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22,500</w:t>
            </w:r>
          </w:p>
        </w:tc>
        <w:tc>
          <w:tcPr>
            <w:tcW w:w="735" w:type="dxa"/>
            <w:shd w:val="clear" w:color="000000" w:fill="D9E1F2"/>
            <w:vAlign w:val="center"/>
            <w:hideMark/>
          </w:tcPr>
          <w:p w14:paraId="2F9BE40C"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w:t>
            </w:r>
          </w:p>
        </w:tc>
      </w:tr>
      <w:tr w:rsidR="00140C50" w:rsidRPr="00140C50" w14:paraId="58D41A09" w14:textId="77777777" w:rsidTr="00A02A80">
        <w:trPr>
          <w:trHeight w:val="340"/>
        </w:trPr>
        <w:tc>
          <w:tcPr>
            <w:tcW w:w="1135" w:type="dxa"/>
            <w:vMerge/>
            <w:vAlign w:val="center"/>
            <w:hideMark/>
          </w:tcPr>
          <w:p w14:paraId="312F236A" w14:textId="77777777" w:rsidR="00A02A80" w:rsidRPr="00140C50" w:rsidRDefault="00A02A80" w:rsidP="00A02A80">
            <w:pPr>
              <w:rPr>
                <w:rFonts w:asciiTheme="minorHAnsi" w:hAnsiTheme="minorHAnsi" w:cstheme="minorHAnsi"/>
                <w:color w:val="000000" w:themeColor="text1"/>
                <w:sz w:val="18"/>
                <w:szCs w:val="18"/>
              </w:rPr>
            </w:pPr>
          </w:p>
        </w:tc>
        <w:tc>
          <w:tcPr>
            <w:tcW w:w="1240" w:type="dxa"/>
            <w:vMerge/>
            <w:vAlign w:val="center"/>
            <w:hideMark/>
          </w:tcPr>
          <w:p w14:paraId="786E73DE" w14:textId="77777777" w:rsidR="00A02A80" w:rsidRPr="00140C50" w:rsidRDefault="00A02A80" w:rsidP="00A02A80">
            <w:pPr>
              <w:rPr>
                <w:rFonts w:asciiTheme="minorHAnsi" w:hAnsiTheme="minorHAnsi" w:cstheme="minorHAnsi"/>
                <w:color w:val="000000" w:themeColor="text1"/>
                <w:sz w:val="18"/>
                <w:szCs w:val="18"/>
              </w:rPr>
            </w:pPr>
          </w:p>
        </w:tc>
        <w:tc>
          <w:tcPr>
            <w:tcW w:w="603" w:type="dxa"/>
            <w:vMerge/>
            <w:vAlign w:val="center"/>
            <w:hideMark/>
          </w:tcPr>
          <w:p w14:paraId="40600E19" w14:textId="77777777" w:rsidR="00A02A80" w:rsidRPr="00140C50" w:rsidRDefault="00A02A80" w:rsidP="00A02A80">
            <w:pPr>
              <w:rPr>
                <w:rFonts w:asciiTheme="minorHAnsi" w:hAnsiTheme="minorHAnsi" w:cstheme="minorHAnsi"/>
                <w:color w:val="000000" w:themeColor="text1"/>
                <w:sz w:val="18"/>
                <w:szCs w:val="18"/>
              </w:rPr>
            </w:pPr>
          </w:p>
        </w:tc>
        <w:tc>
          <w:tcPr>
            <w:tcW w:w="850" w:type="dxa"/>
            <w:vMerge/>
            <w:vAlign w:val="center"/>
            <w:hideMark/>
          </w:tcPr>
          <w:p w14:paraId="4009B810" w14:textId="77777777" w:rsidR="00A02A80" w:rsidRPr="00140C50" w:rsidRDefault="00A02A80" w:rsidP="00A02A80">
            <w:pPr>
              <w:rPr>
                <w:rFonts w:asciiTheme="minorHAnsi" w:hAnsiTheme="minorHAnsi" w:cstheme="minorHAnsi"/>
                <w:color w:val="000000" w:themeColor="text1"/>
                <w:sz w:val="18"/>
                <w:szCs w:val="18"/>
              </w:rPr>
            </w:pPr>
          </w:p>
        </w:tc>
        <w:tc>
          <w:tcPr>
            <w:tcW w:w="1843" w:type="dxa"/>
            <w:shd w:val="clear" w:color="000000" w:fill="D9E1F2"/>
            <w:vAlign w:val="center"/>
            <w:hideMark/>
          </w:tcPr>
          <w:p w14:paraId="4FE715A1"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 Volunteer</w:t>
            </w:r>
          </w:p>
        </w:tc>
        <w:tc>
          <w:tcPr>
            <w:tcW w:w="1134" w:type="dxa"/>
            <w:shd w:val="clear" w:color="000000" w:fill="D9E1F2"/>
            <w:vAlign w:val="center"/>
            <w:hideMark/>
          </w:tcPr>
          <w:p w14:paraId="6F3596D4"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71500</w:t>
            </w:r>
          </w:p>
        </w:tc>
        <w:tc>
          <w:tcPr>
            <w:tcW w:w="992" w:type="dxa"/>
            <w:shd w:val="clear" w:color="000000" w:fill="D9E1F2"/>
            <w:vAlign w:val="center"/>
            <w:hideMark/>
          </w:tcPr>
          <w:p w14:paraId="75E83EF2" w14:textId="2E444F1C"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69C3B489" w14:textId="26F975EF"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13F1D7E5" w14:textId="417F7645"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9" w:type="dxa"/>
            <w:shd w:val="clear" w:color="000000" w:fill="D9E1F2"/>
            <w:vAlign w:val="center"/>
            <w:hideMark/>
          </w:tcPr>
          <w:p w14:paraId="3FF423CA" w14:textId="7740B12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140DCDAF" w14:textId="574CA01A"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7098691F" w14:textId="6D713B6B"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10,000</w:t>
            </w:r>
          </w:p>
        </w:tc>
        <w:tc>
          <w:tcPr>
            <w:tcW w:w="1445" w:type="dxa"/>
            <w:shd w:val="clear" w:color="000000" w:fill="D9E1F2"/>
            <w:vAlign w:val="center"/>
            <w:hideMark/>
          </w:tcPr>
          <w:p w14:paraId="2205AD18" w14:textId="4B54D185"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90,000</w:t>
            </w:r>
          </w:p>
        </w:tc>
        <w:tc>
          <w:tcPr>
            <w:tcW w:w="735" w:type="dxa"/>
            <w:shd w:val="clear" w:color="000000" w:fill="D9E1F2"/>
            <w:vAlign w:val="center"/>
            <w:hideMark/>
          </w:tcPr>
          <w:p w14:paraId="4ECE3BAC"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w:t>
            </w:r>
          </w:p>
        </w:tc>
      </w:tr>
      <w:tr w:rsidR="00140C50" w:rsidRPr="00140C50" w14:paraId="6DC30A1A" w14:textId="77777777" w:rsidTr="00A02A80">
        <w:trPr>
          <w:trHeight w:val="540"/>
        </w:trPr>
        <w:tc>
          <w:tcPr>
            <w:tcW w:w="1135" w:type="dxa"/>
            <w:vMerge/>
            <w:vAlign w:val="center"/>
            <w:hideMark/>
          </w:tcPr>
          <w:p w14:paraId="5BF7C254" w14:textId="77777777" w:rsidR="00A02A80" w:rsidRPr="00140C50" w:rsidRDefault="00A02A80" w:rsidP="00A02A80">
            <w:pPr>
              <w:rPr>
                <w:rFonts w:asciiTheme="minorHAnsi" w:hAnsiTheme="minorHAnsi" w:cstheme="minorHAnsi"/>
                <w:color w:val="000000" w:themeColor="text1"/>
                <w:sz w:val="18"/>
                <w:szCs w:val="18"/>
              </w:rPr>
            </w:pPr>
          </w:p>
        </w:tc>
        <w:tc>
          <w:tcPr>
            <w:tcW w:w="1240" w:type="dxa"/>
            <w:vMerge/>
            <w:vAlign w:val="center"/>
            <w:hideMark/>
          </w:tcPr>
          <w:p w14:paraId="4AE70268" w14:textId="77777777" w:rsidR="00A02A80" w:rsidRPr="00140C50" w:rsidRDefault="00A02A80" w:rsidP="00A02A80">
            <w:pPr>
              <w:rPr>
                <w:rFonts w:asciiTheme="minorHAnsi" w:hAnsiTheme="minorHAnsi" w:cstheme="minorHAnsi"/>
                <w:color w:val="000000" w:themeColor="text1"/>
                <w:sz w:val="18"/>
                <w:szCs w:val="18"/>
              </w:rPr>
            </w:pPr>
          </w:p>
        </w:tc>
        <w:tc>
          <w:tcPr>
            <w:tcW w:w="603" w:type="dxa"/>
            <w:vMerge/>
            <w:vAlign w:val="center"/>
            <w:hideMark/>
          </w:tcPr>
          <w:p w14:paraId="1B542D38" w14:textId="77777777" w:rsidR="00A02A80" w:rsidRPr="00140C50" w:rsidRDefault="00A02A80" w:rsidP="00A02A80">
            <w:pPr>
              <w:rPr>
                <w:rFonts w:asciiTheme="minorHAnsi" w:hAnsiTheme="minorHAnsi" w:cstheme="minorHAnsi"/>
                <w:color w:val="000000" w:themeColor="text1"/>
                <w:sz w:val="18"/>
                <w:szCs w:val="18"/>
              </w:rPr>
            </w:pPr>
          </w:p>
        </w:tc>
        <w:tc>
          <w:tcPr>
            <w:tcW w:w="850" w:type="dxa"/>
            <w:vMerge/>
            <w:vAlign w:val="center"/>
            <w:hideMark/>
          </w:tcPr>
          <w:p w14:paraId="0757843B" w14:textId="77777777" w:rsidR="00A02A80" w:rsidRPr="00140C50" w:rsidRDefault="00A02A80" w:rsidP="00A02A80">
            <w:pPr>
              <w:rPr>
                <w:rFonts w:asciiTheme="minorHAnsi" w:hAnsiTheme="minorHAnsi" w:cstheme="minorHAnsi"/>
                <w:color w:val="000000" w:themeColor="text1"/>
                <w:sz w:val="18"/>
                <w:szCs w:val="18"/>
              </w:rPr>
            </w:pPr>
          </w:p>
        </w:tc>
        <w:tc>
          <w:tcPr>
            <w:tcW w:w="1843" w:type="dxa"/>
            <w:shd w:val="clear" w:color="000000" w:fill="D9E1F2"/>
            <w:vAlign w:val="center"/>
            <w:hideMark/>
          </w:tcPr>
          <w:p w14:paraId="43787877" w14:textId="77777777" w:rsidR="00A02A80" w:rsidRPr="00140C50" w:rsidRDefault="00A02A80" w:rsidP="00A02A80">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(to be specified during inception phase)</w:t>
            </w:r>
          </w:p>
        </w:tc>
        <w:tc>
          <w:tcPr>
            <w:tcW w:w="1134" w:type="dxa"/>
            <w:shd w:val="clear" w:color="000000" w:fill="D9E1F2"/>
            <w:vAlign w:val="center"/>
            <w:hideMark/>
          </w:tcPr>
          <w:p w14:paraId="7FB24D6F"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70000</w:t>
            </w:r>
          </w:p>
        </w:tc>
        <w:tc>
          <w:tcPr>
            <w:tcW w:w="992" w:type="dxa"/>
            <w:shd w:val="clear" w:color="000000" w:fill="D9E1F2"/>
            <w:vAlign w:val="center"/>
            <w:hideMark/>
          </w:tcPr>
          <w:p w14:paraId="7651A437" w14:textId="0676B25F"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3515CCCA" w14:textId="75CF338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300,000</w:t>
            </w:r>
          </w:p>
        </w:tc>
        <w:tc>
          <w:tcPr>
            <w:tcW w:w="948" w:type="dxa"/>
            <w:shd w:val="clear" w:color="000000" w:fill="D9E1F2"/>
            <w:vAlign w:val="center"/>
            <w:hideMark/>
          </w:tcPr>
          <w:p w14:paraId="205E3022" w14:textId="0F62B108"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300,000</w:t>
            </w:r>
          </w:p>
        </w:tc>
        <w:tc>
          <w:tcPr>
            <w:tcW w:w="949" w:type="dxa"/>
            <w:shd w:val="clear" w:color="000000" w:fill="D9E1F2"/>
            <w:vAlign w:val="center"/>
            <w:hideMark/>
          </w:tcPr>
          <w:p w14:paraId="58695E85" w14:textId="0014212A"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400,000</w:t>
            </w:r>
          </w:p>
        </w:tc>
        <w:tc>
          <w:tcPr>
            <w:tcW w:w="948" w:type="dxa"/>
            <w:shd w:val="clear" w:color="000000" w:fill="D9E1F2"/>
            <w:vAlign w:val="center"/>
            <w:hideMark/>
          </w:tcPr>
          <w:p w14:paraId="5D5BE9CF" w14:textId="4E6407AB"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400,000</w:t>
            </w:r>
          </w:p>
        </w:tc>
        <w:tc>
          <w:tcPr>
            <w:tcW w:w="948" w:type="dxa"/>
            <w:shd w:val="clear" w:color="000000" w:fill="D9E1F2"/>
            <w:vAlign w:val="center"/>
            <w:hideMark/>
          </w:tcPr>
          <w:p w14:paraId="2A258DB5" w14:textId="4C7D070C"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D9E1F2"/>
            <w:vAlign w:val="center"/>
            <w:hideMark/>
          </w:tcPr>
          <w:p w14:paraId="7DBA149E" w14:textId="3337ADFE" w:rsidR="00A02A80" w:rsidRPr="00140C50" w:rsidRDefault="00A02A80" w:rsidP="00AB1FFB">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1,400,000</w:t>
            </w:r>
          </w:p>
        </w:tc>
        <w:tc>
          <w:tcPr>
            <w:tcW w:w="735" w:type="dxa"/>
            <w:shd w:val="clear" w:color="000000" w:fill="D9E1F2"/>
            <w:vAlign w:val="center"/>
            <w:hideMark/>
          </w:tcPr>
          <w:p w14:paraId="66B5F69E" w14:textId="77777777" w:rsidR="00A02A80" w:rsidRPr="00140C50" w:rsidRDefault="00A02A80" w:rsidP="00A02A80">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r>
      <w:tr w:rsidR="00140C50" w:rsidRPr="00140C50" w14:paraId="361F904A" w14:textId="77777777" w:rsidTr="00A02A80">
        <w:trPr>
          <w:trHeight w:val="340"/>
        </w:trPr>
        <w:tc>
          <w:tcPr>
            <w:tcW w:w="1135" w:type="dxa"/>
            <w:vMerge/>
            <w:vAlign w:val="center"/>
            <w:hideMark/>
          </w:tcPr>
          <w:p w14:paraId="6E676734"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0FEF1521"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620A415E"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3E7A9DB2"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01009ABF" w14:textId="77777777" w:rsidR="006822A2" w:rsidRPr="00140C50" w:rsidRDefault="006822A2" w:rsidP="00933C0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Sub-total Outcome 1</w:t>
            </w:r>
          </w:p>
        </w:tc>
        <w:tc>
          <w:tcPr>
            <w:tcW w:w="1134" w:type="dxa"/>
            <w:shd w:val="clear" w:color="000000" w:fill="D9E1F2"/>
            <w:vAlign w:val="center"/>
            <w:hideMark/>
          </w:tcPr>
          <w:p w14:paraId="0F3D4624" w14:textId="77777777" w:rsidR="006822A2" w:rsidRPr="00140C50" w:rsidRDefault="006822A2" w:rsidP="006822A2">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992" w:type="dxa"/>
            <w:shd w:val="clear" w:color="000000" w:fill="D9E1F2"/>
            <w:vAlign w:val="center"/>
            <w:hideMark/>
          </w:tcPr>
          <w:p w14:paraId="3CB881C3"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30,000</w:t>
            </w:r>
          </w:p>
        </w:tc>
        <w:tc>
          <w:tcPr>
            <w:tcW w:w="973" w:type="dxa"/>
            <w:shd w:val="clear" w:color="000000" w:fill="D9E1F2"/>
            <w:vAlign w:val="center"/>
            <w:hideMark/>
          </w:tcPr>
          <w:p w14:paraId="0D56DB0A"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525,000</w:t>
            </w:r>
          </w:p>
        </w:tc>
        <w:tc>
          <w:tcPr>
            <w:tcW w:w="948" w:type="dxa"/>
            <w:shd w:val="clear" w:color="000000" w:fill="D9E1F2"/>
            <w:vAlign w:val="center"/>
            <w:hideMark/>
          </w:tcPr>
          <w:p w14:paraId="581DCB79"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525,000</w:t>
            </w:r>
          </w:p>
        </w:tc>
        <w:tc>
          <w:tcPr>
            <w:tcW w:w="949" w:type="dxa"/>
            <w:shd w:val="clear" w:color="000000" w:fill="D9E1F2"/>
            <w:vAlign w:val="center"/>
            <w:hideMark/>
          </w:tcPr>
          <w:p w14:paraId="0A13CDAE"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660,000</w:t>
            </w:r>
          </w:p>
        </w:tc>
        <w:tc>
          <w:tcPr>
            <w:tcW w:w="948" w:type="dxa"/>
            <w:shd w:val="clear" w:color="000000" w:fill="D9E1F2"/>
            <w:vAlign w:val="center"/>
            <w:hideMark/>
          </w:tcPr>
          <w:p w14:paraId="34C65531"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660,000</w:t>
            </w:r>
          </w:p>
        </w:tc>
        <w:tc>
          <w:tcPr>
            <w:tcW w:w="948" w:type="dxa"/>
            <w:shd w:val="clear" w:color="000000" w:fill="D9E1F2"/>
            <w:vAlign w:val="center"/>
            <w:hideMark/>
          </w:tcPr>
          <w:p w14:paraId="37BF0F7E"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98,244</w:t>
            </w:r>
          </w:p>
        </w:tc>
        <w:tc>
          <w:tcPr>
            <w:tcW w:w="1445" w:type="dxa"/>
            <w:shd w:val="clear" w:color="000000" w:fill="D9E1F2"/>
            <w:vAlign w:val="center"/>
            <w:hideMark/>
          </w:tcPr>
          <w:p w14:paraId="37C234AF" w14:textId="77777777" w:rsidR="006822A2" w:rsidRPr="00140C50" w:rsidRDefault="006822A2" w:rsidP="006822A2">
            <w:pPr>
              <w:jc w:val="right"/>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2,498,244</w:t>
            </w:r>
          </w:p>
        </w:tc>
        <w:tc>
          <w:tcPr>
            <w:tcW w:w="735" w:type="dxa"/>
            <w:shd w:val="clear" w:color="000000" w:fill="D9E1F2"/>
            <w:vAlign w:val="center"/>
            <w:hideMark/>
          </w:tcPr>
          <w:p w14:paraId="306BE43C" w14:textId="77777777" w:rsidR="006822A2" w:rsidRPr="00140C50" w:rsidRDefault="006822A2" w:rsidP="006822A2">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140C50" w:rsidRPr="00140C50" w14:paraId="1C2C28A9" w14:textId="77777777" w:rsidTr="00A02A80">
        <w:trPr>
          <w:trHeight w:val="340"/>
        </w:trPr>
        <w:tc>
          <w:tcPr>
            <w:tcW w:w="1135" w:type="dxa"/>
            <w:vMerge/>
            <w:vAlign w:val="center"/>
            <w:hideMark/>
          </w:tcPr>
          <w:p w14:paraId="73EF2D16"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restart"/>
            <w:shd w:val="clear" w:color="auto" w:fill="auto"/>
            <w:vAlign w:val="center"/>
            <w:hideMark/>
          </w:tcPr>
          <w:p w14:paraId="39A1ACC3"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c>
          <w:tcPr>
            <w:tcW w:w="603" w:type="dxa"/>
            <w:vMerge w:val="restart"/>
            <w:shd w:val="clear" w:color="auto" w:fill="auto"/>
            <w:vAlign w:val="center"/>
            <w:hideMark/>
          </w:tcPr>
          <w:p w14:paraId="0A6D93C7"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28CAF217" w14:textId="1F6281AE"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0CB62A0F"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Salaries - IP Staff</w:t>
            </w:r>
          </w:p>
        </w:tc>
        <w:tc>
          <w:tcPr>
            <w:tcW w:w="1134" w:type="dxa"/>
            <w:shd w:val="clear" w:color="000000" w:fill="FCE4D6"/>
            <w:vAlign w:val="center"/>
            <w:hideMark/>
          </w:tcPr>
          <w:p w14:paraId="437842C9"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61300</w:t>
            </w:r>
          </w:p>
        </w:tc>
        <w:tc>
          <w:tcPr>
            <w:tcW w:w="992" w:type="dxa"/>
            <w:shd w:val="clear" w:color="000000" w:fill="FCE4D6"/>
            <w:vAlign w:val="center"/>
            <w:hideMark/>
          </w:tcPr>
          <w:p w14:paraId="77A701D7" w14:textId="1F23CA6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21,399</w:t>
            </w:r>
          </w:p>
        </w:tc>
        <w:tc>
          <w:tcPr>
            <w:tcW w:w="973" w:type="dxa"/>
            <w:shd w:val="clear" w:color="000000" w:fill="FCE4D6"/>
            <w:vAlign w:val="center"/>
            <w:hideMark/>
          </w:tcPr>
          <w:p w14:paraId="5CFE99BA" w14:textId="3FD8AD55"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222,183</w:t>
            </w:r>
          </w:p>
        </w:tc>
        <w:tc>
          <w:tcPr>
            <w:tcW w:w="948" w:type="dxa"/>
            <w:shd w:val="clear" w:color="000000" w:fill="FCE4D6"/>
            <w:vAlign w:val="center"/>
            <w:hideMark/>
          </w:tcPr>
          <w:p w14:paraId="2E5C61E4" w14:textId="6D796187"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219,624</w:t>
            </w:r>
          </w:p>
        </w:tc>
        <w:tc>
          <w:tcPr>
            <w:tcW w:w="949" w:type="dxa"/>
            <w:shd w:val="clear" w:color="000000" w:fill="FCE4D6"/>
            <w:vAlign w:val="center"/>
            <w:hideMark/>
          </w:tcPr>
          <w:p w14:paraId="29244232" w14:textId="53426CBD"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219,624</w:t>
            </w:r>
          </w:p>
        </w:tc>
        <w:tc>
          <w:tcPr>
            <w:tcW w:w="948" w:type="dxa"/>
            <w:shd w:val="clear" w:color="000000" w:fill="FCE4D6"/>
            <w:vAlign w:val="center"/>
            <w:hideMark/>
          </w:tcPr>
          <w:p w14:paraId="6F0C2DE3" w14:textId="13B35A56"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219,624</w:t>
            </w:r>
          </w:p>
        </w:tc>
        <w:tc>
          <w:tcPr>
            <w:tcW w:w="948" w:type="dxa"/>
            <w:shd w:val="clear" w:color="000000" w:fill="FCE4D6"/>
            <w:vAlign w:val="center"/>
            <w:hideMark/>
          </w:tcPr>
          <w:p w14:paraId="4149405F" w14:textId="49D2CBCC"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168,426</w:t>
            </w:r>
          </w:p>
        </w:tc>
        <w:tc>
          <w:tcPr>
            <w:tcW w:w="1445" w:type="dxa"/>
            <w:shd w:val="clear" w:color="000000" w:fill="FCE4D6"/>
            <w:vAlign w:val="center"/>
            <w:hideMark/>
          </w:tcPr>
          <w:p w14:paraId="32374D5C" w14:textId="7622AA7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1,070,880</w:t>
            </w:r>
          </w:p>
        </w:tc>
        <w:tc>
          <w:tcPr>
            <w:tcW w:w="735" w:type="dxa"/>
            <w:shd w:val="clear" w:color="000000" w:fill="FCE4D6"/>
            <w:vAlign w:val="center"/>
            <w:hideMark/>
          </w:tcPr>
          <w:p w14:paraId="0E9F9BE4"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8</w:t>
            </w:r>
          </w:p>
        </w:tc>
      </w:tr>
      <w:tr w:rsidR="00140C50" w:rsidRPr="00140C50" w14:paraId="18947E21" w14:textId="77777777" w:rsidTr="00A02A80">
        <w:trPr>
          <w:trHeight w:val="340"/>
        </w:trPr>
        <w:tc>
          <w:tcPr>
            <w:tcW w:w="1135" w:type="dxa"/>
            <w:vMerge/>
            <w:vAlign w:val="center"/>
            <w:hideMark/>
          </w:tcPr>
          <w:p w14:paraId="6520A306"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301B0FE5"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193DA18E"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6C6B847F"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73C6FA03"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w:t>
            </w:r>
          </w:p>
        </w:tc>
        <w:tc>
          <w:tcPr>
            <w:tcW w:w="1134" w:type="dxa"/>
            <w:shd w:val="clear" w:color="000000" w:fill="FCE4D6"/>
            <w:vAlign w:val="center"/>
            <w:hideMark/>
          </w:tcPr>
          <w:p w14:paraId="33724B4A"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71200</w:t>
            </w:r>
          </w:p>
        </w:tc>
        <w:tc>
          <w:tcPr>
            <w:tcW w:w="992" w:type="dxa"/>
            <w:shd w:val="clear" w:color="000000" w:fill="FCE4D6"/>
            <w:vAlign w:val="center"/>
            <w:hideMark/>
          </w:tcPr>
          <w:p w14:paraId="42BF15A6" w14:textId="5C7F86AD"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24,857</w:t>
            </w:r>
          </w:p>
        </w:tc>
        <w:tc>
          <w:tcPr>
            <w:tcW w:w="973" w:type="dxa"/>
            <w:shd w:val="clear" w:color="000000" w:fill="FCE4D6"/>
            <w:vAlign w:val="center"/>
            <w:hideMark/>
          </w:tcPr>
          <w:p w14:paraId="37AE4AE3" w14:textId="7CC5D20B"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153,257</w:t>
            </w:r>
          </w:p>
        </w:tc>
        <w:tc>
          <w:tcPr>
            <w:tcW w:w="948" w:type="dxa"/>
            <w:shd w:val="clear" w:color="000000" w:fill="FCE4D6"/>
            <w:vAlign w:val="center"/>
            <w:hideMark/>
          </w:tcPr>
          <w:p w14:paraId="347BA82E" w14:textId="4A392ACC"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153,257</w:t>
            </w:r>
          </w:p>
        </w:tc>
        <w:tc>
          <w:tcPr>
            <w:tcW w:w="949" w:type="dxa"/>
            <w:shd w:val="clear" w:color="000000" w:fill="FCE4D6"/>
            <w:vAlign w:val="center"/>
            <w:hideMark/>
          </w:tcPr>
          <w:p w14:paraId="06EFABA8" w14:textId="3EF91B37"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153,257</w:t>
            </w:r>
          </w:p>
        </w:tc>
        <w:tc>
          <w:tcPr>
            <w:tcW w:w="948" w:type="dxa"/>
            <w:shd w:val="clear" w:color="000000" w:fill="FCE4D6"/>
            <w:vAlign w:val="center"/>
            <w:hideMark/>
          </w:tcPr>
          <w:p w14:paraId="3398EF53" w14:textId="1088D1B3"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153,257</w:t>
            </w:r>
          </w:p>
        </w:tc>
        <w:tc>
          <w:tcPr>
            <w:tcW w:w="948" w:type="dxa"/>
            <w:shd w:val="clear" w:color="000000" w:fill="FCE4D6"/>
            <w:vAlign w:val="center"/>
            <w:hideMark/>
          </w:tcPr>
          <w:p w14:paraId="0D220BD6" w14:textId="45355539"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122,693</w:t>
            </w:r>
          </w:p>
        </w:tc>
        <w:tc>
          <w:tcPr>
            <w:tcW w:w="1445" w:type="dxa"/>
            <w:shd w:val="clear" w:color="000000" w:fill="FCE4D6"/>
            <w:vAlign w:val="center"/>
            <w:hideMark/>
          </w:tcPr>
          <w:p w14:paraId="6E2CCB8F" w14:textId="3F34EAFB"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760,578</w:t>
            </w:r>
          </w:p>
        </w:tc>
        <w:tc>
          <w:tcPr>
            <w:tcW w:w="735" w:type="dxa"/>
            <w:shd w:val="clear" w:color="000000" w:fill="FCE4D6"/>
            <w:vAlign w:val="center"/>
            <w:hideMark/>
          </w:tcPr>
          <w:p w14:paraId="478A1D57"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w:t>
            </w:r>
          </w:p>
        </w:tc>
      </w:tr>
      <w:tr w:rsidR="00140C50" w:rsidRPr="00140C50" w14:paraId="01CBA887" w14:textId="77777777" w:rsidTr="00A02A80">
        <w:trPr>
          <w:trHeight w:val="340"/>
        </w:trPr>
        <w:tc>
          <w:tcPr>
            <w:tcW w:w="1135" w:type="dxa"/>
            <w:vMerge/>
            <w:vAlign w:val="center"/>
            <w:hideMark/>
          </w:tcPr>
          <w:p w14:paraId="13B78491"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02657A95"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0A1C59AF"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7CA940DA"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0429D776"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 companies</w:t>
            </w:r>
          </w:p>
        </w:tc>
        <w:tc>
          <w:tcPr>
            <w:tcW w:w="1134" w:type="dxa"/>
            <w:shd w:val="clear" w:color="000000" w:fill="FCE4D6"/>
            <w:vAlign w:val="center"/>
            <w:hideMark/>
          </w:tcPr>
          <w:p w14:paraId="543B8030"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72100</w:t>
            </w:r>
          </w:p>
        </w:tc>
        <w:tc>
          <w:tcPr>
            <w:tcW w:w="992" w:type="dxa"/>
            <w:shd w:val="clear" w:color="000000" w:fill="FCE4D6"/>
            <w:vAlign w:val="center"/>
            <w:hideMark/>
          </w:tcPr>
          <w:p w14:paraId="09B1A5BB" w14:textId="4246623F"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7F2FA6CF" w14:textId="5FE2F95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621F5606" w14:textId="739CD5E2"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151,319</w:t>
            </w:r>
          </w:p>
        </w:tc>
        <w:tc>
          <w:tcPr>
            <w:tcW w:w="949" w:type="dxa"/>
            <w:shd w:val="clear" w:color="000000" w:fill="FCE4D6"/>
            <w:vAlign w:val="center"/>
            <w:hideMark/>
          </w:tcPr>
          <w:p w14:paraId="673403B6" w14:textId="6B8B58AA"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517F4DA9" w14:textId="25AFE5A2"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1BD31F7E" w14:textId="43EC9A62"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1445" w:type="dxa"/>
            <w:shd w:val="clear" w:color="000000" w:fill="FCE4D6"/>
            <w:vAlign w:val="center"/>
            <w:hideMark/>
          </w:tcPr>
          <w:p w14:paraId="0D6BE91D" w14:textId="74F3B850"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151,319</w:t>
            </w:r>
          </w:p>
        </w:tc>
        <w:tc>
          <w:tcPr>
            <w:tcW w:w="735" w:type="dxa"/>
            <w:shd w:val="clear" w:color="000000" w:fill="FCE4D6"/>
            <w:vAlign w:val="center"/>
            <w:hideMark/>
          </w:tcPr>
          <w:p w14:paraId="7FDAA3D2"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w:t>
            </w:r>
          </w:p>
        </w:tc>
      </w:tr>
      <w:tr w:rsidR="00140C50" w:rsidRPr="00140C50" w14:paraId="0D07B3A3" w14:textId="77777777" w:rsidTr="00A02A80">
        <w:trPr>
          <w:trHeight w:val="340"/>
        </w:trPr>
        <w:tc>
          <w:tcPr>
            <w:tcW w:w="1135" w:type="dxa"/>
            <w:vMerge/>
            <w:vAlign w:val="center"/>
            <w:hideMark/>
          </w:tcPr>
          <w:p w14:paraId="7D0CF29E"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74C4A4B6"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36EFE110"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2B9A01E6"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4E479B49"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Training and Workshops</w:t>
            </w:r>
          </w:p>
        </w:tc>
        <w:tc>
          <w:tcPr>
            <w:tcW w:w="1134" w:type="dxa"/>
            <w:shd w:val="clear" w:color="000000" w:fill="FCE4D6"/>
            <w:vAlign w:val="center"/>
            <w:hideMark/>
          </w:tcPr>
          <w:p w14:paraId="2C1D2B58"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75700</w:t>
            </w:r>
          </w:p>
        </w:tc>
        <w:tc>
          <w:tcPr>
            <w:tcW w:w="992" w:type="dxa"/>
            <w:shd w:val="clear" w:color="000000" w:fill="FCE4D6"/>
            <w:vAlign w:val="center"/>
            <w:hideMark/>
          </w:tcPr>
          <w:p w14:paraId="7614910D" w14:textId="304EA1A9"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0E0DA7DF" w14:textId="38AC5A77"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48" w:type="dxa"/>
            <w:shd w:val="clear" w:color="000000" w:fill="FCE4D6"/>
            <w:vAlign w:val="center"/>
            <w:hideMark/>
          </w:tcPr>
          <w:p w14:paraId="3CEDCB23" w14:textId="67301E7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16,104</w:t>
            </w:r>
          </w:p>
        </w:tc>
        <w:tc>
          <w:tcPr>
            <w:tcW w:w="949" w:type="dxa"/>
            <w:shd w:val="clear" w:color="000000" w:fill="FCE4D6"/>
            <w:vAlign w:val="center"/>
            <w:hideMark/>
          </w:tcPr>
          <w:p w14:paraId="0996CF3E" w14:textId="1C90C536"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7999229C" w14:textId="55E987B4"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16,102</w:t>
            </w:r>
          </w:p>
        </w:tc>
        <w:tc>
          <w:tcPr>
            <w:tcW w:w="948" w:type="dxa"/>
            <w:shd w:val="clear" w:color="000000" w:fill="FCE4D6"/>
            <w:vAlign w:val="center"/>
            <w:hideMark/>
          </w:tcPr>
          <w:p w14:paraId="02D1B782" w14:textId="791BC123"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1445" w:type="dxa"/>
            <w:shd w:val="clear" w:color="000000" w:fill="FCE4D6"/>
            <w:vAlign w:val="center"/>
            <w:hideMark/>
          </w:tcPr>
          <w:p w14:paraId="42799B04" w14:textId="35CB407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32,206</w:t>
            </w:r>
          </w:p>
        </w:tc>
        <w:tc>
          <w:tcPr>
            <w:tcW w:w="735" w:type="dxa"/>
            <w:shd w:val="clear" w:color="000000" w:fill="FCE4D6"/>
            <w:vAlign w:val="center"/>
            <w:hideMark/>
          </w:tcPr>
          <w:p w14:paraId="4E3CC96A"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11</w:t>
            </w:r>
          </w:p>
        </w:tc>
      </w:tr>
      <w:tr w:rsidR="00140C50" w:rsidRPr="00140C50" w14:paraId="294AA973" w14:textId="77777777" w:rsidTr="00A02A80">
        <w:trPr>
          <w:trHeight w:val="340"/>
        </w:trPr>
        <w:tc>
          <w:tcPr>
            <w:tcW w:w="1135" w:type="dxa"/>
            <w:vMerge/>
            <w:vAlign w:val="center"/>
            <w:hideMark/>
          </w:tcPr>
          <w:p w14:paraId="7B833CAB"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74BB5EC2"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532F3562"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551FC2A6"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3E7B302C"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FCE4D6"/>
            <w:noWrap/>
            <w:vAlign w:val="center"/>
            <w:hideMark/>
          </w:tcPr>
          <w:p w14:paraId="16F3E7F8"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FCE4D6"/>
            <w:vAlign w:val="center"/>
            <w:hideMark/>
          </w:tcPr>
          <w:p w14:paraId="2616E2B9" w14:textId="11F549D2"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2,903</w:t>
            </w:r>
          </w:p>
        </w:tc>
        <w:tc>
          <w:tcPr>
            <w:tcW w:w="973" w:type="dxa"/>
            <w:shd w:val="clear" w:color="000000" w:fill="FCE4D6"/>
            <w:vAlign w:val="center"/>
            <w:hideMark/>
          </w:tcPr>
          <w:p w14:paraId="57048D93" w14:textId="31B3EE20"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15,512</w:t>
            </w:r>
          </w:p>
        </w:tc>
        <w:tc>
          <w:tcPr>
            <w:tcW w:w="948" w:type="dxa"/>
            <w:shd w:val="clear" w:color="000000" w:fill="FCE4D6"/>
            <w:vAlign w:val="center"/>
            <w:hideMark/>
          </w:tcPr>
          <w:p w14:paraId="64B82D59" w14:textId="7AA03CD3"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15,512</w:t>
            </w:r>
          </w:p>
        </w:tc>
        <w:tc>
          <w:tcPr>
            <w:tcW w:w="949" w:type="dxa"/>
            <w:shd w:val="clear" w:color="000000" w:fill="FCE4D6"/>
            <w:vAlign w:val="center"/>
            <w:hideMark/>
          </w:tcPr>
          <w:p w14:paraId="08B08D39" w14:textId="73CC6FE4"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15,582</w:t>
            </w:r>
          </w:p>
        </w:tc>
        <w:tc>
          <w:tcPr>
            <w:tcW w:w="948" w:type="dxa"/>
            <w:shd w:val="clear" w:color="000000" w:fill="FCE4D6"/>
            <w:vAlign w:val="center"/>
            <w:hideMark/>
          </w:tcPr>
          <w:p w14:paraId="782667AB" w14:textId="21CFFB4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15,512</w:t>
            </w:r>
          </w:p>
        </w:tc>
        <w:tc>
          <w:tcPr>
            <w:tcW w:w="948" w:type="dxa"/>
            <w:shd w:val="clear" w:color="000000" w:fill="FCE4D6"/>
            <w:vAlign w:val="center"/>
            <w:hideMark/>
          </w:tcPr>
          <w:p w14:paraId="74641283" w14:textId="500F8F6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9,677</w:t>
            </w:r>
          </w:p>
        </w:tc>
        <w:tc>
          <w:tcPr>
            <w:tcW w:w="1445" w:type="dxa"/>
            <w:shd w:val="clear" w:color="000000" w:fill="FCE4D6"/>
            <w:vAlign w:val="center"/>
            <w:hideMark/>
          </w:tcPr>
          <w:p w14:paraId="3E27347C" w14:textId="37A614F6"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74,698</w:t>
            </w:r>
          </w:p>
        </w:tc>
        <w:tc>
          <w:tcPr>
            <w:tcW w:w="735" w:type="dxa"/>
            <w:shd w:val="clear" w:color="000000" w:fill="FCE4D6"/>
            <w:vAlign w:val="center"/>
            <w:hideMark/>
          </w:tcPr>
          <w:p w14:paraId="01154D7F"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12</w:t>
            </w:r>
          </w:p>
        </w:tc>
      </w:tr>
      <w:tr w:rsidR="00140C50" w:rsidRPr="00140C50" w14:paraId="2EF3A27B" w14:textId="77777777" w:rsidTr="00A02A80">
        <w:trPr>
          <w:trHeight w:val="340"/>
        </w:trPr>
        <w:tc>
          <w:tcPr>
            <w:tcW w:w="1135" w:type="dxa"/>
            <w:vMerge/>
            <w:vAlign w:val="center"/>
            <w:hideMark/>
          </w:tcPr>
          <w:p w14:paraId="30536FFB"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0BFBAEF1"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5172F89A"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42B8121C"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2A9B9C62"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FCE4D6"/>
            <w:vAlign w:val="center"/>
            <w:hideMark/>
          </w:tcPr>
          <w:p w14:paraId="2ECB17C5"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FCE4D6"/>
            <w:vAlign w:val="center"/>
            <w:hideMark/>
          </w:tcPr>
          <w:p w14:paraId="405BB4F0" w14:textId="1361A101"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193922E6" w14:textId="421C4192"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1,305</w:t>
            </w:r>
          </w:p>
        </w:tc>
        <w:tc>
          <w:tcPr>
            <w:tcW w:w="948" w:type="dxa"/>
            <w:shd w:val="clear" w:color="000000" w:fill="FCE4D6"/>
            <w:vAlign w:val="center"/>
            <w:hideMark/>
          </w:tcPr>
          <w:p w14:paraId="3FFC7E83" w14:textId="609CEF8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1,305</w:t>
            </w:r>
          </w:p>
        </w:tc>
        <w:tc>
          <w:tcPr>
            <w:tcW w:w="949" w:type="dxa"/>
            <w:shd w:val="clear" w:color="000000" w:fill="FCE4D6"/>
            <w:vAlign w:val="center"/>
            <w:hideMark/>
          </w:tcPr>
          <w:p w14:paraId="548E40D4" w14:textId="6EE2C98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1,929</w:t>
            </w:r>
          </w:p>
        </w:tc>
        <w:tc>
          <w:tcPr>
            <w:tcW w:w="948" w:type="dxa"/>
            <w:shd w:val="clear" w:color="000000" w:fill="FCE4D6"/>
            <w:vAlign w:val="center"/>
            <w:hideMark/>
          </w:tcPr>
          <w:p w14:paraId="7059EBAA" w14:textId="7FEBD22A"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1,305</w:t>
            </w:r>
          </w:p>
        </w:tc>
        <w:tc>
          <w:tcPr>
            <w:tcW w:w="948" w:type="dxa"/>
            <w:shd w:val="clear" w:color="000000" w:fill="FCE4D6"/>
            <w:vAlign w:val="center"/>
            <w:hideMark/>
          </w:tcPr>
          <w:p w14:paraId="44B2D31E" w14:textId="062CC4ED"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1,248</w:t>
            </w:r>
          </w:p>
        </w:tc>
        <w:tc>
          <w:tcPr>
            <w:tcW w:w="1445" w:type="dxa"/>
            <w:shd w:val="clear" w:color="000000" w:fill="FCE4D6"/>
            <w:vAlign w:val="center"/>
            <w:hideMark/>
          </w:tcPr>
          <w:p w14:paraId="1B59F134" w14:textId="45E1559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7,092</w:t>
            </w:r>
          </w:p>
        </w:tc>
        <w:tc>
          <w:tcPr>
            <w:tcW w:w="735" w:type="dxa"/>
            <w:shd w:val="clear" w:color="000000" w:fill="FCE4D6"/>
            <w:vAlign w:val="center"/>
            <w:hideMark/>
          </w:tcPr>
          <w:p w14:paraId="6487206B"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w:t>
            </w:r>
          </w:p>
        </w:tc>
      </w:tr>
      <w:tr w:rsidR="00140C50" w:rsidRPr="00140C50" w14:paraId="42DD211C" w14:textId="77777777" w:rsidTr="00A02A80">
        <w:trPr>
          <w:trHeight w:val="340"/>
        </w:trPr>
        <w:tc>
          <w:tcPr>
            <w:tcW w:w="1135" w:type="dxa"/>
            <w:vMerge/>
            <w:vAlign w:val="center"/>
            <w:hideMark/>
          </w:tcPr>
          <w:p w14:paraId="53AD1AF4"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32EFED6A"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3973CF21"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2ADDF3BD"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1FDC6FD4"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Information and Technology Equipment</w:t>
            </w:r>
          </w:p>
        </w:tc>
        <w:tc>
          <w:tcPr>
            <w:tcW w:w="1134" w:type="dxa"/>
            <w:shd w:val="clear" w:color="000000" w:fill="FCE4D6"/>
            <w:vAlign w:val="center"/>
            <w:hideMark/>
          </w:tcPr>
          <w:p w14:paraId="66BAED82"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72800</w:t>
            </w:r>
          </w:p>
        </w:tc>
        <w:tc>
          <w:tcPr>
            <w:tcW w:w="992" w:type="dxa"/>
            <w:shd w:val="clear" w:color="000000" w:fill="FCE4D6"/>
            <w:vAlign w:val="center"/>
            <w:hideMark/>
          </w:tcPr>
          <w:p w14:paraId="2C3677BC" w14:textId="07C70133"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2,013</w:t>
            </w:r>
          </w:p>
        </w:tc>
        <w:tc>
          <w:tcPr>
            <w:tcW w:w="973" w:type="dxa"/>
            <w:shd w:val="clear" w:color="000000" w:fill="FCE4D6"/>
            <w:vAlign w:val="center"/>
            <w:hideMark/>
          </w:tcPr>
          <w:p w14:paraId="409C232A" w14:textId="3B3BC785"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2,013</w:t>
            </w:r>
          </w:p>
        </w:tc>
        <w:tc>
          <w:tcPr>
            <w:tcW w:w="948" w:type="dxa"/>
            <w:shd w:val="clear" w:color="000000" w:fill="FCE4D6"/>
            <w:vAlign w:val="center"/>
            <w:hideMark/>
          </w:tcPr>
          <w:p w14:paraId="40FDE11E" w14:textId="70A835A6"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2,013</w:t>
            </w:r>
          </w:p>
        </w:tc>
        <w:tc>
          <w:tcPr>
            <w:tcW w:w="949" w:type="dxa"/>
            <w:shd w:val="clear" w:color="000000" w:fill="FCE4D6"/>
            <w:vAlign w:val="center"/>
            <w:hideMark/>
          </w:tcPr>
          <w:p w14:paraId="66B21416" w14:textId="43A05DA2"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1,342</w:t>
            </w:r>
          </w:p>
        </w:tc>
        <w:tc>
          <w:tcPr>
            <w:tcW w:w="948" w:type="dxa"/>
            <w:shd w:val="clear" w:color="000000" w:fill="FCE4D6"/>
            <w:vAlign w:val="center"/>
            <w:hideMark/>
          </w:tcPr>
          <w:p w14:paraId="58B9882D" w14:textId="58134C9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48" w:type="dxa"/>
            <w:shd w:val="clear" w:color="000000" w:fill="FCE4D6"/>
            <w:vAlign w:val="center"/>
            <w:hideMark/>
          </w:tcPr>
          <w:p w14:paraId="60AA0DAC" w14:textId="5DE0DAD3"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FCE4D6"/>
            <w:vAlign w:val="center"/>
            <w:hideMark/>
          </w:tcPr>
          <w:p w14:paraId="76DB6BD4" w14:textId="7088F5F6"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7,381</w:t>
            </w:r>
          </w:p>
        </w:tc>
        <w:tc>
          <w:tcPr>
            <w:tcW w:w="735" w:type="dxa"/>
            <w:shd w:val="clear" w:color="000000" w:fill="FCE4D6"/>
            <w:vAlign w:val="center"/>
            <w:hideMark/>
          </w:tcPr>
          <w:p w14:paraId="5AC496E1"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13</w:t>
            </w:r>
          </w:p>
        </w:tc>
      </w:tr>
      <w:tr w:rsidR="00140C50" w:rsidRPr="00140C50" w14:paraId="3C0CA93B" w14:textId="77777777" w:rsidTr="00A02A80">
        <w:trPr>
          <w:trHeight w:val="340"/>
        </w:trPr>
        <w:tc>
          <w:tcPr>
            <w:tcW w:w="1135" w:type="dxa"/>
            <w:vMerge/>
            <w:vAlign w:val="center"/>
            <w:hideMark/>
          </w:tcPr>
          <w:p w14:paraId="384C142D"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59AED67E"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236778F1"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53976EDF"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73853920" w14:textId="1CD14CD5"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Miscellaneous</w:t>
            </w:r>
          </w:p>
        </w:tc>
        <w:tc>
          <w:tcPr>
            <w:tcW w:w="1134" w:type="dxa"/>
            <w:shd w:val="clear" w:color="000000" w:fill="FCE4D6"/>
            <w:vAlign w:val="center"/>
            <w:hideMark/>
          </w:tcPr>
          <w:p w14:paraId="58ED71D7" w14:textId="634B49BC"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w:t>
            </w:r>
            <w:r w:rsidR="00DA2431" w:rsidRPr="00140C50">
              <w:rPr>
                <w:rFonts w:asciiTheme="minorHAnsi" w:hAnsiTheme="minorHAnsi" w:cstheme="minorHAnsi"/>
                <w:color w:val="000000" w:themeColor="text1"/>
                <w:sz w:val="18"/>
                <w:szCs w:val="18"/>
              </w:rPr>
              <w:t>500</w:t>
            </w:r>
          </w:p>
        </w:tc>
        <w:tc>
          <w:tcPr>
            <w:tcW w:w="992" w:type="dxa"/>
            <w:shd w:val="clear" w:color="000000" w:fill="FCE4D6"/>
            <w:vAlign w:val="center"/>
            <w:hideMark/>
          </w:tcPr>
          <w:p w14:paraId="283530A1" w14:textId="231EBF54"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46,189</w:t>
            </w:r>
          </w:p>
        </w:tc>
        <w:tc>
          <w:tcPr>
            <w:tcW w:w="973" w:type="dxa"/>
            <w:shd w:val="clear" w:color="000000" w:fill="FCE4D6"/>
            <w:vAlign w:val="center"/>
            <w:hideMark/>
          </w:tcPr>
          <w:p w14:paraId="1B975D11" w14:textId="7C6AB1EA"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21,482</w:t>
            </w:r>
          </w:p>
        </w:tc>
        <w:tc>
          <w:tcPr>
            <w:tcW w:w="948" w:type="dxa"/>
            <w:shd w:val="clear" w:color="000000" w:fill="FCE4D6"/>
            <w:vAlign w:val="center"/>
            <w:hideMark/>
          </w:tcPr>
          <w:p w14:paraId="18DA2115" w14:textId="21830F5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21,481</w:t>
            </w:r>
          </w:p>
        </w:tc>
        <w:tc>
          <w:tcPr>
            <w:tcW w:w="949" w:type="dxa"/>
            <w:shd w:val="clear" w:color="000000" w:fill="FCE4D6"/>
            <w:vAlign w:val="center"/>
            <w:hideMark/>
          </w:tcPr>
          <w:p w14:paraId="0333D62F" w14:textId="31A9AC8C"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21,482</w:t>
            </w:r>
          </w:p>
        </w:tc>
        <w:tc>
          <w:tcPr>
            <w:tcW w:w="948" w:type="dxa"/>
            <w:shd w:val="clear" w:color="000000" w:fill="FCE4D6"/>
            <w:vAlign w:val="center"/>
            <w:hideMark/>
          </w:tcPr>
          <w:p w14:paraId="76AC7B59" w14:textId="100FAC5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21,482</w:t>
            </w:r>
          </w:p>
        </w:tc>
        <w:tc>
          <w:tcPr>
            <w:tcW w:w="948" w:type="dxa"/>
            <w:shd w:val="clear" w:color="000000" w:fill="FCE4D6"/>
            <w:vAlign w:val="center"/>
            <w:hideMark/>
          </w:tcPr>
          <w:p w14:paraId="520500F7" w14:textId="73B751FD"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15,615</w:t>
            </w:r>
          </w:p>
        </w:tc>
        <w:tc>
          <w:tcPr>
            <w:tcW w:w="1445" w:type="dxa"/>
            <w:shd w:val="clear" w:color="000000" w:fill="FCE4D6"/>
            <w:vAlign w:val="center"/>
            <w:hideMark/>
          </w:tcPr>
          <w:p w14:paraId="2502E969" w14:textId="28C34AD8"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147,731</w:t>
            </w:r>
          </w:p>
        </w:tc>
        <w:tc>
          <w:tcPr>
            <w:tcW w:w="735" w:type="dxa"/>
            <w:shd w:val="clear" w:color="000000" w:fill="FCE4D6"/>
            <w:vAlign w:val="center"/>
            <w:hideMark/>
          </w:tcPr>
          <w:p w14:paraId="7BC12746"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14</w:t>
            </w:r>
          </w:p>
        </w:tc>
      </w:tr>
      <w:tr w:rsidR="00140C50" w:rsidRPr="00140C50" w14:paraId="2F4E15DB" w14:textId="77777777" w:rsidTr="00A02A80">
        <w:trPr>
          <w:trHeight w:val="540"/>
        </w:trPr>
        <w:tc>
          <w:tcPr>
            <w:tcW w:w="1135" w:type="dxa"/>
            <w:vMerge/>
            <w:vAlign w:val="center"/>
            <w:hideMark/>
          </w:tcPr>
          <w:p w14:paraId="4CC51F90" w14:textId="77777777" w:rsidR="00B55EBC" w:rsidRPr="00140C50" w:rsidRDefault="00B55EBC" w:rsidP="00B55EBC">
            <w:pPr>
              <w:rPr>
                <w:rFonts w:asciiTheme="minorHAnsi" w:hAnsiTheme="minorHAnsi" w:cstheme="minorHAnsi"/>
                <w:color w:val="000000" w:themeColor="text1"/>
                <w:sz w:val="18"/>
                <w:szCs w:val="18"/>
              </w:rPr>
            </w:pPr>
          </w:p>
        </w:tc>
        <w:tc>
          <w:tcPr>
            <w:tcW w:w="1240" w:type="dxa"/>
            <w:vMerge/>
            <w:vAlign w:val="center"/>
            <w:hideMark/>
          </w:tcPr>
          <w:p w14:paraId="4158BD11" w14:textId="77777777" w:rsidR="00B55EBC" w:rsidRPr="00140C50" w:rsidRDefault="00B55EBC" w:rsidP="00B55EBC">
            <w:pPr>
              <w:rPr>
                <w:rFonts w:asciiTheme="minorHAnsi" w:hAnsiTheme="minorHAnsi" w:cstheme="minorHAnsi"/>
                <w:color w:val="000000" w:themeColor="text1"/>
                <w:sz w:val="18"/>
                <w:szCs w:val="18"/>
              </w:rPr>
            </w:pPr>
          </w:p>
        </w:tc>
        <w:tc>
          <w:tcPr>
            <w:tcW w:w="603" w:type="dxa"/>
            <w:vMerge/>
            <w:vAlign w:val="center"/>
            <w:hideMark/>
          </w:tcPr>
          <w:p w14:paraId="045A0248" w14:textId="77777777" w:rsidR="00B55EBC" w:rsidRPr="00140C50" w:rsidRDefault="00B55EBC" w:rsidP="00B55EBC">
            <w:pPr>
              <w:rPr>
                <w:rFonts w:asciiTheme="minorHAnsi" w:hAnsiTheme="minorHAnsi" w:cstheme="minorHAnsi"/>
                <w:color w:val="000000" w:themeColor="text1"/>
                <w:sz w:val="18"/>
                <w:szCs w:val="18"/>
              </w:rPr>
            </w:pPr>
          </w:p>
        </w:tc>
        <w:tc>
          <w:tcPr>
            <w:tcW w:w="850" w:type="dxa"/>
            <w:vMerge/>
            <w:vAlign w:val="center"/>
            <w:hideMark/>
          </w:tcPr>
          <w:p w14:paraId="0C16341D" w14:textId="77777777" w:rsidR="00B55EBC" w:rsidRPr="00140C50" w:rsidRDefault="00B55EBC" w:rsidP="00B55EBC">
            <w:pPr>
              <w:rPr>
                <w:rFonts w:asciiTheme="minorHAnsi" w:hAnsiTheme="minorHAnsi" w:cstheme="minorHAnsi"/>
                <w:color w:val="000000" w:themeColor="text1"/>
                <w:sz w:val="18"/>
                <w:szCs w:val="18"/>
              </w:rPr>
            </w:pPr>
          </w:p>
        </w:tc>
        <w:tc>
          <w:tcPr>
            <w:tcW w:w="1843" w:type="dxa"/>
            <w:shd w:val="clear" w:color="000000" w:fill="FCE4D6"/>
            <w:vAlign w:val="center"/>
            <w:hideMark/>
          </w:tcPr>
          <w:p w14:paraId="4AD9F99A" w14:textId="77777777" w:rsidR="00B55EBC" w:rsidRPr="00140C50" w:rsidRDefault="00B55EBC" w:rsidP="00B55EB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(to be specified during inception phase)</w:t>
            </w:r>
          </w:p>
        </w:tc>
        <w:tc>
          <w:tcPr>
            <w:tcW w:w="1134" w:type="dxa"/>
            <w:shd w:val="clear" w:color="000000" w:fill="FCE4D6"/>
            <w:vAlign w:val="center"/>
            <w:hideMark/>
          </w:tcPr>
          <w:p w14:paraId="27496436"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70000</w:t>
            </w:r>
          </w:p>
        </w:tc>
        <w:tc>
          <w:tcPr>
            <w:tcW w:w="992" w:type="dxa"/>
            <w:shd w:val="clear" w:color="000000" w:fill="FCE4D6"/>
            <w:vAlign w:val="center"/>
            <w:hideMark/>
          </w:tcPr>
          <w:p w14:paraId="4596283C" w14:textId="117A6C2A"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2C925D9D" w14:textId="739AD913"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324,603</w:t>
            </w:r>
          </w:p>
        </w:tc>
        <w:tc>
          <w:tcPr>
            <w:tcW w:w="948" w:type="dxa"/>
            <w:shd w:val="clear" w:color="000000" w:fill="FCE4D6"/>
            <w:vAlign w:val="center"/>
            <w:hideMark/>
          </w:tcPr>
          <w:p w14:paraId="061E2562" w14:textId="47ACB550"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319,568</w:t>
            </w:r>
          </w:p>
        </w:tc>
        <w:tc>
          <w:tcPr>
            <w:tcW w:w="949" w:type="dxa"/>
            <w:shd w:val="clear" w:color="000000" w:fill="FCE4D6"/>
            <w:vAlign w:val="center"/>
            <w:hideMark/>
          </w:tcPr>
          <w:p w14:paraId="4D8CCFCE" w14:textId="74C17B45"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190,847</w:t>
            </w:r>
          </w:p>
        </w:tc>
        <w:tc>
          <w:tcPr>
            <w:tcW w:w="948" w:type="dxa"/>
            <w:shd w:val="clear" w:color="000000" w:fill="FCE4D6"/>
            <w:vAlign w:val="center"/>
            <w:hideMark/>
          </w:tcPr>
          <w:p w14:paraId="2E0CFC4F" w14:textId="315140F5"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178,228</w:t>
            </w:r>
          </w:p>
        </w:tc>
        <w:tc>
          <w:tcPr>
            <w:tcW w:w="948" w:type="dxa"/>
            <w:shd w:val="clear" w:color="000000" w:fill="FCE4D6"/>
            <w:vAlign w:val="center"/>
            <w:hideMark/>
          </w:tcPr>
          <w:p w14:paraId="433840CF" w14:textId="499482EE"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1445" w:type="dxa"/>
            <w:shd w:val="clear" w:color="000000" w:fill="FCE4D6"/>
            <w:vAlign w:val="center"/>
            <w:hideMark/>
          </w:tcPr>
          <w:p w14:paraId="601B246E" w14:textId="163AC947" w:rsidR="00B55EBC" w:rsidRPr="00140C50" w:rsidRDefault="00B55EBC" w:rsidP="00B55EBC">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1,013,246</w:t>
            </w:r>
          </w:p>
        </w:tc>
        <w:tc>
          <w:tcPr>
            <w:tcW w:w="735" w:type="dxa"/>
            <w:shd w:val="clear" w:color="000000" w:fill="FCE4D6"/>
            <w:vAlign w:val="center"/>
            <w:hideMark/>
          </w:tcPr>
          <w:p w14:paraId="0C518AFF" w14:textId="77777777" w:rsidR="00B55EBC" w:rsidRPr="00140C50" w:rsidRDefault="00B55EBC" w:rsidP="00B55EB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r>
      <w:tr w:rsidR="00140C50" w:rsidRPr="00140C50" w14:paraId="5EF14D27" w14:textId="77777777" w:rsidTr="00A02A80">
        <w:trPr>
          <w:trHeight w:val="340"/>
        </w:trPr>
        <w:tc>
          <w:tcPr>
            <w:tcW w:w="1135" w:type="dxa"/>
            <w:vMerge/>
            <w:vAlign w:val="center"/>
            <w:hideMark/>
          </w:tcPr>
          <w:p w14:paraId="61A93565"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33723E6E"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40D1DA87"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4DB93B58"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562671B0" w14:textId="77777777" w:rsidR="00CC399A" w:rsidRPr="00140C50" w:rsidRDefault="00CC399A" w:rsidP="00CC399A">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Sub-total Outcome 1</w:t>
            </w:r>
          </w:p>
        </w:tc>
        <w:tc>
          <w:tcPr>
            <w:tcW w:w="1134" w:type="dxa"/>
            <w:shd w:val="clear" w:color="000000" w:fill="FCE4D6"/>
            <w:vAlign w:val="center"/>
            <w:hideMark/>
          </w:tcPr>
          <w:p w14:paraId="1BE45B29" w14:textId="77777777" w:rsidR="00CC399A" w:rsidRPr="00140C50" w:rsidRDefault="00CC399A" w:rsidP="00CC399A">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992" w:type="dxa"/>
            <w:shd w:val="clear" w:color="000000" w:fill="FCE4D6"/>
            <w:vAlign w:val="center"/>
            <w:hideMark/>
          </w:tcPr>
          <w:p w14:paraId="2289EECA" w14:textId="10B766F0"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97,361</w:t>
            </w:r>
          </w:p>
        </w:tc>
        <w:tc>
          <w:tcPr>
            <w:tcW w:w="973" w:type="dxa"/>
            <w:shd w:val="clear" w:color="000000" w:fill="FCE4D6"/>
            <w:vAlign w:val="center"/>
            <w:hideMark/>
          </w:tcPr>
          <w:p w14:paraId="209A8C62" w14:textId="579369F4"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740,355</w:t>
            </w:r>
          </w:p>
        </w:tc>
        <w:tc>
          <w:tcPr>
            <w:tcW w:w="948" w:type="dxa"/>
            <w:shd w:val="clear" w:color="000000" w:fill="FCE4D6"/>
            <w:vAlign w:val="center"/>
            <w:hideMark/>
          </w:tcPr>
          <w:p w14:paraId="64084CA3" w14:textId="3F115EDE"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900,183</w:t>
            </w:r>
          </w:p>
        </w:tc>
        <w:tc>
          <w:tcPr>
            <w:tcW w:w="949" w:type="dxa"/>
            <w:shd w:val="clear" w:color="000000" w:fill="FCE4D6"/>
            <w:vAlign w:val="center"/>
            <w:hideMark/>
          </w:tcPr>
          <w:p w14:paraId="2D70FC88" w14:textId="49C53EF5"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604,063</w:t>
            </w:r>
          </w:p>
        </w:tc>
        <w:tc>
          <w:tcPr>
            <w:tcW w:w="948" w:type="dxa"/>
            <w:shd w:val="clear" w:color="000000" w:fill="FCE4D6"/>
            <w:vAlign w:val="center"/>
            <w:hideMark/>
          </w:tcPr>
          <w:p w14:paraId="6294B5C9" w14:textId="230FDB34"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605,510</w:t>
            </w:r>
          </w:p>
        </w:tc>
        <w:tc>
          <w:tcPr>
            <w:tcW w:w="948" w:type="dxa"/>
            <w:shd w:val="clear" w:color="000000" w:fill="FCE4D6"/>
            <w:vAlign w:val="center"/>
            <w:hideMark/>
          </w:tcPr>
          <w:p w14:paraId="7E0ECBB0" w14:textId="2233C957"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317,659</w:t>
            </w:r>
          </w:p>
        </w:tc>
        <w:tc>
          <w:tcPr>
            <w:tcW w:w="1445" w:type="dxa"/>
            <w:shd w:val="clear" w:color="000000" w:fill="FCE4D6"/>
            <w:vAlign w:val="center"/>
            <w:hideMark/>
          </w:tcPr>
          <w:p w14:paraId="18A91FD1" w14:textId="57B8556C"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3,265,131</w:t>
            </w:r>
          </w:p>
        </w:tc>
        <w:tc>
          <w:tcPr>
            <w:tcW w:w="735" w:type="dxa"/>
            <w:shd w:val="clear" w:color="000000" w:fill="FCE4D6"/>
            <w:vAlign w:val="center"/>
            <w:hideMark/>
          </w:tcPr>
          <w:p w14:paraId="2B365896"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7F52F096" w14:textId="77777777" w:rsidTr="00A02A80">
        <w:trPr>
          <w:trHeight w:val="340"/>
        </w:trPr>
        <w:tc>
          <w:tcPr>
            <w:tcW w:w="1135" w:type="dxa"/>
            <w:shd w:val="clear" w:color="000000" w:fill="F2F2F2"/>
            <w:noWrap/>
            <w:vAlign w:val="center"/>
            <w:hideMark/>
          </w:tcPr>
          <w:p w14:paraId="6A29C920" w14:textId="77777777" w:rsidR="00E87E18" w:rsidRPr="00140C50" w:rsidRDefault="00E87E18" w:rsidP="00E87E1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Outcome 1</w:t>
            </w:r>
          </w:p>
        </w:tc>
        <w:tc>
          <w:tcPr>
            <w:tcW w:w="1240" w:type="dxa"/>
            <w:shd w:val="clear" w:color="000000" w:fill="F2F2F2"/>
            <w:noWrap/>
            <w:vAlign w:val="center"/>
            <w:hideMark/>
          </w:tcPr>
          <w:p w14:paraId="6015C968" w14:textId="77777777" w:rsidR="00E87E18" w:rsidRPr="00140C50" w:rsidRDefault="00E87E18" w:rsidP="00E87E1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603" w:type="dxa"/>
            <w:shd w:val="clear" w:color="000000" w:fill="F2F2F2"/>
            <w:noWrap/>
            <w:vAlign w:val="center"/>
            <w:hideMark/>
          </w:tcPr>
          <w:p w14:paraId="3EDC937E" w14:textId="77777777" w:rsidR="00E87E18" w:rsidRPr="00140C50" w:rsidRDefault="00E87E18" w:rsidP="00E87E1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shd w:val="clear" w:color="000000" w:fill="F2F2F2"/>
            <w:noWrap/>
            <w:vAlign w:val="center"/>
            <w:hideMark/>
          </w:tcPr>
          <w:p w14:paraId="2F131427" w14:textId="77777777" w:rsidR="00E87E18" w:rsidRPr="00140C50" w:rsidRDefault="00E87E18" w:rsidP="00E87E1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843" w:type="dxa"/>
            <w:shd w:val="clear" w:color="000000" w:fill="F2F2F2"/>
            <w:vAlign w:val="center"/>
            <w:hideMark/>
          </w:tcPr>
          <w:p w14:paraId="09F8EBAC" w14:textId="77777777" w:rsidR="00E87E18" w:rsidRPr="00140C50" w:rsidRDefault="00E87E18" w:rsidP="00E87E1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000000" w:fill="F2F2F2"/>
            <w:noWrap/>
            <w:vAlign w:val="center"/>
            <w:hideMark/>
          </w:tcPr>
          <w:p w14:paraId="2D75CE3F" w14:textId="77777777" w:rsidR="00E87E18" w:rsidRPr="00140C50" w:rsidRDefault="00E87E18" w:rsidP="00E87E1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000000" w:fill="F2F2F2"/>
            <w:vAlign w:val="center"/>
            <w:hideMark/>
          </w:tcPr>
          <w:p w14:paraId="1B761989" w14:textId="65658E04"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127,361</w:t>
            </w:r>
          </w:p>
        </w:tc>
        <w:tc>
          <w:tcPr>
            <w:tcW w:w="973" w:type="dxa"/>
            <w:shd w:val="clear" w:color="000000" w:fill="F2F2F2"/>
            <w:vAlign w:val="center"/>
            <w:hideMark/>
          </w:tcPr>
          <w:p w14:paraId="1CBE5DA9" w14:textId="77294DB5"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1,265,335</w:t>
            </w:r>
          </w:p>
        </w:tc>
        <w:tc>
          <w:tcPr>
            <w:tcW w:w="948" w:type="dxa"/>
            <w:shd w:val="clear" w:color="000000" w:fill="F2F2F2"/>
            <w:vAlign w:val="center"/>
            <w:hideMark/>
          </w:tcPr>
          <w:p w14:paraId="4E1BDB69" w14:textId="6CAE0BDF"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1,424,960</w:t>
            </w:r>
          </w:p>
        </w:tc>
        <w:tc>
          <w:tcPr>
            <w:tcW w:w="949" w:type="dxa"/>
            <w:shd w:val="clear" w:color="000000" w:fill="F2F2F2"/>
            <w:vAlign w:val="center"/>
            <w:hideMark/>
          </w:tcPr>
          <w:p w14:paraId="1DBD1BC5" w14:textId="633298D6"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1,263,839</w:t>
            </w:r>
          </w:p>
        </w:tc>
        <w:tc>
          <w:tcPr>
            <w:tcW w:w="948" w:type="dxa"/>
            <w:shd w:val="clear" w:color="000000" w:fill="F2F2F2"/>
            <w:vAlign w:val="center"/>
            <w:hideMark/>
          </w:tcPr>
          <w:p w14:paraId="7ADF191F" w14:textId="4D61391B"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1,265,489</w:t>
            </w:r>
          </w:p>
        </w:tc>
        <w:tc>
          <w:tcPr>
            <w:tcW w:w="948" w:type="dxa"/>
            <w:shd w:val="clear" w:color="000000" w:fill="F2F2F2"/>
            <w:vAlign w:val="center"/>
            <w:hideMark/>
          </w:tcPr>
          <w:p w14:paraId="5BD3C22E" w14:textId="03A5CD7A"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415,903</w:t>
            </w:r>
          </w:p>
        </w:tc>
        <w:tc>
          <w:tcPr>
            <w:tcW w:w="1445" w:type="dxa"/>
            <w:shd w:val="clear" w:color="000000" w:fill="F2F2F2"/>
            <w:vAlign w:val="center"/>
            <w:hideMark/>
          </w:tcPr>
          <w:p w14:paraId="65CD4BBB" w14:textId="48EA7420" w:rsidR="00E87E18" w:rsidRPr="00140C50" w:rsidRDefault="00E87E18" w:rsidP="00E87E1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5,762,887</w:t>
            </w:r>
          </w:p>
        </w:tc>
        <w:tc>
          <w:tcPr>
            <w:tcW w:w="735" w:type="dxa"/>
            <w:shd w:val="clear" w:color="000000" w:fill="F2F2F2"/>
            <w:vAlign w:val="center"/>
            <w:hideMark/>
          </w:tcPr>
          <w:p w14:paraId="0FDF29CA" w14:textId="77777777" w:rsidR="00E87E18" w:rsidRPr="00140C50" w:rsidRDefault="00E87E18" w:rsidP="00E87E1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74E709EA" w14:textId="77777777" w:rsidTr="00A02A80">
        <w:trPr>
          <w:trHeight w:val="340"/>
        </w:trPr>
        <w:tc>
          <w:tcPr>
            <w:tcW w:w="1135" w:type="dxa"/>
            <w:vMerge w:val="restart"/>
            <w:shd w:val="clear" w:color="auto" w:fill="auto"/>
            <w:vAlign w:val="center"/>
            <w:hideMark/>
          </w:tcPr>
          <w:p w14:paraId="2BE4B244"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Outcome 2</w:t>
            </w:r>
          </w:p>
        </w:tc>
        <w:tc>
          <w:tcPr>
            <w:tcW w:w="1240" w:type="dxa"/>
            <w:vMerge w:val="restart"/>
            <w:shd w:val="clear" w:color="auto" w:fill="auto"/>
            <w:vAlign w:val="center"/>
            <w:hideMark/>
          </w:tcPr>
          <w:p w14:paraId="7F979345"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w:t>
            </w:r>
          </w:p>
        </w:tc>
        <w:tc>
          <w:tcPr>
            <w:tcW w:w="603" w:type="dxa"/>
            <w:vMerge w:val="restart"/>
            <w:shd w:val="clear" w:color="auto" w:fill="auto"/>
            <w:vAlign w:val="center"/>
            <w:hideMark/>
          </w:tcPr>
          <w:p w14:paraId="74F9C396"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2CD145B5"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p>
        </w:tc>
        <w:tc>
          <w:tcPr>
            <w:tcW w:w="1843" w:type="dxa"/>
            <w:shd w:val="clear" w:color="000000" w:fill="D9E1F2"/>
            <w:vAlign w:val="center"/>
            <w:hideMark/>
          </w:tcPr>
          <w:p w14:paraId="736C001A"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Salaries - IP Staff</w:t>
            </w:r>
          </w:p>
        </w:tc>
        <w:tc>
          <w:tcPr>
            <w:tcW w:w="1134" w:type="dxa"/>
            <w:shd w:val="clear" w:color="000000" w:fill="D9E1F2"/>
            <w:vAlign w:val="center"/>
            <w:hideMark/>
          </w:tcPr>
          <w:p w14:paraId="114CCD00"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61300</w:t>
            </w:r>
          </w:p>
        </w:tc>
        <w:tc>
          <w:tcPr>
            <w:tcW w:w="992" w:type="dxa"/>
            <w:shd w:val="clear" w:color="000000" w:fill="D9E1F2"/>
            <w:vAlign w:val="center"/>
            <w:hideMark/>
          </w:tcPr>
          <w:p w14:paraId="4A612DAD" w14:textId="6D7517B3"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0D2213ED" w14:textId="6C6D8EE7"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35,000</w:t>
            </w:r>
          </w:p>
        </w:tc>
        <w:tc>
          <w:tcPr>
            <w:tcW w:w="948" w:type="dxa"/>
            <w:shd w:val="clear" w:color="000000" w:fill="D9E1F2"/>
            <w:vAlign w:val="center"/>
            <w:hideMark/>
          </w:tcPr>
          <w:p w14:paraId="6F6328E9" w14:textId="7EEF262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35,000</w:t>
            </w:r>
          </w:p>
        </w:tc>
        <w:tc>
          <w:tcPr>
            <w:tcW w:w="949" w:type="dxa"/>
            <w:shd w:val="clear" w:color="000000" w:fill="D9E1F2"/>
            <w:vAlign w:val="center"/>
            <w:hideMark/>
          </w:tcPr>
          <w:p w14:paraId="4A256D3A" w14:textId="450BF89E"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70,000</w:t>
            </w:r>
          </w:p>
        </w:tc>
        <w:tc>
          <w:tcPr>
            <w:tcW w:w="948" w:type="dxa"/>
            <w:shd w:val="clear" w:color="000000" w:fill="D9E1F2"/>
            <w:vAlign w:val="center"/>
            <w:hideMark/>
          </w:tcPr>
          <w:p w14:paraId="18DC2A35" w14:textId="757E746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70,000</w:t>
            </w:r>
          </w:p>
        </w:tc>
        <w:tc>
          <w:tcPr>
            <w:tcW w:w="948" w:type="dxa"/>
            <w:shd w:val="clear" w:color="000000" w:fill="D9E1F2"/>
            <w:vAlign w:val="center"/>
            <w:hideMark/>
          </w:tcPr>
          <w:p w14:paraId="514BE874" w14:textId="2BE4248D"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35,000</w:t>
            </w:r>
          </w:p>
        </w:tc>
        <w:tc>
          <w:tcPr>
            <w:tcW w:w="1445" w:type="dxa"/>
            <w:shd w:val="clear" w:color="000000" w:fill="D9E1F2"/>
            <w:vAlign w:val="center"/>
            <w:hideMark/>
          </w:tcPr>
          <w:p w14:paraId="682182A1" w14:textId="3E1C3B8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245,000</w:t>
            </w:r>
          </w:p>
        </w:tc>
        <w:tc>
          <w:tcPr>
            <w:tcW w:w="735" w:type="dxa"/>
            <w:shd w:val="clear" w:color="000000" w:fill="D9E1F2"/>
            <w:vAlign w:val="center"/>
            <w:hideMark/>
          </w:tcPr>
          <w:p w14:paraId="689D482E"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w:t>
            </w:r>
          </w:p>
        </w:tc>
      </w:tr>
      <w:tr w:rsidR="00140C50" w:rsidRPr="00140C50" w14:paraId="7F8E14C8" w14:textId="77777777" w:rsidTr="00A02A80">
        <w:trPr>
          <w:trHeight w:val="340"/>
        </w:trPr>
        <w:tc>
          <w:tcPr>
            <w:tcW w:w="1135" w:type="dxa"/>
            <w:vMerge/>
            <w:vAlign w:val="center"/>
            <w:hideMark/>
          </w:tcPr>
          <w:p w14:paraId="5E7443DA"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2D5BE720"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39BE83CD"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5CD32CC2"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2C68EDC9"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w:t>
            </w:r>
          </w:p>
        </w:tc>
        <w:tc>
          <w:tcPr>
            <w:tcW w:w="1134" w:type="dxa"/>
            <w:shd w:val="clear" w:color="000000" w:fill="D9E1F2"/>
            <w:vAlign w:val="center"/>
            <w:hideMark/>
          </w:tcPr>
          <w:p w14:paraId="507713A8"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71200</w:t>
            </w:r>
          </w:p>
        </w:tc>
        <w:tc>
          <w:tcPr>
            <w:tcW w:w="992" w:type="dxa"/>
            <w:shd w:val="clear" w:color="000000" w:fill="D9E1F2"/>
            <w:vAlign w:val="center"/>
            <w:hideMark/>
          </w:tcPr>
          <w:p w14:paraId="0339F37E" w14:textId="55EE4A1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73" w:type="dxa"/>
            <w:shd w:val="clear" w:color="000000" w:fill="D9E1F2"/>
            <w:vAlign w:val="center"/>
            <w:hideMark/>
          </w:tcPr>
          <w:p w14:paraId="613EEBFB" w14:textId="50339947"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114,000</w:t>
            </w:r>
          </w:p>
        </w:tc>
        <w:tc>
          <w:tcPr>
            <w:tcW w:w="948" w:type="dxa"/>
            <w:shd w:val="clear" w:color="000000" w:fill="D9E1F2"/>
            <w:vAlign w:val="center"/>
            <w:hideMark/>
          </w:tcPr>
          <w:p w14:paraId="45EFF9C4" w14:textId="24D957DD"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114,000</w:t>
            </w:r>
          </w:p>
        </w:tc>
        <w:tc>
          <w:tcPr>
            <w:tcW w:w="949" w:type="dxa"/>
            <w:shd w:val="clear" w:color="000000" w:fill="D9E1F2"/>
            <w:vAlign w:val="center"/>
            <w:hideMark/>
          </w:tcPr>
          <w:p w14:paraId="224DAF2B" w14:textId="18CE774F"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114,000</w:t>
            </w:r>
          </w:p>
        </w:tc>
        <w:tc>
          <w:tcPr>
            <w:tcW w:w="948" w:type="dxa"/>
            <w:shd w:val="clear" w:color="000000" w:fill="D9E1F2"/>
            <w:vAlign w:val="center"/>
            <w:hideMark/>
          </w:tcPr>
          <w:p w14:paraId="1945CBBB" w14:textId="4CEB0D6B"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114,000</w:t>
            </w:r>
          </w:p>
        </w:tc>
        <w:tc>
          <w:tcPr>
            <w:tcW w:w="948" w:type="dxa"/>
            <w:shd w:val="clear" w:color="000000" w:fill="D9E1F2"/>
            <w:vAlign w:val="center"/>
            <w:hideMark/>
          </w:tcPr>
          <w:p w14:paraId="25A586DF" w14:textId="5F133E62"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79,500</w:t>
            </w:r>
          </w:p>
        </w:tc>
        <w:tc>
          <w:tcPr>
            <w:tcW w:w="1445" w:type="dxa"/>
            <w:shd w:val="clear" w:color="000000" w:fill="D9E1F2"/>
            <w:vAlign w:val="center"/>
            <w:hideMark/>
          </w:tcPr>
          <w:p w14:paraId="5A33ECDB" w14:textId="2761B33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560,500</w:t>
            </w:r>
          </w:p>
        </w:tc>
        <w:tc>
          <w:tcPr>
            <w:tcW w:w="735" w:type="dxa"/>
            <w:shd w:val="clear" w:color="000000" w:fill="D9E1F2"/>
            <w:vAlign w:val="center"/>
            <w:hideMark/>
          </w:tcPr>
          <w:p w14:paraId="15127137"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w:t>
            </w:r>
          </w:p>
        </w:tc>
      </w:tr>
      <w:tr w:rsidR="00140C50" w:rsidRPr="00140C50" w14:paraId="7C539F35" w14:textId="77777777" w:rsidTr="00A02A80">
        <w:trPr>
          <w:trHeight w:val="340"/>
        </w:trPr>
        <w:tc>
          <w:tcPr>
            <w:tcW w:w="1135" w:type="dxa"/>
            <w:vMerge/>
            <w:vAlign w:val="center"/>
            <w:hideMark/>
          </w:tcPr>
          <w:p w14:paraId="67C98998"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39B06CE1"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404DB35A"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7FE665B3"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44D87458"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Training and Workshops</w:t>
            </w:r>
          </w:p>
        </w:tc>
        <w:tc>
          <w:tcPr>
            <w:tcW w:w="1134" w:type="dxa"/>
            <w:shd w:val="clear" w:color="000000" w:fill="D9E1F2"/>
            <w:vAlign w:val="center"/>
            <w:hideMark/>
          </w:tcPr>
          <w:p w14:paraId="3EF43899"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75700</w:t>
            </w:r>
          </w:p>
        </w:tc>
        <w:tc>
          <w:tcPr>
            <w:tcW w:w="992" w:type="dxa"/>
            <w:shd w:val="clear" w:color="000000" w:fill="D9E1F2"/>
            <w:vAlign w:val="center"/>
            <w:hideMark/>
          </w:tcPr>
          <w:p w14:paraId="3A2C1D40" w14:textId="1F132002"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496AE7A8" w14:textId="4240B34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8" w:type="dxa"/>
            <w:shd w:val="clear" w:color="000000" w:fill="D9E1F2"/>
            <w:vAlign w:val="center"/>
            <w:hideMark/>
          </w:tcPr>
          <w:p w14:paraId="2545F5D8" w14:textId="1E668B38"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9" w:type="dxa"/>
            <w:shd w:val="clear" w:color="000000" w:fill="D9E1F2"/>
            <w:vAlign w:val="center"/>
            <w:hideMark/>
          </w:tcPr>
          <w:p w14:paraId="07F522D5" w14:textId="5B844668"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6246042B" w14:textId="6D810022"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8" w:type="dxa"/>
            <w:shd w:val="clear" w:color="000000" w:fill="D9E1F2"/>
            <w:vAlign w:val="center"/>
            <w:hideMark/>
          </w:tcPr>
          <w:p w14:paraId="331AC7B4" w14:textId="54DBF05F"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D9E1F2"/>
            <w:vAlign w:val="center"/>
            <w:hideMark/>
          </w:tcPr>
          <w:p w14:paraId="256C1551" w14:textId="09CCDF9B"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90,000</w:t>
            </w:r>
          </w:p>
        </w:tc>
        <w:tc>
          <w:tcPr>
            <w:tcW w:w="735" w:type="dxa"/>
            <w:shd w:val="clear" w:color="000000" w:fill="D9E1F2"/>
            <w:vAlign w:val="center"/>
            <w:hideMark/>
          </w:tcPr>
          <w:p w14:paraId="3E7A7E7F"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17</w:t>
            </w:r>
          </w:p>
        </w:tc>
      </w:tr>
      <w:tr w:rsidR="00140C50" w:rsidRPr="00140C50" w14:paraId="0441F171" w14:textId="77777777" w:rsidTr="00A02A80">
        <w:trPr>
          <w:trHeight w:val="340"/>
        </w:trPr>
        <w:tc>
          <w:tcPr>
            <w:tcW w:w="1135" w:type="dxa"/>
            <w:vMerge/>
            <w:vAlign w:val="center"/>
            <w:hideMark/>
          </w:tcPr>
          <w:p w14:paraId="2F0FA2A0"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05DE9D09"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483B0BA1"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1C3A0385"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78A5CB99"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D9E1F2"/>
            <w:noWrap/>
            <w:vAlign w:val="center"/>
            <w:hideMark/>
          </w:tcPr>
          <w:p w14:paraId="0B8094F6"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D9E1F2"/>
            <w:vAlign w:val="center"/>
            <w:hideMark/>
          </w:tcPr>
          <w:p w14:paraId="5EDF55E4" w14:textId="1E04164B"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38EEF255" w14:textId="7F83A5A9"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21,412</w:t>
            </w:r>
          </w:p>
        </w:tc>
        <w:tc>
          <w:tcPr>
            <w:tcW w:w="948" w:type="dxa"/>
            <w:shd w:val="clear" w:color="000000" w:fill="D9E1F2"/>
            <w:vAlign w:val="center"/>
            <w:hideMark/>
          </w:tcPr>
          <w:p w14:paraId="41D36CF0" w14:textId="1258D5B7"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9" w:type="dxa"/>
            <w:shd w:val="clear" w:color="000000" w:fill="D9E1F2"/>
            <w:vAlign w:val="center"/>
            <w:hideMark/>
          </w:tcPr>
          <w:p w14:paraId="670706A8" w14:textId="558D069B"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8" w:type="dxa"/>
            <w:shd w:val="clear" w:color="000000" w:fill="D9E1F2"/>
            <w:vAlign w:val="center"/>
            <w:hideMark/>
          </w:tcPr>
          <w:p w14:paraId="13974236" w14:textId="16DFEB6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8" w:type="dxa"/>
            <w:shd w:val="clear" w:color="000000" w:fill="D9E1F2"/>
            <w:vAlign w:val="center"/>
            <w:hideMark/>
          </w:tcPr>
          <w:p w14:paraId="2CD3C9AA" w14:textId="143912BC"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10,000</w:t>
            </w:r>
          </w:p>
        </w:tc>
        <w:tc>
          <w:tcPr>
            <w:tcW w:w="1445" w:type="dxa"/>
            <w:shd w:val="clear" w:color="000000" w:fill="D9E1F2"/>
            <w:vAlign w:val="center"/>
            <w:hideMark/>
          </w:tcPr>
          <w:p w14:paraId="53EC5380" w14:textId="79F4B11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106,412</w:t>
            </w:r>
          </w:p>
        </w:tc>
        <w:tc>
          <w:tcPr>
            <w:tcW w:w="735" w:type="dxa"/>
            <w:shd w:val="clear" w:color="000000" w:fill="D9E1F2"/>
            <w:vAlign w:val="center"/>
            <w:hideMark/>
          </w:tcPr>
          <w:p w14:paraId="2C4C400D"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18</w:t>
            </w:r>
          </w:p>
        </w:tc>
      </w:tr>
      <w:tr w:rsidR="00140C50" w:rsidRPr="00140C50" w14:paraId="0E7089DB" w14:textId="77777777" w:rsidTr="00A02A80">
        <w:trPr>
          <w:trHeight w:val="340"/>
        </w:trPr>
        <w:tc>
          <w:tcPr>
            <w:tcW w:w="1135" w:type="dxa"/>
            <w:vMerge/>
            <w:vAlign w:val="center"/>
            <w:hideMark/>
          </w:tcPr>
          <w:p w14:paraId="70D830CC"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30D4FD84"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760E9115"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27E0D48E"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77472439"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D9E1F2"/>
            <w:vAlign w:val="center"/>
            <w:hideMark/>
          </w:tcPr>
          <w:p w14:paraId="7F459A56"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D9E1F2"/>
            <w:vAlign w:val="center"/>
            <w:hideMark/>
          </w:tcPr>
          <w:p w14:paraId="2C3ECA5B" w14:textId="4C76A593"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7FE5DB4C" w14:textId="5F710E1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8" w:type="dxa"/>
            <w:shd w:val="clear" w:color="000000" w:fill="D9E1F2"/>
            <w:vAlign w:val="center"/>
            <w:hideMark/>
          </w:tcPr>
          <w:p w14:paraId="301AF56F" w14:textId="2C018A51"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9" w:type="dxa"/>
            <w:shd w:val="clear" w:color="000000" w:fill="D9E1F2"/>
            <w:vAlign w:val="center"/>
            <w:hideMark/>
          </w:tcPr>
          <w:p w14:paraId="154682DC" w14:textId="49C87F5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8" w:type="dxa"/>
            <w:shd w:val="clear" w:color="000000" w:fill="D9E1F2"/>
            <w:vAlign w:val="center"/>
            <w:hideMark/>
          </w:tcPr>
          <w:p w14:paraId="4D16FC1A" w14:textId="58CE9D16"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948" w:type="dxa"/>
            <w:shd w:val="clear" w:color="000000" w:fill="D9E1F2"/>
            <w:vAlign w:val="center"/>
            <w:hideMark/>
          </w:tcPr>
          <w:p w14:paraId="05D2448B" w14:textId="4105C0DF"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w:t>
            </w:r>
          </w:p>
        </w:tc>
        <w:tc>
          <w:tcPr>
            <w:tcW w:w="1445" w:type="dxa"/>
            <w:shd w:val="clear" w:color="000000" w:fill="D9E1F2"/>
            <w:vAlign w:val="center"/>
            <w:hideMark/>
          </w:tcPr>
          <w:p w14:paraId="6E9C4CD4" w14:textId="671E1C6E"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22,500</w:t>
            </w:r>
          </w:p>
        </w:tc>
        <w:tc>
          <w:tcPr>
            <w:tcW w:w="735" w:type="dxa"/>
            <w:shd w:val="clear" w:color="000000" w:fill="D9E1F2"/>
            <w:vAlign w:val="center"/>
            <w:hideMark/>
          </w:tcPr>
          <w:p w14:paraId="7D3C5407"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19</w:t>
            </w:r>
          </w:p>
        </w:tc>
      </w:tr>
      <w:tr w:rsidR="00140C50" w:rsidRPr="00140C50" w14:paraId="0BB17686" w14:textId="77777777" w:rsidTr="00A02A80">
        <w:trPr>
          <w:trHeight w:val="340"/>
        </w:trPr>
        <w:tc>
          <w:tcPr>
            <w:tcW w:w="1135" w:type="dxa"/>
            <w:vMerge/>
            <w:vAlign w:val="center"/>
            <w:hideMark/>
          </w:tcPr>
          <w:p w14:paraId="0E654D09"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5F4907C4"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0FBBDE92"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35563DE3"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489105CE"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 Volunteer</w:t>
            </w:r>
          </w:p>
        </w:tc>
        <w:tc>
          <w:tcPr>
            <w:tcW w:w="1134" w:type="dxa"/>
            <w:shd w:val="clear" w:color="000000" w:fill="D9E1F2"/>
            <w:vAlign w:val="center"/>
            <w:hideMark/>
          </w:tcPr>
          <w:p w14:paraId="7E988F97"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71500</w:t>
            </w:r>
          </w:p>
        </w:tc>
        <w:tc>
          <w:tcPr>
            <w:tcW w:w="992" w:type="dxa"/>
            <w:shd w:val="clear" w:color="000000" w:fill="D9E1F2"/>
            <w:vAlign w:val="center"/>
            <w:hideMark/>
          </w:tcPr>
          <w:p w14:paraId="3DC9994E" w14:textId="6A9823E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7A0B0C24" w14:textId="1C9AD60C"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14DDB3DF" w14:textId="0545932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9" w:type="dxa"/>
            <w:shd w:val="clear" w:color="000000" w:fill="D9E1F2"/>
            <w:vAlign w:val="center"/>
            <w:hideMark/>
          </w:tcPr>
          <w:p w14:paraId="184A2FFB" w14:textId="51BF15FA"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711F6BF9" w14:textId="61EF6564"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8" w:type="dxa"/>
            <w:shd w:val="clear" w:color="000000" w:fill="D9E1F2"/>
            <w:vAlign w:val="center"/>
            <w:hideMark/>
          </w:tcPr>
          <w:p w14:paraId="5D7E2DB6" w14:textId="1621AFC6"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1445" w:type="dxa"/>
            <w:shd w:val="clear" w:color="000000" w:fill="D9E1F2"/>
            <w:vAlign w:val="center"/>
            <w:hideMark/>
          </w:tcPr>
          <w:p w14:paraId="4CAC7B81" w14:textId="16E9674C"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135,000</w:t>
            </w:r>
          </w:p>
        </w:tc>
        <w:tc>
          <w:tcPr>
            <w:tcW w:w="735" w:type="dxa"/>
            <w:shd w:val="clear" w:color="000000" w:fill="D9E1F2"/>
            <w:vAlign w:val="center"/>
            <w:hideMark/>
          </w:tcPr>
          <w:p w14:paraId="100ADC48"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w:t>
            </w:r>
          </w:p>
        </w:tc>
      </w:tr>
      <w:tr w:rsidR="00140C50" w:rsidRPr="00140C50" w14:paraId="4480192D" w14:textId="77777777" w:rsidTr="00A02A80">
        <w:trPr>
          <w:trHeight w:val="540"/>
        </w:trPr>
        <w:tc>
          <w:tcPr>
            <w:tcW w:w="1135" w:type="dxa"/>
            <w:vMerge/>
            <w:vAlign w:val="center"/>
            <w:hideMark/>
          </w:tcPr>
          <w:p w14:paraId="321CA748"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104A3C44"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0AF6BEA5"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36FC6D6C"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0CFEABE4" w14:textId="77777777" w:rsidR="00F0114F" w:rsidRPr="00140C50" w:rsidRDefault="00F0114F" w:rsidP="00F0114F">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(to be specified during inception phase)</w:t>
            </w:r>
          </w:p>
        </w:tc>
        <w:tc>
          <w:tcPr>
            <w:tcW w:w="1134" w:type="dxa"/>
            <w:shd w:val="clear" w:color="000000" w:fill="D9E1F2"/>
            <w:vAlign w:val="center"/>
            <w:hideMark/>
          </w:tcPr>
          <w:p w14:paraId="211513A2"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70000</w:t>
            </w:r>
          </w:p>
        </w:tc>
        <w:tc>
          <w:tcPr>
            <w:tcW w:w="992" w:type="dxa"/>
            <w:shd w:val="clear" w:color="000000" w:fill="D9E1F2"/>
            <w:vAlign w:val="center"/>
            <w:hideMark/>
          </w:tcPr>
          <w:p w14:paraId="409F0478" w14:textId="2D5959BC"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2F7B4889" w14:textId="0709F2CA"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300,000</w:t>
            </w:r>
          </w:p>
        </w:tc>
        <w:tc>
          <w:tcPr>
            <w:tcW w:w="948" w:type="dxa"/>
            <w:shd w:val="clear" w:color="000000" w:fill="D9E1F2"/>
            <w:vAlign w:val="center"/>
            <w:hideMark/>
          </w:tcPr>
          <w:p w14:paraId="279A7A8D" w14:textId="47A85CDE"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300,000</w:t>
            </w:r>
          </w:p>
        </w:tc>
        <w:tc>
          <w:tcPr>
            <w:tcW w:w="949" w:type="dxa"/>
            <w:shd w:val="clear" w:color="000000" w:fill="D9E1F2"/>
            <w:vAlign w:val="center"/>
            <w:hideMark/>
          </w:tcPr>
          <w:p w14:paraId="6C5C3156" w14:textId="08C0D472"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400,000</w:t>
            </w:r>
          </w:p>
        </w:tc>
        <w:tc>
          <w:tcPr>
            <w:tcW w:w="948" w:type="dxa"/>
            <w:shd w:val="clear" w:color="000000" w:fill="D9E1F2"/>
            <w:vAlign w:val="center"/>
            <w:hideMark/>
          </w:tcPr>
          <w:p w14:paraId="27DDA056" w14:textId="47CC21D0"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400,000</w:t>
            </w:r>
          </w:p>
        </w:tc>
        <w:tc>
          <w:tcPr>
            <w:tcW w:w="948" w:type="dxa"/>
            <w:shd w:val="clear" w:color="000000" w:fill="D9E1F2"/>
            <w:vAlign w:val="center"/>
            <w:hideMark/>
          </w:tcPr>
          <w:p w14:paraId="7C5CD2E3" w14:textId="33E2CD75"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D9E1F2"/>
            <w:vAlign w:val="center"/>
            <w:hideMark/>
          </w:tcPr>
          <w:p w14:paraId="101351E4" w14:textId="14C042D2" w:rsidR="00F0114F" w:rsidRPr="00140C50" w:rsidRDefault="00F0114F" w:rsidP="00F0114F">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1,400,000</w:t>
            </w:r>
          </w:p>
        </w:tc>
        <w:tc>
          <w:tcPr>
            <w:tcW w:w="735" w:type="dxa"/>
            <w:shd w:val="clear" w:color="000000" w:fill="D9E1F2"/>
            <w:vAlign w:val="center"/>
            <w:hideMark/>
          </w:tcPr>
          <w:p w14:paraId="50396262" w14:textId="77777777" w:rsidR="00F0114F" w:rsidRPr="00140C50" w:rsidRDefault="00F0114F" w:rsidP="00F0114F">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r>
      <w:tr w:rsidR="00140C50" w:rsidRPr="00140C50" w14:paraId="72178F1C" w14:textId="77777777" w:rsidTr="00A02A80">
        <w:trPr>
          <w:trHeight w:val="340"/>
        </w:trPr>
        <w:tc>
          <w:tcPr>
            <w:tcW w:w="1135" w:type="dxa"/>
            <w:vMerge/>
            <w:vAlign w:val="center"/>
            <w:hideMark/>
          </w:tcPr>
          <w:p w14:paraId="0152A972" w14:textId="77777777" w:rsidR="00F0114F" w:rsidRPr="00140C50" w:rsidRDefault="00F0114F" w:rsidP="00F0114F">
            <w:pPr>
              <w:rPr>
                <w:rFonts w:asciiTheme="minorHAnsi" w:hAnsiTheme="minorHAnsi" w:cstheme="minorHAnsi"/>
                <w:color w:val="000000" w:themeColor="text1"/>
                <w:sz w:val="18"/>
                <w:szCs w:val="18"/>
              </w:rPr>
            </w:pPr>
          </w:p>
        </w:tc>
        <w:tc>
          <w:tcPr>
            <w:tcW w:w="1240" w:type="dxa"/>
            <w:vMerge/>
            <w:vAlign w:val="center"/>
            <w:hideMark/>
          </w:tcPr>
          <w:p w14:paraId="5B3B2293" w14:textId="77777777" w:rsidR="00F0114F" w:rsidRPr="00140C50" w:rsidRDefault="00F0114F" w:rsidP="00F0114F">
            <w:pPr>
              <w:rPr>
                <w:rFonts w:asciiTheme="minorHAnsi" w:hAnsiTheme="minorHAnsi" w:cstheme="minorHAnsi"/>
                <w:color w:val="000000" w:themeColor="text1"/>
                <w:sz w:val="18"/>
                <w:szCs w:val="18"/>
              </w:rPr>
            </w:pPr>
          </w:p>
        </w:tc>
        <w:tc>
          <w:tcPr>
            <w:tcW w:w="603" w:type="dxa"/>
            <w:vMerge/>
            <w:vAlign w:val="center"/>
            <w:hideMark/>
          </w:tcPr>
          <w:p w14:paraId="06AA4908" w14:textId="77777777" w:rsidR="00F0114F" w:rsidRPr="00140C50" w:rsidRDefault="00F0114F" w:rsidP="00F0114F">
            <w:pPr>
              <w:rPr>
                <w:rFonts w:asciiTheme="minorHAnsi" w:hAnsiTheme="minorHAnsi" w:cstheme="minorHAnsi"/>
                <w:color w:val="000000" w:themeColor="text1"/>
                <w:sz w:val="18"/>
                <w:szCs w:val="18"/>
              </w:rPr>
            </w:pPr>
          </w:p>
        </w:tc>
        <w:tc>
          <w:tcPr>
            <w:tcW w:w="850" w:type="dxa"/>
            <w:vMerge/>
            <w:vAlign w:val="center"/>
            <w:hideMark/>
          </w:tcPr>
          <w:p w14:paraId="4DC07EDD" w14:textId="77777777" w:rsidR="00F0114F" w:rsidRPr="00140C50" w:rsidRDefault="00F0114F" w:rsidP="00F0114F">
            <w:pPr>
              <w:rPr>
                <w:rFonts w:asciiTheme="minorHAnsi" w:hAnsiTheme="minorHAnsi" w:cstheme="minorHAnsi"/>
                <w:color w:val="000000" w:themeColor="text1"/>
                <w:sz w:val="18"/>
                <w:szCs w:val="18"/>
              </w:rPr>
            </w:pPr>
          </w:p>
        </w:tc>
        <w:tc>
          <w:tcPr>
            <w:tcW w:w="1843" w:type="dxa"/>
            <w:shd w:val="clear" w:color="000000" w:fill="D9E1F2"/>
            <w:vAlign w:val="center"/>
            <w:hideMark/>
          </w:tcPr>
          <w:p w14:paraId="6CCFBEA5" w14:textId="77777777" w:rsidR="00F0114F" w:rsidRPr="00140C50" w:rsidRDefault="00F0114F" w:rsidP="00F0114F">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Sub-total Outcome 2</w:t>
            </w:r>
          </w:p>
        </w:tc>
        <w:tc>
          <w:tcPr>
            <w:tcW w:w="1134" w:type="dxa"/>
            <w:shd w:val="clear" w:color="000000" w:fill="D9E1F2"/>
            <w:vAlign w:val="center"/>
            <w:hideMark/>
          </w:tcPr>
          <w:p w14:paraId="78D1C263" w14:textId="77777777" w:rsidR="00F0114F" w:rsidRPr="00140C50" w:rsidRDefault="00F0114F" w:rsidP="00F0114F">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992" w:type="dxa"/>
            <w:shd w:val="clear" w:color="000000" w:fill="D9E1F2"/>
            <w:vAlign w:val="center"/>
            <w:hideMark/>
          </w:tcPr>
          <w:p w14:paraId="221B5950" w14:textId="061CB5A6"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25,000</w:t>
            </w:r>
          </w:p>
        </w:tc>
        <w:tc>
          <w:tcPr>
            <w:tcW w:w="973" w:type="dxa"/>
            <w:shd w:val="clear" w:color="000000" w:fill="D9E1F2"/>
            <w:vAlign w:val="center"/>
            <w:hideMark/>
          </w:tcPr>
          <w:p w14:paraId="0E3E0398" w14:textId="163E3DC7"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520,412</w:t>
            </w:r>
          </w:p>
        </w:tc>
        <w:tc>
          <w:tcPr>
            <w:tcW w:w="948" w:type="dxa"/>
            <w:shd w:val="clear" w:color="000000" w:fill="D9E1F2"/>
            <w:vAlign w:val="center"/>
            <w:hideMark/>
          </w:tcPr>
          <w:p w14:paraId="7C1C942A" w14:textId="37A03D76"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519,000</w:t>
            </w:r>
          </w:p>
        </w:tc>
        <w:tc>
          <w:tcPr>
            <w:tcW w:w="949" w:type="dxa"/>
            <w:shd w:val="clear" w:color="000000" w:fill="D9E1F2"/>
            <w:vAlign w:val="center"/>
            <w:hideMark/>
          </w:tcPr>
          <w:p w14:paraId="6F6D0711" w14:textId="799BC62F"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654,000</w:t>
            </w:r>
          </w:p>
        </w:tc>
        <w:tc>
          <w:tcPr>
            <w:tcW w:w="948" w:type="dxa"/>
            <w:shd w:val="clear" w:color="000000" w:fill="D9E1F2"/>
            <w:vAlign w:val="center"/>
            <w:hideMark/>
          </w:tcPr>
          <w:p w14:paraId="44B50219" w14:textId="1E3C500C"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689,000</w:t>
            </w:r>
          </w:p>
        </w:tc>
        <w:tc>
          <w:tcPr>
            <w:tcW w:w="948" w:type="dxa"/>
            <w:shd w:val="clear" w:color="000000" w:fill="D9E1F2"/>
            <w:vAlign w:val="center"/>
            <w:hideMark/>
          </w:tcPr>
          <w:p w14:paraId="6F1E5AB6" w14:textId="0C902114"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152,000</w:t>
            </w:r>
          </w:p>
        </w:tc>
        <w:tc>
          <w:tcPr>
            <w:tcW w:w="1445" w:type="dxa"/>
            <w:shd w:val="clear" w:color="000000" w:fill="D9E1F2"/>
            <w:vAlign w:val="center"/>
            <w:hideMark/>
          </w:tcPr>
          <w:p w14:paraId="7A8AEBF4" w14:textId="2A53EC3D" w:rsidR="00F0114F" w:rsidRPr="00140C50" w:rsidRDefault="00F0114F" w:rsidP="00F0114F">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2,559,412</w:t>
            </w:r>
          </w:p>
        </w:tc>
        <w:tc>
          <w:tcPr>
            <w:tcW w:w="735" w:type="dxa"/>
            <w:shd w:val="clear" w:color="000000" w:fill="D9E1F2"/>
            <w:vAlign w:val="center"/>
            <w:hideMark/>
          </w:tcPr>
          <w:p w14:paraId="3E8AE8F3" w14:textId="77777777" w:rsidR="00F0114F" w:rsidRPr="00140C50" w:rsidRDefault="00F0114F" w:rsidP="00F0114F">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140C50" w:rsidRPr="00140C50" w14:paraId="19FF0E35" w14:textId="77777777" w:rsidTr="00A02A80">
        <w:trPr>
          <w:trHeight w:val="340"/>
        </w:trPr>
        <w:tc>
          <w:tcPr>
            <w:tcW w:w="1135" w:type="dxa"/>
            <w:vMerge/>
            <w:vAlign w:val="center"/>
            <w:hideMark/>
          </w:tcPr>
          <w:p w14:paraId="0CDA2767"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restart"/>
            <w:shd w:val="clear" w:color="auto" w:fill="auto"/>
            <w:vAlign w:val="center"/>
            <w:hideMark/>
          </w:tcPr>
          <w:p w14:paraId="28264235"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c>
          <w:tcPr>
            <w:tcW w:w="603" w:type="dxa"/>
            <w:vMerge w:val="restart"/>
            <w:shd w:val="clear" w:color="auto" w:fill="auto"/>
            <w:vAlign w:val="center"/>
            <w:hideMark/>
          </w:tcPr>
          <w:p w14:paraId="5EC6B009"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075C3FBC"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p>
        </w:tc>
        <w:tc>
          <w:tcPr>
            <w:tcW w:w="1843" w:type="dxa"/>
            <w:shd w:val="clear" w:color="000000" w:fill="FCE4D6"/>
            <w:noWrap/>
            <w:vAlign w:val="center"/>
            <w:hideMark/>
          </w:tcPr>
          <w:p w14:paraId="7905C970"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Salaries - IP Staff</w:t>
            </w:r>
          </w:p>
        </w:tc>
        <w:tc>
          <w:tcPr>
            <w:tcW w:w="1134" w:type="dxa"/>
            <w:shd w:val="clear" w:color="000000" w:fill="FCE4D6"/>
            <w:vAlign w:val="center"/>
            <w:hideMark/>
          </w:tcPr>
          <w:p w14:paraId="6E0DCC17"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61300</w:t>
            </w:r>
          </w:p>
        </w:tc>
        <w:tc>
          <w:tcPr>
            <w:tcW w:w="992" w:type="dxa"/>
            <w:shd w:val="clear" w:color="000000" w:fill="FCE4D6"/>
            <w:vAlign w:val="center"/>
            <w:hideMark/>
          </w:tcPr>
          <w:p w14:paraId="225B78AE" w14:textId="49E88085"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18,342</w:t>
            </w:r>
          </w:p>
        </w:tc>
        <w:tc>
          <w:tcPr>
            <w:tcW w:w="973" w:type="dxa"/>
            <w:shd w:val="clear" w:color="000000" w:fill="FCE4D6"/>
            <w:vAlign w:val="center"/>
            <w:hideMark/>
          </w:tcPr>
          <w:p w14:paraId="2A317B76" w14:textId="01CC174D"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192,464</w:t>
            </w:r>
          </w:p>
        </w:tc>
        <w:tc>
          <w:tcPr>
            <w:tcW w:w="948" w:type="dxa"/>
            <w:shd w:val="clear" w:color="000000" w:fill="FCE4D6"/>
            <w:vAlign w:val="center"/>
            <w:hideMark/>
          </w:tcPr>
          <w:p w14:paraId="475A25F3" w14:textId="4C91F5AC"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188,199</w:t>
            </w:r>
          </w:p>
        </w:tc>
        <w:tc>
          <w:tcPr>
            <w:tcW w:w="949" w:type="dxa"/>
            <w:shd w:val="clear" w:color="000000" w:fill="FCE4D6"/>
            <w:vAlign w:val="center"/>
            <w:hideMark/>
          </w:tcPr>
          <w:p w14:paraId="686EAB13" w14:textId="6221BEE1"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188,199</w:t>
            </w:r>
          </w:p>
        </w:tc>
        <w:tc>
          <w:tcPr>
            <w:tcW w:w="948" w:type="dxa"/>
            <w:shd w:val="clear" w:color="000000" w:fill="FCE4D6"/>
            <w:vAlign w:val="center"/>
            <w:hideMark/>
          </w:tcPr>
          <w:p w14:paraId="78A5E2E6" w14:textId="1EF59C4F"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188,199</w:t>
            </w:r>
          </w:p>
        </w:tc>
        <w:tc>
          <w:tcPr>
            <w:tcW w:w="948" w:type="dxa"/>
            <w:shd w:val="clear" w:color="000000" w:fill="FCE4D6"/>
            <w:vAlign w:val="center"/>
            <w:hideMark/>
          </w:tcPr>
          <w:p w14:paraId="0EFE7A15" w14:textId="1E40D0BD"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153,675</w:t>
            </w:r>
          </w:p>
        </w:tc>
        <w:tc>
          <w:tcPr>
            <w:tcW w:w="1445" w:type="dxa"/>
            <w:shd w:val="clear" w:color="000000" w:fill="FCE4D6"/>
            <w:vAlign w:val="center"/>
            <w:hideMark/>
          </w:tcPr>
          <w:p w14:paraId="539E3A17" w14:textId="5BB7DE38"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929,078</w:t>
            </w:r>
          </w:p>
        </w:tc>
        <w:tc>
          <w:tcPr>
            <w:tcW w:w="735" w:type="dxa"/>
            <w:shd w:val="clear" w:color="000000" w:fill="FCE4D6"/>
            <w:vAlign w:val="center"/>
            <w:hideMark/>
          </w:tcPr>
          <w:p w14:paraId="7827629D"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w:t>
            </w:r>
          </w:p>
        </w:tc>
      </w:tr>
      <w:tr w:rsidR="00140C50" w:rsidRPr="00140C50" w14:paraId="3D10AF6F" w14:textId="77777777" w:rsidTr="00A02A80">
        <w:trPr>
          <w:trHeight w:val="340"/>
        </w:trPr>
        <w:tc>
          <w:tcPr>
            <w:tcW w:w="1135" w:type="dxa"/>
            <w:vMerge/>
            <w:vAlign w:val="center"/>
            <w:hideMark/>
          </w:tcPr>
          <w:p w14:paraId="68D0D3C1"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2E587E69"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13F6602F"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6DD49CF9"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1096FB9D"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w:t>
            </w:r>
          </w:p>
        </w:tc>
        <w:tc>
          <w:tcPr>
            <w:tcW w:w="1134" w:type="dxa"/>
            <w:shd w:val="clear" w:color="000000" w:fill="FCE4D6"/>
            <w:vAlign w:val="center"/>
            <w:hideMark/>
          </w:tcPr>
          <w:p w14:paraId="0B3F72F5"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71200</w:t>
            </w:r>
          </w:p>
        </w:tc>
        <w:tc>
          <w:tcPr>
            <w:tcW w:w="992" w:type="dxa"/>
            <w:shd w:val="clear" w:color="000000" w:fill="FCE4D6"/>
            <w:vAlign w:val="center"/>
            <w:hideMark/>
          </w:tcPr>
          <w:p w14:paraId="1C29C7F8" w14:textId="007BABA2"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17,693</w:t>
            </w:r>
          </w:p>
        </w:tc>
        <w:tc>
          <w:tcPr>
            <w:tcW w:w="973" w:type="dxa"/>
            <w:shd w:val="clear" w:color="000000" w:fill="FCE4D6"/>
            <w:vAlign w:val="center"/>
            <w:hideMark/>
          </w:tcPr>
          <w:p w14:paraId="09E939F5" w14:textId="38E552B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79,453</w:t>
            </w:r>
          </w:p>
        </w:tc>
        <w:tc>
          <w:tcPr>
            <w:tcW w:w="948" w:type="dxa"/>
            <w:shd w:val="clear" w:color="000000" w:fill="FCE4D6"/>
            <w:vAlign w:val="center"/>
            <w:hideMark/>
          </w:tcPr>
          <w:p w14:paraId="53611CB5" w14:textId="1855F6C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79,453</w:t>
            </w:r>
          </w:p>
        </w:tc>
        <w:tc>
          <w:tcPr>
            <w:tcW w:w="949" w:type="dxa"/>
            <w:shd w:val="clear" w:color="000000" w:fill="FCE4D6"/>
            <w:vAlign w:val="center"/>
            <w:hideMark/>
          </w:tcPr>
          <w:p w14:paraId="4F972824" w14:textId="6903255E"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79,453</w:t>
            </w:r>
          </w:p>
        </w:tc>
        <w:tc>
          <w:tcPr>
            <w:tcW w:w="948" w:type="dxa"/>
            <w:shd w:val="clear" w:color="000000" w:fill="FCE4D6"/>
            <w:vAlign w:val="center"/>
            <w:hideMark/>
          </w:tcPr>
          <w:p w14:paraId="74EBC57E" w14:textId="5A3D9685"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79,453</w:t>
            </w:r>
          </w:p>
        </w:tc>
        <w:tc>
          <w:tcPr>
            <w:tcW w:w="948" w:type="dxa"/>
            <w:shd w:val="clear" w:color="000000" w:fill="FCE4D6"/>
            <w:vAlign w:val="center"/>
            <w:hideMark/>
          </w:tcPr>
          <w:p w14:paraId="14045981" w14:textId="135C14D2"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67,563</w:t>
            </w:r>
          </w:p>
        </w:tc>
        <w:tc>
          <w:tcPr>
            <w:tcW w:w="1445" w:type="dxa"/>
            <w:shd w:val="clear" w:color="000000" w:fill="FCE4D6"/>
            <w:vAlign w:val="center"/>
            <w:hideMark/>
          </w:tcPr>
          <w:p w14:paraId="05EA5E8B" w14:textId="262E1B45"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403,068</w:t>
            </w:r>
          </w:p>
        </w:tc>
        <w:tc>
          <w:tcPr>
            <w:tcW w:w="735" w:type="dxa"/>
            <w:shd w:val="clear" w:color="000000" w:fill="FCE4D6"/>
            <w:vAlign w:val="center"/>
            <w:hideMark/>
          </w:tcPr>
          <w:p w14:paraId="0B39A236"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22</w:t>
            </w:r>
          </w:p>
        </w:tc>
      </w:tr>
      <w:tr w:rsidR="00140C50" w:rsidRPr="00140C50" w14:paraId="42E60F34" w14:textId="77777777" w:rsidTr="00A02A80">
        <w:trPr>
          <w:trHeight w:val="340"/>
        </w:trPr>
        <w:tc>
          <w:tcPr>
            <w:tcW w:w="1135" w:type="dxa"/>
            <w:vMerge/>
            <w:vAlign w:val="center"/>
            <w:hideMark/>
          </w:tcPr>
          <w:p w14:paraId="4427098B"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28A5F9A1"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0266710E"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2F0BD837"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74727D50"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 companies</w:t>
            </w:r>
          </w:p>
        </w:tc>
        <w:tc>
          <w:tcPr>
            <w:tcW w:w="1134" w:type="dxa"/>
            <w:shd w:val="clear" w:color="000000" w:fill="FCE4D6"/>
            <w:vAlign w:val="center"/>
            <w:hideMark/>
          </w:tcPr>
          <w:p w14:paraId="673E53E8"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72100</w:t>
            </w:r>
          </w:p>
        </w:tc>
        <w:tc>
          <w:tcPr>
            <w:tcW w:w="992" w:type="dxa"/>
            <w:shd w:val="clear" w:color="000000" w:fill="FCE4D6"/>
            <w:vAlign w:val="center"/>
            <w:hideMark/>
          </w:tcPr>
          <w:p w14:paraId="5D25D035" w14:textId="27D91391"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0EB174CC" w14:textId="5E486E14"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48DA6D08" w14:textId="5F13EE56"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151,319</w:t>
            </w:r>
          </w:p>
        </w:tc>
        <w:tc>
          <w:tcPr>
            <w:tcW w:w="949" w:type="dxa"/>
            <w:shd w:val="clear" w:color="000000" w:fill="FCE4D6"/>
            <w:vAlign w:val="center"/>
            <w:hideMark/>
          </w:tcPr>
          <w:p w14:paraId="7E95AB36" w14:textId="387114A9"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4ED6389E" w14:textId="57B9844D"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0B46E4F0" w14:textId="6543D351"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1445" w:type="dxa"/>
            <w:shd w:val="clear" w:color="000000" w:fill="FCE4D6"/>
            <w:vAlign w:val="center"/>
            <w:hideMark/>
          </w:tcPr>
          <w:p w14:paraId="39C96F01" w14:textId="2FF6715F"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151,319</w:t>
            </w:r>
          </w:p>
        </w:tc>
        <w:tc>
          <w:tcPr>
            <w:tcW w:w="735" w:type="dxa"/>
            <w:shd w:val="clear" w:color="000000" w:fill="FCE4D6"/>
            <w:vAlign w:val="center"/>
            <w:hideMark/>
          </w:tcPr>
          <w:p w14:paraId="7FB44C75"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23</w:t>
            </w:r>
          </w:p>
        </w:tc>
      </w:tr>
      <w:tr w:rsidR="00140C50" w:rsidRPr="00140C50" w14:paraId="762F4297" w14:textId="77777777" w:rsidTr="00A02A80">
        <w:trPr>
          <w:trHeight w:val="340"/>
        </w:trPr>
        <w:tc>
          <w:tcPr>
            <w:tcW w:w="1135" w:type="dxa"/>
            <w:vMerge/>
            <w:vAlign w:val="center"/>
            <w:hideMark/>
          </w:tcPr>
          <w:p w14:paraId="0EE20A8C"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10BB495F"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7BFA70F0"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51CBA691"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0CC1DA6D"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Training and Workshops</w:t>
            </w:r>
          </w:p>
        </w:tc>
        <w:tc>
          <w:tcPr>
            <w:tcW w:w="1134" w:type="dxa"/>
            <w:shd w:val="clear" w:color="000000" w:fill="FCE4D6"/>
            <w:vAlign w:val="center"/>
            <w:hideMark/>
          </w:tcPr>
          <w:p w14:paraId="03E54199"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75700</w:t>
            </w:r>
          </w:p>
        </w:tc>
        <w:tc>
          <w:tcPr>
            <w:tcW w:w="992" w:type="dxa"/>
            <w:shd w:val="clear" w:color="000000" w:fill="FCE4D6"/>
            <w:vAlign w:val="center"/>
            <w:hideMark/>
          </w:tcPr>
          <w:p w14:paraId="0D122E54" w14:textId="4DD06D34"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0D87F248" w14:textId="4FFA4153"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48" w:type="dxa"/>
            <w:shd w:val="clear" w:color="000000" w:fill="FCE4D6"/>
            <w:vAlign w:val="center"/>
            <w:hideMark/>
          </w:tcPr>
          <w:p w14:paraId="33667C9D" w14:textId="0286C1A3"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9" w:type="dxa"/>
            <w:shd w:val="clear" w:color="000000" w:fill="FCE4D6"/>
            <w:vAlign w:val="center"/>
            <w:hideMark/>
          </w:tcPr>
          <w:p w14:paraId="7DC75F4F" w14:textId="6F053F9F"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16,085</w:t>
            </w:r>
          </w:p>
        </w:tc>
        <w:tc>
          <w:tcPr>
            <w:tcW w:w="948" w:type="dxa"/>
            <w:shd w:val="clear" w:color="000000" w:fill="FCE4D6"/>
            <w:vAlign w:val="center"/>
            <w:hideMark/>
          </w:tcPr>
          <w:p w14:paraId="64A05674" w14:textId="7ACA945C"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76218A9C" w14:textId="4F5EC399"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1445" w:type="dxa"/>
            <w:shd w:val="clear" w:color="000000" w:fill="FCE4D6"/>
            <w:vAlign w:val="center"/>
            <w:hideMark/>
          </w:tcPr>
          <w:p w14:paraId="7FCF8724" w14:textId="09ED9374"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16,085</w:t>
            </w:r>
          </w:p>
        </w:tc>
        <w:tc>
          <w:tcPr>
            <w:tcW w:w="735" w:type="dxa"/>
            <w:shd w:val="clear" w:color="000000" w:fill="FCE4D6"/>
            <w:vAlign w:val="center"/>
            <w:hideMark/>
          </w:tcPr>
          <w:p w14:paraId="578075AD"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24</w:t>
            </w:r>
          </w:p>
        </w:tc>
      </w:tr>
      <w:tr w:rsidR="00140C50" w:rsidRPr="00140C50" w14:paraId="3F47782F" w14:textId="77777777" w:rsidTr="00A02A80">
        <w:trPr>
          <w:trHeight w:val="340"/>
        </w:trPr>
        <w:tc>
          <w:tcPr>
            <w:tcW w:w="1135" w:type="dxa"/>
            <w:vMerge/>
            <w:vAlign w:val="center"/>
            <w:hideMark/>
          </w:tcPr>
          <w:p w14:paraId="0E1A8568"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2A7CA5A6"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0AEB93FF"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0A994414"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34D56DB6"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FCE4D6"/>
            <w:noWrap/>
            <w:vAlign w:val="center"/>
            <w:hideMark/>
          </w:tcPr>
          <w:p w14:paraId="7ADEACAA"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FCE4D6"/>
            <w:vAlign w:val="center"/>
            <w:hideMark/>
          </w:tcPr>
          <w:p w14:paraId="4B92F5E3" w14:textId="4C985B8B"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4,928</w:t>
            </w:r>
          </w:p>
        </w:tc>
        <w:tc>
          <w:tcPr>
            <w:tcW w:w="973" w:type="dxa"/>
            <w:shd w:val="clear" w:color="000000" w:fill="FCE4D6"/>
            <w:vAlign w:val="center"/>
            <w:hideMark/>
          </w:tcPr>
          <w:p w14:paraId="5FEFD051" w14:textId="79856315"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26,509</w:t>
            </w:r>
          </w:p>
        </w:tc>
        <w:tc>
          <w:tcPr>
            <w:tcW w:w="948" w:type="dxa"/>
            <w:shd w:val="clear" w:color="000000" w:fill="FCE4D6"/>
            <w:vAlign w:val="center"/>
            <w:hideMark/>
          </w:tcPr>
          <w:p w14:paraId="0E179EE0" w14:textId="17FD963F"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26,509</w:t>
            </w:r>
          </w:p>
        </w:tc>
        <w:tc>
          <w:tcPr>
            <w:tcW w:w="949" w:type="dxa"/>
            <w:shd w:val="clear" w:color="000000" w:fill="FCE4D6"/>
            <w:vAlign w:val="center"/>
            <w:hideMark/>
          </w:tcPr>
          <w:p w14:paraId="3B36BCFC" w14:textId="36225B41"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59,174</w:t>
            </w:r>
          </w:p>
        </w:tc>
        <w:tc>
          <w:tcPr>
            <w:tcW w:w="948" w:type="dxa"/>
            <w:shd w:val="clear" w:color="000000" w:fill="FCE4D6"/>
            <w:vAlign w:val="center"/>
            <w:hideMark/>
          </w:tcPr>
          <w:p w14:paraId="3DFCDF92" w14:textId="1149F1C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26,509</w:t>
            </w:r>
          </w:p>
        </w:tc>
        <w:tc>
          <w:tcPr>
            <w:tcW w:w="948" w:type="dxa"/>
            <w:shd w:val="clear" w:color="000000" w:fill="FCE4D6"/>
            <w:vAlign w:val="center"/>
            <w:hideMark/>
          </w:tcPr>
          <w:p w14:paraId="2919BD95" w14:textId="462CF502"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16,427</w:t>
            </w:r>
          </w:p>
        </w:tc>
        <w:tc>
          <w:tcPr>
            <w:tcW w:w="1445" w:type="dxa"/>
            <w:shd w:val="clear" w:color="000000" w:fill="FCE4D6"/>
            <w:vAlign w:val="center"/>
            <w:hideMark/>
          </w:tcPr>
          <w:p w14:paraId="5B8AB2ED" w14:textId="792AA6CA"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160,056</w:t>
            </w:r>
          </w:p>
        </w:tc>
        <w:tc>
          <w:tcPr>
            <w:tcW w:w="735" w:type="dxa"/>
            <w:shd w:val="clear" w:color="000000" w:fill="FCE4D6"/>
            <w:vAlign w:val="center"/>
            <w:hideMark/>
          </w:tcPr>
          <w:p w14:paraId="72FF17F8"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25</w:t>
            </w:r>
          </w:p>
        </w:tc>
      </w:tr>
      <w:tr w:rsidR="00140C50" w:rsidRPr="00140C50" w14:paraId="70DA9EB3" w14:textId="77777777" w:rsidTr="00A02A80">
        <w:trPr>
          <w:trHeight w:val="340"/>
        </w:trPr>
        <w:tc>
          <w:tcPr>
            <w:tcW w:w="1135" w:type="dxa"/>
            <w:vMerge/>
            <w:vAlign w:val="center"/>
            <w:hideMark/>
          </w:tcPr>
          <w:p w14:paraId="33DA7CEA"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5FF6EEAE"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1F2F629A"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77E67C2B"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60366FBC"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FCE4D6"/>
            <w:vAlign w:val="center"/>
            <w:hideMark/>
          </w:tcPr>
          <w:p w14:paraId="236971B7"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FCE4D6"/>
            <w:vAlign w:val="center"/>
            <w:hideMark/>
          </w:tcPr>
          <w:p w14:paraId="1F3C3AF8" w14:textId="5453A476"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64AF0C7D" w14:textId="6447D00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2,174</w:t>
            </w:r>
          </w:p>
        </w:tc>
        <w:tc>
          <w:tcPr>
            <w:tcW w:w="948" w:type="dxa"/>
            <w:shd w:val="clear" w:color="000000" w:fill="FCE4D6"/>
            <w:vAlign w:val="center"/>
            <w:hideMark/>
          </w:tcPr>
          <w:p w14:paraId="2A7F13CB" w14:textId="722CC90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2,174</w:t>
            </w:r>
          </w:p>
        </w:tc>
        <w:tc>
          <w:tcPr>
            <w:tcW w:w="949" w:type="dxa"/>
            <w:shd w:val="clear" w:color="000000" w:fill="FCE4D6"/>
            <w:vAlign w:val="center"/>
            <w:hideMark/>
          </w:tcPr>
          <w:p w14:paraId="68271A4D" w14:textId="2ECBFE7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3,214</w:t>
            </w:r>
          </w:p>
        </w:tc>
        <w:tc>
          <w:tcPr>
            <w:tcW w:w="948" w:type="dxa"/>
            <w:shd w:val="clear" w:color="000000" w:fill="FCE4D6"/>
            <w:vAlign w:val="center"/>
            <w:hideMark/>
          </w:tcPr>
          <w:p w14:paraId="3F28E7B8" w14:textId="5E04E38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2,174</w:t>
            </w:r>
          </w:p>
        </w:tc>
        <w:tc>
          <w:tcPr>
            <w:tcW w:w="948" w:type="dxa"/>
            <w:shd w:val="clear" w:color="000000" w:fill="FCE4D6"/>
            <w:vAlign w:val="center"/>
            <w:hideMark/>
          </w:tcPr>
          <w:p w14:paraId="1F4E5F54" w14:textId="2CFF2797"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2,080</w:t>
            </w:r>
          </w:p>
        </w:tc>
        <w:tc>
          <w:tcPr>
            <w:tcW w:w="1445" w:type="dxa"/>
            <w:shd w:val="clear" w:color="000000" w:fill="FCE4D6"/>
            <w:vAlign w:val="center"/>
            <w:hideMark/>
          </w:tcPr>
          <w:p w14:paraId="1CABD90F" w14:textId="05115454"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11,816</w:t>
            </w:r>
          </w:p>
        </w:tc>
        <w:tc>
          <w:tcPr>
            <w:tcW w:w="735" w:type="dxa"/>
            <w:shd w:val="clear" w:color="000000" w:fill="FCE4D6"/>
            <w:vAlign w:val="center"/>
            <w:hideMark/>
          </w:tcPr>
          <w:p w14:paraId="07B2C921"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w:t>
            </w:r>
          </w:p>
        </w:tc>
      </w:tr>
      <w:tr w:rsidR="00140C50" w:rsidRPr="00140C50" w14:paraId="185B62DE" w14:textId="77777777" w:rsidTr="00A02A80">
        <w:trPr>
          <w:trHeight w:val="340"/>
        </w:trPr>
        <w:tc>
          <w:tcPr>
            <w:tcW w:w="1135" w:type="dxa"/>
            <w:vMerge/>
            <w:vAlign w:val="center"/>
            <w:hideMark/>
          </w:tcPr>
          <w:p w14:paraId="0E071D36"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41F84E8C"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6DEA37F5"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4D71AFCF"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1D727124"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Information and Technology Equipment</w:t>
            </w:r>
          </w:p>
        </w:tc>
        <w:tc>
          <w:tcPr>
            <w:tcW w:w="1134" w:type="dxa"/>
            <w:shd w:val="clear" w:color="000000" w:fill="FCE4D6"/>
            <w:vAlign w:val="center"/>
            <w:hideMark/>
          </w:tcPr>
          <w:p w14:paraId="4A6B3CDB"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72800</w:t>
            </w:r>
          </w:p>
        </w:tc>
        <w:tc>
          <w:tcPr>
            <w:tcW w:w="992" w:type="dxa"/>
            <w:shd w:val="clear" w:color="000000" w:fill="FCE4D6"/>
            <w:vAlign w:val="center"/>
            <w:hideMark/>
          </w:tcPr>
          <w:p w14:paraId="0F0A820A" w14:textId="242DEE16"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1,953</w:t>
            </w:r>
          </w:p>
        </w:tc>
        <w:tc>
          <w:tcPr>
            <w:tcW w:w="973" w:type="dxa"/>
            <w:shd w:val="clear" w:color="000000" w:fill="FCE4D6"/>
            <w:vAlign w:val="center"/>
            <w:hideMark/>
          </w:tcPr>
          <w:p w14:paraId="212B835D" w14:textId="37A7538D"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1,953</w:t>
            </w:r>
          </w:p>
        </w:tc>
        <w:tc>
          <w:tcPr>
            <w:tcW w:w="948" w:type="dxa"/>
            <w:shd w:val="clear" w:color="000000" w:fill="FCE4D6"/>
            <w:vAlign w:val="center"/>
            <w:hideMark/>
          </w:tcPr>
          <w:p w14:paraId="1D5B5670" w14:textId="2A928300"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1,953</w:t>
            </w:r>
          </w:p>
        </w:tc>
        <w:tc>
          <w:tcPr>
            <w:tcW w:w="949" w:type="dxa"/>
            <w:shd w:val="clear" w:color="000000" w:fill="FCE4D6"/>
            <w:vAlign w:val="center"/>
            <w:hideMark/>
          </w:tcPr>
          <w:p w14:paraId="540FBD62" w14:textId="2B8E7CA0"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1,302</w:t>
            </w:r>
          </w:p>
        </w:tc>
        <w:tc>
          <w:tcPr>
            <w:tcW w:w="948" w:type="dxa"/>
            <w:shd w:val="clear" w:color="000000" w:fill="FCE4D6"/>
            <w:vAlign w:val="center"/>
            <w:hideMark/>
          </w:tcPr>
          <w:p w14:paraId="7AE1495E" w14:textId="53958356"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48" w:type="dxa"/>
            <w:shd w:val="clear" w:color="000000" w:fill="FCE4D6"/>
            <w:vAlign w:val="center"/>
            <w:hideMark/>
          </w:tcPr>
          <w:p w14:paraId="2FC88326" w14:textId="0852901C"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FCE4D6"/>
            <w:vAlign w:val="center"/>
            <w:hideMark/>
          </w:tcPr>
          <w:p w14:paraId="3A5C2724" w14:textId="600AEBBC"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7,161</w:t>
            </w:r>
          </w:p>
        </w:tc>
        <w:tc>
          <w:tcPr>
            <w:tcW w:w="735" w:type="dxa"/>
            <w:shd w:val="clear" w:color="000000" w:fill="FCE4D6"/>
            <w:vAlign w:val="center"/>
            <w:hideMark/>
          </w:tcPr>
          <w:p w14:paraId="7C565DDA"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13</w:t>
            </w:r>
          </w:p>
        </w:tc>
      </w:tr>
      <w:tr w:rsidR="00140C50" w:rsidRPr="00140C50" w14:paraId="46FCA9E6" w14:textId="77777777" w:rsidTr="00A02A80">
        <w:trPr>
          <w:trHeight w:val="340"/>
        </w:trPr>
        <w:tc>
          <w:tcPr>
            <w:tcW w:w="1135" w:type="dxa"/>
            <w:vMerge/>
            <w:vAlign w:val="center"/>
            <w:hideMark/>
          </w:tcPr>
          <w:p w14:paraId="04EC9D11"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0452546B"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657D4C09"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12DAD3D5"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6FFD4EB2" w14:textId="378392E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Miscellaneous</w:t>
            </w:r>
          </w:p>
        </w:tc>
        <w:tc>
          <w:tcPr>
            <w:tcW w:w="1134" w:type="dxa"/>
            <w:shd w:val="clear" w:color="000000" w:fill="FCE4D6"/>
            <w:vAlign w:val="center"/>
            <w:hideMark/>
          </w:tcPr>
          <w:p w14:paraId="63C0E4F8" w14:textId="4B98D05D" w:rsidR="00CC399A" w:rsidRPr="00140C50" w:rsidRDefault="00375D45"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74500</w:t>
            </w:r>
          </w:p>
        </w:tc>
        <w:tc>
          <w:tcPr>
            <w:tcW w:w="992" w:type="dxa"/>
            <w:shd w:val="clear" w:color="000000" w:fill="FCE4D6"/>
            <w:vAlign w:val="center"/>
            <w:hideMark/>
          </w:tcPr>
          <w:p w14:paraId="7A1CE3EB" w14:textId="5CC68332"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47,566</w:t>
            </w:r>
          </w:p>
        </w:tc>
        <w:tc>
          <w:tcPr>
            <w:tcW w:w="973" w:type="dxa"/>
            <w:shd w:val="clear" w:color="000000" w:fill="FCE4D6"/>
            <w:vAlign w:val="center"/>
            <w:hideMark/>
          </w:tcPr>
          <w:p w14:paraId="4160A8CE" w14:textId="1CE92A73"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21,950</w:t>
            </w:r>
          </w:p>
        </w:tc>
        <w:tc>
          <w:tcPr>
            <w:tcW w:w="948" w:type="dxa"/>
            <w:shd w:val="clear" w:color="000000" w:fill="FCE4D6"/>
            <w:vAlign w:val="center"/>
            <w:hideMark/>
          </w:tcPr>
          <w:p w14:paraId="3438B92F" w14:textId="130BA1B8"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21,949</w:t>
            </w:r>
          </w:p>
        </w:tc>
        <w:tc>
          <w:tcPr>
            <w:tcW w:w="949" w:type="dxa"/>
            <w:shd w:val="clear" w:color="000000" w:fill="FCE4D6"/>
            <w:vAlign w:val="center"/>
            <w:hideMark/>
          </w:tcPr>
          <w:p w14:paraId="7F250B73" w14:textId="1EFCD15B"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21,949</w:t>
            </w:r>
          </w:p>
        </w:tc>
        <w:tc>
          <w:tcPr>
            <w:tcW w:w="948" w:type="dxa"/>
            <w:shd w:val="clear" w:color="000000" w:fill="FCE4D6"/>
            <w:vAlign w:val="center"/>
            <w:hideMark/>
          </w:tcPr>
          <w:p w14:paraId="4B3530A4" w14:textId="4912501C"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21,948</w:t>
            </w:r>
          </w:p>
        </w:tc>
        <w:tc>
          <w:tcPr>
            <w:tcW w:w="948" w:type="dxa"/>
            <w:shd w:val="clear" w:color="000000" w:fill="FCE4D6"/>
            <w:vAlign w:val="center"/>
            <w:hideMark/>
          </w:tcPr>
          <w:p w14:paraId="5297D2C7" w14:textId="0D3AE7F9"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15,955</w:t>
            </w:r>
          </w:p>
        </w:tc>
        <w:tc>
          <w:tcPr>
            <w:tcW w:w="1445" w:type="dxa"/>
            <w:shd w:val="clear" w:color="000000" w:fill="FCE4D6"/>
            <w:vAlign w:val="center"/>
            <w:hideMark/>
          </w:tcPr>
          <w:p w14:paraId="257DF5E9" w14:textId="1FC66D73"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151,317</w:t>
            </w:r>
          </w:p>
        </w:tc>
        <w:tc>
          <w:tcPr>
            <w:tcW w:w="735" w:type="dxa"/>
            <w:shd w:val="clear" w:color="000000" w:fill="FCE4D6"/>
            <w:vAlign w:val="center"/>
            <w:hideMark/>
          </w:tcPr>
          <w:p w14:paraId="6C4FA869"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14</w:t>
            </w:r>
          </w:p>
        </w:tc>
      </w:tr>
      <w:tr w:rsidR="00140C50" w:rsidRPr="00140C50" w14:paraId="6D5CC6F2" w14:textId="77777777" w:rsidTr="00A02A80">
        <w:trPr>
          <w:trHeight w:val="340"/>
        </w:trPr>
        <w:tc>
          <w:tcPr>
            <w:tcW w:w="1135" w:type="dxa"/>
            <w:vMerge/>
            <w:vAlign w:val="center"/>
            <w:hideMark/>
          </w:tcPr>
          <w:p w14:paraId="660EA9CE"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5B952817"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042FD58C"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3A201182"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7B4C8429" w14:textId="77777777" w:rsidR="00CC399A" w:rsidRPr="00140C50" w:rsidRDefault="00CC399A" w:rsidP="00CC399A">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(to be specified during inception phase)</w:t>
            </w:r>
          </w:p>
        </w:tc>
        <w:tc>
          <w:tcPr>
            <w:tcW w:w="1134" w:type="dxa"/>
            <w:shd w:val="clear" w:color="000000" w:fill="FCE4D6"/>
            <w:vAlign w:val="center"/>
            <w:hideMark/>
          </w:tcPr>
          <w:p w14:paraId="4177143A"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70000</w:t>
            </w:r>
          </w:p>
        </w:tc>
        <w:tc>
          <w:tcPr>
            <w:tcW w:w="992" w:type="dxa"/>
            <w:shd w:val="clear" w:color="000000" w:fill="FCE4D6"/>
            <w:vAlign w:val="center"/>
            <w:hideMark/>
          </w:tcPr>
          <w:p w14:paraId="104FCE50" w14:textId="4748F108"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60AA9359" w14:textId="79B9556B"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399,620</w:t>
            </w:r>
          </w:p>
        </w:tc>
        <w:tc>
          <w:tcPr>
            <w:tcW w:w="948" w:type="dxa"/>
            <w:shd w:val="clear" w:color="000000" w:fill="FCE4D6"/>
            <w:vAlign w:val="center"/>
            <w:hideMark/>
          </w:tcPr>
          <w:p w14:paraId="0AE3B7B2" w14:textId="16C91A8C"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394,733</w:t>
            </w:r>
          </w:p>
        </w:tc>
        <w:tc>
          <w:tcPr>
            <w:tcW w:w="949" w:type="dxa"/>
            <w:shd w:val="clear" w:color="000000" w:fill="FCE4D6"/>
            <w:vAlign w:val="center"/>
            <w:hideMark/>
          </w:tcPr>
          <w:p w14:paraId="5D0ACC87" w14:textId="3901EC40"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330,373</w:t>
            </w:r>
          </w:p>
        </w:tc>
        <w:tc>
          <w:tcPr>
            <w:tcW w:w="948" w:type="dxa"/>
            <w:shd w:val="clear" w:color="000000" w:fill="FCE4D6"/>
            <w:vAlign w:val="center"/>
            <w:hideMark/>
          </w:tcPr>
          <w:p w14:paraId="02553EF9" w14:textId="07880ADE"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318,125</w:t>
            </w:r>
          </w:p>
        </w:tc>
        <w:tc>
          <w:tcPr>
            <w:tcW w:w="948" w:type="dxa"/>
            <w:shd w:val="clear" w:color="000000" w:fill="FCE4D6"/>
            <w:vAlign w:val="center"/>
            <w:hideMark/>
          </w:tcPr>
          <w:p w14:paraId="1B5D8776" w14:textId="4EA8FA66"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1445" w:type="dxa"/>
            <w:shd w:val="clear" w:color="000000" w:fill="FCE4D6"/>
            <w:vAlign w:val="center"/>
            <w:hideMark/>
          </w:tcPr>
          <w:p w14:paraId="6E228BC3" w14:textId="1B03A050" w:rsidR="00CC399A" w:rsidRPr="00140C50" w:rsidRDefault="00CC399A" w:rsidP="00CC399A">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1,442,851</w:t>
            </w:r>
          </w:p>
        </w:tc>
        <w:tc>
          <w:tcPr>
            <w:tcW w:w="735" w:type="dxa"/>
            <w:shd w:val="clear" w:color="000000" w:fill="FCE4D6"/>
            <w:vAlign w:val="center"/>
            <w:hideMark/>
          </w:tcPr>
          <w:p w14:paraId="3E58BD23"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r>
      <w:tr w:rsidR="00140C50" w:rsidRPr="00140C50" w14:paraId="5AD8AE42" w14:textId="77777777" w:rsidTr="00A02A80">
        <w:trPr>
          <w:trHeight w:val="340"/>
        </w:trPr>
        <w:tc>
          <w:tcPr>
            <w:tcW w:w="1135" w:type="dxa"/>
            <w:vMerge/>
            <w:vAlign w:val="center"/>
            <w:hideMark/>
          </w:tcPr>
          <w:p w14:paraId="1B492CF3" w14:textId="77777777" w:rsidR="00CC399A" w:rsidRPr="00140C50" w:rsidRDefault="00CC399A" w:rsidP="00CC399A">
            <w:pPr>
              <w:rPr>
                <w:rFonts w:asciiTheme="minorHAnsi" w:hAnsiTheme="minorHAnsi" w:cstheme="minorHAnsi"/>
                <w:color w:val="000000" w:themeColor="text1"/>
                <w:sz w:val="18"/>
                <w:szCs w:val="18"/>
              </w:rPr>
            </w:pPr>
          </w:p>
        </w:tc>
        <w:tc>
          <w:tcPr>
            <w:tcW w:w="1240" w:type="dxa"/>
            <w:vMerge/>
            <w:vAlign w:val="center"/>
            <w:hideMark/>
          </w:tcPr>
          <w:p w14:paraId="614E23A4" w14:textId="77777777" w:rsidR="00CC399A" w:rsidRPr="00140C50" w:rsidRDefault="00CC399A" w:rsidP="00CC399A">
            <w:pPr>
              <w:rPr>
                <w:rFonts w:asciiTheme="minorHAnsi" w:hAnsiTheme="minorHAnsi" w:cstheme="minorHAnsi"/>
                <w:color w:val="000000" w:themeColor="text1"/>
                <w:sz w:val="18"/>
                <w:szCs w:val="18"/>
              </w:rPr>
            </w:pPr>
          </w:p>
        </w:tc>
        <w:tc>
          <w:tcPr>
            <w:tcW w:w="603" w:type="dxa"/>
            <w:vMerge/>
            <w:vAlign w:val="center"/>
            <w:hideMark/>
          </w:tcPr>
          <w:p w14:paraId="0DBA41B8" w14:textId="77777777" w:rsidR="00CC399A" w:rsidRPr="00140C50" w:rsidRDefault="00CC399A" w:rsidP="00CC399A">
            <w:pPr>
              <w:rPr>
                <w:rFonts w:asciiTheme="minorHAnsi" w:hAnsiTheme="minorHAnsi" w:cstheme="minorHAnsi"/>
                <w:color w:val="000000" w:themeColor="text1"/>
                <w:sz w:val="18"/>
                <w:szCs w:val="18"/>
              </w:rPr>
            </w:pPr>
          </w:p>
        </w:tc>
        <w:tc>
          <w:tcPr>
            <w:tcW w:w="850" w:type="dxa"/>
            <w:vMerge/>
            <w:vAlign w:val="center"/>
            <w:hideMark/>
          </w:tcPr>
          <w:p w14:paraId="3D77DBFA" w14:textId="77777777" w:rsidR="00CC399A" w:rsidRPr="00140C50" w:rsidRDefault="00CC399A" w:rsidP="00CC399A">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3A3EDF23" w14:textId="77777777" w:rsidR="00CC399A" w:rsidRPr="00140C50" w:rsidRDefault="00CC399A" w:rsidP="00CC399A">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Sub-total Outcome 2</w:t>
            </w:r>
          </w:p>
        </w:tc>
        <w:tc>
          <w:tcPr>
            <w:tcW w:w="1134" w:type="dxa"/>
            <w:shd w:val="clear" w:color="000000" w:fill="FCE4D6"/>
            <w:vAlign w:val="center"/>
            <w:hideMark/>
          </w:tcPr>
          <w:p w14:paraId="190308F9" w14:textId="77777777" w:rsidR="00CC399A" w:rsidRPr="00140C50" w:rsidRDefault="00CC399A" w:rsidP="00CC399A">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992" w:type="dxa"/>
            <w:shd w:val="clear" w:color="000000" w:fill="FCE4D6"/>
            <w:vAlign w:val="center"/>
            <w:hideMark/>
          </w:tcPr>
          <w:p w14:paraId="247C0855" w14:textId="1EF8C175"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90,482</w:t>
            </w:r>
          </w:p>
        </w:tc>
        <w:tc>
          <w:tcPr>
            <w:tcW w:w="973" w:type="dxa"/>
            <w:shd w:val="clear" w:color="000000" w:fill="FCE4D6"/>
            <w:vAlign w:val="center"/>
            <w:hideMark/>
          </w:tcPr>
          <w:p w14:paraId="4558707B" w14:textId="6D375341"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724,123</w:t>
            </w:r>
          </w:p>
        </w:tc>
        <w:tc>
          <w:tcPr>
            <w:tcW w:w="948" w:type="dxa"/>
            <w:shd w:val="clear" w:color="000000" w:fill="FCE4D6"/>
            <w:vAlign w:val="center"/>
            <w:hideMark/>
          </w:tcPr>
          <w:p w14:paraId="6CE00316" w14:textId="532F1168"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866,289</w:t>
            </w:r>
          </w:p>
        </w:tc>
        <w:tc>
          <w:tcPr>
            <w:tcW w:w="949" w:type="dxa"/>
            <w:shd w:val="clear" w:color="000000" w:fill="FCE4D6"/>
            <w:vAlign w:val="center"/>
            <w:hideMark/>
          </w:tcPr>
          <w:p w14:paraId="68E34C1D" w14:textId="6B7FD0EA"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699,749</w:t>
            </w:r>
          </w:p>
        </w:tc>
        <w:tc>
          <w:tcPr>
            <w:tcW w:w="948" w:type="dxa"/>
            <w:shd w:val="clear" w:color="000000" w:fill="FCE4D6"/>
            <w:vAlign w:val="center"/>
            <w:hideMark/>
          </w:tcPr>
          <w:p w14:paraId="72EBEEBE" w14:textId="0F71C398"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636,408</w:t>
            </w:r>
          </w:p>
        </w:tc>
        <w:tc>
          <w:tcPr>
            <w:tcW w:w="948" w:type="dxa"/>
            <w:shd w:val="clear" w:color="000000" w:fill="FCE4D6"/>
            <w:vAlign w:val="center"/>
            <w:hideMark/>
          </w:tcPr>
          <w:p w14:paraId="6032D2AD" w14:textId="58022DB8"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255,700</w:t>
            </w:r>
          </w:p>
        </w:tc>
        <w:tc>
          <w:tcPr>
            <w:tcW w:w="1445" w:type="dxa"/>
            <w:shd w:val="clear" w:color="000000" w:fill="FCE4D6"/>
            <w:vAlign w:val="center"/>
            <w:hideMark/>
          </w:tcPr>
          <w:p w14:paraId="18C9272B" w14:textId="4308A283" w:rsidR="00CC399A" w:rsidRPr="00140C50" w:rsidRDefault="00CC399A" w:rsidP="00CC399A">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3,272,751</w:t>
            </w:r>
          </w:p>
        </w:tc>
        <w:tc>
          <w:tcPr>
            <w:tcW w:w="735" w:type="dxa"/>
            <w:shd w:val="clear" w:color="000000" w:fill="FCE4D6"/>
            <w:vAlign w:val="center"/>
            <w:hideMark/>
          </w:tcPr>
          <w:p w14:paraId="77F05ACF" w14:textId="77777777" w:rsidR="00CC399A" w:rsidRPr="00140C50" w:rsidRDefault="00CC399A" w:rsidP="00CC399A">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5E73322B" w14:textId="77777777" w:rsidTr="00A02A80">
        <w:trPr>
          <w:trHeight w:val="340"/>
        </w:trPr>
        <w:tc>
          <w:tcPr>
            <w:tcW w:w="2978" w:type="dxa"/>
            <w:gridSpan w:val="3"/>
            <w:shd w:val="clear" w:color="000000" w:fill="F2F2F2"/>
            <w:noWrap/>
            <w:vAlign w:val="center"/>
            <w:hideMark/>
          </w:tcPr>
          <w:p w14:paraId="45A20BF1" w14:textId="77777777" w:rsidR="00AB1B6D" w:rsidRPr="00140C50" w:rsidRDefault="00AB1B6D" w:rsidP="00AB1B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Outcome 2</w:t>
            </w:r>
          </w:p>
        </w:tc>
        <w:tc>
          <w:tcPr>
            <w:tcW w:w="850" w:type="dxa"/>
            <w:shd w:val="clear" w:color="000000" w:fill="F2F2F2"/>
            <w:noWrap/>
            <w:vAlign w:val="center"/>
            <w:hideMark/>
          </w:tcPr>
          <w:p w14:paraId="74B100F4" w14:textId="77777777" w:rsidR="00AB1B6D" w:rsidRPr="00140C50" w:rsidRDefault="00AB1B6D" w:rsidP="00AB1B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843" w:type="dxa"/>
            <w:shd w:val="clear" w:color="000000" w:fill="F2F2F2"/>
            <w:vAlign w:val="center"/>
            <w:hideMark/>
          </w:tcPr>
          <w:p w14:paraId="457E79C4" w14:textId="77777777" w:rsidR="00AB1B6D" w:rsidRPr="00140C50" w:rsidRDefault="00AB1B6D" w:rsidP="00AB1B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000000" w:fill="F2F2F2"/>
            <w:noWrap/>
            <w:vAlign w:val="center"/>
            <w:hideMark/>
          </w:tcPr>
          <w:p w14:paraId="2012280D" w14:textId="77777777" w:rsidR="00AB1B6D" w:rsidRPr="00140C50" w:rsidRDefault="00AB1B6D" w:rsidP="00AB1B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000000" w:fill="F2F2F2"/>
            <w:vAlign w:val="center"/>
            <w:hideMark/>
          </w:tcPr>
          <w:p w14:paraId="73973803" w14:textId="36FD177B"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115,481</w:t>
            </w:r>
          </w:p>
        </w:tc>
        <w:tc>
          <w:tcPr>
            <w:tcW w:w="973" w:type="dxa"/>
            <w:shd w:val="clear" w:color="000000" w:fill="F2F2F2"/>
            <w:vAlign w:val="center"/>
            <w:hideMark/>
          </w:tcPr>
          <w:p w14:paraId="0B4CBB43" w14:textId="475F1A31"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1,244,726</w:t>
            </w:r>
          </w:p>
        </w:tc>
        <w:tc>
          <w:tcPr>
            <w:tcW w:w="948" w:type="dxa"/>
            <w:shd w:val="clear" w:color="000000" w:fill="F2F2F2"/>
            <w:vAlign w:val="center"/>
            <w:hideMark/>
          </w:tcPr>
          <w:p w14:paraId="19B8A9AC" w14:textId="164B4001"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1,385,283</w:t>
            </w:r>
          </w:p>
        </w:tc>
        <w:tc>
          <w:tcPr>
            <w:tcW w:w="949" w:type="dxa"/>
            <w:shd w:val="clear" w:color="000000" w:fill="F2F2F2"/>
            <w:vAlign w:val="center"/>
            <w:hideMark/>
          </w:tcPr>
          <w:p w14:paraId="5C51E507" w14:textId="26FB77ED"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1,353,743</w:t>
            </w:r>
          </w:p>
        </w:tc>
        <w:tc>
          <w:tcPr>
            <w:tcW w:w="948" w:type="dxa"/>
            <w:shd w:val="clear" w:color="000000" w:fill="F2F2F2"/>
            <w:vAlign w:val="center"/>
            <w:hideMark/>
          </w:tcPr>
          <w:p w14:paraId="4CCC2A90" w14:textId="30CE4F8C"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1,325,600</w:t>
            </w:r>
          </w:p>
        </w:tc>
        <w:tc>
          <w:tcPr>
            <w:tcW w:w="948" w:type="dxa"/>
            <w:shd w:val="clear" w:color="000000" w:fill="F2F2F2"/>
            <w:vAlign w:val="center"/>
            <w:hideMark/>
          </w:tcPr>
          <w:p w14:paraId="4F89BB2A" w14:textId="0DE29F18"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407,700</w:t>
            </w:r>
          </w:p>
        </w:tc>
        <w:tc>
          <w:tcPr>
            <w:tcW w:w="1445" w:type="dxa"/>
            <w:shd w:val="clear" w:color="000000" w:fill="F2F2F2"/>
            <w:vAlign w:val="center"/>
            <w:hideMark/>
          </w:tcPr>
          <w:p w14:paraId="71DE26D4" w14:textId="314C51D7" w:rsidR="00AB1B6D" w:rsidRPr="00140C50" w:rsidRDefault="00AB1B6D" w:rsidP="00AB1B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5,832,533</w:t>
            </w:r>
          </w:p>
        </w:tc>
        <w:tc>
          <w:tcPr>
            <w:tcW w:w="735" w:type="dxa"/>
            <w:shd w:val="clear" w:color="000000" w:fill="F2F2F2"/>
            <w:vAlign w:val="center"/>
            <w:hideMark/>
          </w:tcPr>
          <w:p w14:paraId="7284746B" w14:textId="77777777" w:rsidR="00AB1B6D" w:rsidRPr="00140C50" w:rsidRDefault="00AB1B6D" w:rsidP="00AB1B6D">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7FA51BC0" w14:textId="77777777" w:rsidTr="00A02A80">
        <w:trPr>
          <w:trHeight w:val="340"/>
        </w:trPr>
        <w:tc>
          <w:tcPr>
            <w:tcW w:w="1135" w:type="dxa"/>
            <w:vMerge w:val="restart"/>
            <w:shd w:val="clear" w:color="auto" w:fill="auto"/>
            <w:vAlign w:val="center"/>
            <w:hideMark/>
          </w:tcPr>
          <w:p w14:paraId="04587ADC"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Outcome 3</w:t>
            </w:r>
          </w:p>
        </w:tc>
        <w:tc>
          <w:tcPr>
            <w:tcW w:w="1240" w:type="dxa"/>
            <w:vMerge w:val="restart"/>
            <w:shd w:val="clear" w:color="auto" w:fill="auto"/>
            <w:vAlign w:val="center"/>
            <w:hideMark/>
          </w:tcPr>
          <w:p w14:paraId="516DF83A"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603" w:type="dxa"/>
            <w:vMerge w:val="restart"/>
            <w:shd w:val="clear" w:color="auto" w:fill="auto"/>
            <w:vAlign w:val="center"/>
            <w:hideMark/>
          </w:tcPr>
          <w:p w14:paraId="02D8ACA7"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4D644581"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p>
        </w:tc>
        <w:tc>
          <w:tcPr>
            <w:tcW w:w="1843" w:type="dxa"/>
            <w:shd w:val="clear" w:color="000000" w:fill="D9E1F2"/>
            <w:vAlign w:val="center"/>
            <w:hideMark/>
          </w:tcPr>
          <w:p w14:paraId="1ACB409B"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Salaries - IP Staff</w:t>
            </w:r>
          </w:p>
        </w:tc>
        <w:tc>
          <w:tcPr>
            <w:tcW w:w="1134" w:type="dxa"/>
            <w:shd w:val="clear" w:color="000000" w:fill="D9E1F2"/>
            <w:vAlign w:val="center"/>
            <w:hideMark/>
          </w:tcPr>
          <w:p w14:paraId="027A4385"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61300</w:t>
            </w:r>
          </w:p>
        </w:tc>
        <w:tc>
          <w:tcPr>
            <w:tcW w:w="992" w:type="dxa"/>
            <w:shd w:val="clear" w:color="000000" w:fill="D9E1F2"/>
            <w:vAlign w:val="center"/>
            <w:hideMark/>
          </w:tcPr>
          <w:p w14:paraId="277CE430" w14:textId="6D11AE8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w:t>
            </w:r>
          </w:p>
        </w:tc>
        <w:tc>
          <w:tcPr>
            <w:tcW w:w="973" w:type="dxa"/>
            <w:shd w:val="clear" w:color="000000" w:fill="D9E1F2"/>
            <w:vAlign w:val="center"/>
            <w:hideMark/>
          </w:tcPr>
          <w:p w14:paraId="7D4AD8FB" w14:textId="558D0FB9"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41,057</w:t>
            </w:r>
          </w:p>
        </w:tc>
        <w:tc>
          <w:tcPr>
            <w:tcW w:w="948" w:type="dxa"/>
            <w:shd w:val="clear" w:color="000000" w:fill="D9E1F2"/>
            <w:vAlign w:val="center"/>
            <w:hideMark/>
          </w:tcPr>
          <w:p w14:paraId="3B731A55" w14:textId="03939C71"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41,057</w:t>
            </w:r>
          </w:p>
        </w:tc>
        <w:tc>
          <w:tcPr>
            <w:tcW w:w="949" w:type="dxa"/>
            <w:shd w:val="clear" w:color="000000" w:fill="D9E1F2"/>
            <w:vAlign w:val="center"/>
            <w:hideMark/>
          </w:tcPr>
          <w:p w14:paraId="49C6002D" w14:textId="0AA30475"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82,113</w:t>
            </w:r>
          </w:p>
        </w:tc>
        <w:tc>
          <w:tcPr>
            <w:tcW w:w="948" w:type="dxa"/>
            <w:shd w:val="clear" w:color="000000" w:fill="D9E1F2"/>
            <w:vAlign w:val="center"/>
            <w:hideMark/>
          </w:tcPr>
          <w:p w14:paraId="4C019B42" w14:textId="21078BB0"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82,113</w:t>
            </w:r>
          </w:p>
        </w:tc>
        <w:tc>
          <w:tcPr>
            <w:tcW w:w="948" w:type="dxa"/>
            <w:shd w:val="clear" w:color="000000" w:fill="D9E1F2"/>
            <w:vAlign w:val="center"/>
            <w:hideMark/>
          </w:tcPr>
          <w:p w14:paraId="74AE15CE" w14:textId="7B8BF41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41,057</w:t>
            </w:r>
          </w:p>
        </w:tc>
        <w:tc>
          <w:tcPr>
            <w:tcW w:w="1445" w:type="dxa"/>
            <w:shd w:val="clear" w:color="000000" w:fill="D9E1F2"/>
            <w:vAlign w:val="center"/>
            <w:hideMark/>
          </w:tcPr>
          <w:p w14:paraId="55877014" w14:textId="3ECF5790"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287,396</w:t>
            </w:r>
          </w:p>
        </w:tc>
        <w:tc>
          <w:tcPr>
            <w:tcW w:w="735" w:type="dxa"/>
            <w:shd w:val="clear" w:color="000000" w:fill="D9E1F2"/>
            <w:vAlign w:val="center"/>
            <w:hideMark/>
          </w:tcPr>
          <w:p w14:paraId="47E38D00"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w:t>
            </w:r>
          </w:p>
        </w:tc>
      </w:tr>
      <w:tr w:rsidR="00140C50" w:rsidRPr="00140C50" w14:paraId="1D718869" w14:textId="77777777" w:rsidTr="00A02A80">
        <w:trPr>
          <w:trHeight w:val="340"/>
        </w:trPr>
        <w:tc>
          <w:tcPr>
            <w:tcW w:w="1135" w:type="dxa"/>
            <w:vMerge/>
            <w:vAlign w:val="center"/>
            <w:hideMark/>
          </w:tcPr>
          <w:p w14:paraId="7C26A462"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717D4BBE"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6ECFB9DF"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321A97F9"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4144FDF4"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w:t>
            </w:r>
          </w:p>
        </w:tc>
        <w:tc>
          <w:tcPr>
            <w:tcW w:w="1134" w:type="dxa"/>
            <w:shd w:val="clear" w:color="000000" w:fill="D9E1F2"/>
            <w:vAlign w:val="center"/>
            <w:hideMark/>
          </w:tcPr>
          <w:p w14:paraId="0ECF52F5"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71200</w:t>
            </w:r>
          </w:p>
        </w:tc>
        <w:tc>
          <w:tcPr>
            <w:tcW w:w="992" w:type="dxa"/>
            <w:shd w:val="clear" w:color="000000" w:fill="D9E1F2"/>
            <w:vAlign w:val="center"/>
            <w:hideMark/>
          </w:tcPr>
          <w:p w14:paraId="42AE4843" w14:textId="5DF225BB"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73" w:type="dxa"/>
            <w:shd w:val="clear" w:color="000000" w:fill="D9E1F2"/>
            <w:vAlign w:val="center"/>
            <w:hideMark/>
          </w:tcPr>
          <w:p w14:paraId="33170237" w14:textId="2D906D79"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160,000</w:t>
            </w:r>
          </w:p>
        </w:tc>
        <w:tc>
          <w:tcPr>
            <w:tcW w:w="948" w:type="dxa"/>
            <w:shd w:val="clear" w:color="000000" w:fill="D9E1F2"/>
            <w:vAlign w:val="center"/>
            <w:hideMark/>
          </w:tcPr>
          <w:p w14:paraId="14BCC396" w14:textId="47DDCFA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160,000</w:t>
            </w:r>
          </w:p>
        </w:tc>
        <w:tc>
          <w:tcPr>
            <w:tcW w:w="949" w:type="dxa"/>
            <w:shd w:val="clear" w:color="000000" w:fill="D9E1F2"/>
            <w:vAlign w:val="center"/>
            <w:hideMark/>
          </w:tcPr>
          <w:p w14:paraId="28A80F89" w14:textId="5138673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160,000</w:t>
            </w:r>
          </w:p>
        </w:tc>
        <w:tc>
          <w:tcPr>
            <w:tcW w:w="948" w:type="dxa"/>
            <w:shd w:val="clear" w:color="000000" w:fill="D9E1F2"/>
            <w:vAlign w:val="center"/>
            <w:hideMark/>
          </w:tcPr>
          <w:p w14:paraId="5268BD88" w14:textId="56E99492"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160,000</w:t>
            </w:r>
          </w:p>
        </w:tc>
        <w:tc>
          <w:tcPr>
            <w:tcW w:w="948" w:type="dxa"/>
            <w:shd w:val="clear" w:color="000000" w:fill="D9E1F2"/>
            <w:vAlign w:val="center"/>
            <w:hideMark/>
          </w:tcPr>
          <w:p w14:paraId="173BDE2E" w14:textId="3B4201B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65,000</w:t>
            </w:r>
          </w:p>
        </w:tc>
        <w:tc>
          <w:tcPr>
            <w:tcW w:w="1445" w:type="dxa"/>
            <w:shd w:val="clear" w:color="000000" w:fill="D9E1F2"/>
            <w:vAlign w:val="center"/>
            <w:hideMark/>
          </w:tcPr>
          <w:p w14:paraId="6EC74108" w14:textId="6024B37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730,000</w:t>
            </w:r>
          </w:p>
        </w:tc>
        <w:tc>
          <w:tcPr>
            <w:tcW w:w="735" w:type="dxa"/>
            <w:shd w:val="clear" w:color="000000" w:fill="D9E1F2"/>
            <w:vAlign w:val="center"/>
            <w:hideMark/>
          </w:tcPr>
          <w:p w14:paraId="6D16C431"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26</w:t>
            </w:r>
          </w:p>
        </w:tc>
      </w:tr>
      <w:tr w:rsidR="00140C50" w:rsidRPr="00140C50" w14:paraId="4AD3B3C2" w14:textId="77777777" w:rsidTr="00A02A80">
        <w:trPr>
          <w:trHeight w:val="340"/>
        </w:trPr>
        <w:tc>
          <w:tcPr>
            <w:tcW w:w="1135" w:type="dxa"/>
            <w:vMerge/>
            <w:vAlign w:val="center"/>
          </w:tcPr>
          <w:p w14:paraId="240671C7"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tcPr>
          <w:p w14:paraId="2647940B"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tcPr>
          <w:p w14:paraId="23073F0B"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tcPr>
          <w:p w14:paraId="680A42B0"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tcPr>
          <w:p w14:paraId="6CAD54E4" w14:textId="175B1AAD"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Local Consultants</w:t>
            </w:r>
          </w:p>
        </w:tc>
        <w:tc>
          <w:tcPr>
            <w:tcW w:w="1134" w:type="dxa"/>
            <w:shd w:val="clear" w:color="000000" w:fill="D9E1F2"/>
            <w:vAlign w:val="center"/>
          </w:tcPr>
          <w:p w14:paraId="509EB1CD" w14:textId="28CA0A0A"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71300</w:t>
            </w:r>
          </w:p>
        </w:tc>
        <w:tc>
          <w:tcPr>
            <w:tcW w:w="992" w:type="dxa"/>
            <w:shd w:val="clear" w:color="000000" w:fill="D9E1F2"/>
            <w:vAlign w:val="center"/>
          </w:tcPr>
          <w:p w14:paraId="7317F2CA" w14:textId="471B1B21"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tcPr>
          <w:p w14:paraId="78CA301B" w14:textId="11D6FEDD"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tcPr>
          <w:p w14:paraId="7FA47E68" w14:textId="042B70E5"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9" w:type="dxa"/>
            <w:shd w:val="clear" w:color="000000" w:fill="D9E1F2"/>
            <w:vAlign w:val="center"/>
          </w:tcPr>
          <w:p w14:paraId="64924CB2" w14:textId="602D384E"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tcPr>
          <w:p w14:paraId="5B953EAD" w14:textId="482CC92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tcPr>
          <w:p w14:paraId="07924FEA" w14:textId="04DC61F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16,000</w:t>
            </w:r>
          </w:p>
        </w:tc>
        <w:tc>
          <w:tcPr>
            <w:tcW w:w="1445" w:type="dxa"/>
            <w:shd w:val="clear" w:color="000000" w:fill="D9E1F2"/>
            <w:vAlign w:val="center"/>
          </w:tcPr>
          <w:p w14:paraId="1310680D" w14:textId="5F8986A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96,000</w:t>
            </w:r>
          </w:p>
        </w:tc>
        <w:tc>
          <w:tcPr>
            <w:tcW w:w="735" w:type="dxa"/>
            <w:shd w:val="clear" w:color="000000" w:fill="D9E1F2"/>
            <w:vAlign w:val="center"/>
          </w:tcPr>
          <w:p w14:paraId="77747C5B" w14:textId="52740F1D"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16</w:t>
            </w:r>
          </w:p>
        </w:tc>
      </w:tr>
      <w:tr w:rsidR="00140C50" w:rsidRPr="00140C50" w14:paraId="3A2CFA32" w14:textId="77777777" w:rsidTr="00A02A80">
        <w:trPr>
          <w:trHeight w:val="340"/>
        </w:trPr>
        <w:tc>
          <w:tcPr>
            <w:tcW w:w="1135" w:type="dxa"/>
            <w:vMerge/>
            <w:vAlign w:val="center"/>
            <w:hideMark/>
          </w:tcPr>
          <w:p w14:paraId="278ADA52"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14E63BC8"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5F901FC7"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371FF102"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5F6D99CA"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 companies</w:t>
            </w:r>
          </w:p>
        </w:tc>
        <w:tc>
          <w:tcPr>
            <w:tcW w:w="1134" w:type="dxa"/>
            <w:shd w:val="clear" w:color="000000" w:fill="D9E1F2"/>
            <w:vAlign w:val="center"/>
            <w:hideMark/>
          </w:tcPr>
          <w:p w14:paraId="0AB1BFD7"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72100</w:t>
            </w:r>
          </w:p>
        </w:tc>
        <w:tc>
          <w:tcPr>
            <w:tcW w:w="992" w:type="dxa"/>
            <w:shd w:val="clear" w:color="000000" w:fill="D9E1F2"/>
            <w:vAlign w:val="center"/>
            <w:hideMark/>
          </w:tcPr>
          <w:p w14:paraId="60194C55" w14:textId="0CEDD0F9"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45923FAE" w14:textId="5568E33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w:t>
            </w:r>
          </w:p>
        </w:tc>
        <w:tc>
          <w:tcPr>
            <w:tcW w:w="948" w:type="dxa"/>
            <w:shd w:val="clear" w:color="000000" w:fill="D9E1F2"/>
            <w:vAlign w:val="center"/>
            <w:hideMark/>
          </w:tcPr>
          <w:p w14:paraId="16A1D825" w14:textId="704A9349"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9" w:type="dxa"/>
            <w:shd w:val="clear" w:color="000000" w:fill="D9E1F2"/>
            <w:vAlign w:val="center"/>
            <w:hideMark/>
          </w:tcPr>
          <w:p w14:paraId="59EDC66D" w14:textId="6375C9A5"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8" w:type="dxa"/>
            <w:shd w:val="clear" w:color="000000" w:fill="D9E1F2"/>
            <w:vAlign w:val="center"/>
            <w:hideMark/>
          </w:tcPr>
          <w:p w14:paraId="11E22C47" w14:textId="143A4C0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8" w:type="dxa"/>
            <w:shd w:val="clear" w:color="000000" w:fill="D9E1F2"/>
            <w:vAlign w:val="center"/>
            <w:hideMark/>
          </w:tcPr>
          <w:p w14:paraId="2CC949C1" w14:textId="07710CA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1445" w:type="dxa"/>
            <w:shd w:val="clear" w:color="000000" w:fill="D9E1F2"/>
            <w:vAlign w:val="center"/>
            <w:hideMark/>
          </w:tcPr>
          <w:p w14:paraId="411F402A" w14:textId="70330ADD"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210,000</w:t>
            </w:r>
          </w:p>
        </w:tc>
        <w:tc>
          <w:tcPr>
            <w:tcW w:w="735" w:type="dxa"/>
            <w:shd w:val="clear" w:color="000000" w:fill="D9E1F2"/>
            <w:vAlign w:val="center"/>
            <w:hideMark/>
          </w:tcPr>
          <w:p w14:paraId="66ED56EF"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27</w:t>
            </w:r>
          </w:p>
        </w:tc>
      </w:tr>
      <w:tr w:rsidR="00140C50" w:rsidRPr="00140C50" w14:paraId="0EAE46AB" w14:textId="77777777" w:rsidTr="00A02A80">
        <w:trPr>
          <w:trHeight w:val="340"/>
        </w:trPr>
        <w:tc>
          <w:tcPr>
            <w:tcW w:w="1135" w:type="dxa"/>
            <w:vMerge/>
            <w:vAlign w:val="center"/>
            <w:hideMark/>
          </w:tcPr>
          <w:p w14:paraId="6A87352A"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600F86C4"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4EB1E65E"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19DF83D6"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2ED15A7F"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Training and Workshops</w:t>
            </w:r>
          </w:p>
        </w:tc>
        <w:tc>
          <w:tcPr>
            <w:tcW w:w="1134" w:type="dxa"/>
            <w:shd w:val="clear" w:color="000000" w:fill="D9E1F2"/>
            <w:vAlign w:val="center"/>
            <w:hideMark/>
          </w:tcPr>
          <w:p w14:paraId="308984FE"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75700</w:t>
            </w:r>
          </w:p>
        </w:tc>
        <w:tc>
          <w:tcPr>
            <w:tcW w:w="992" w:type="dxa"/>
            <w:shd w:val="clear" w:color="000000" w:fill="D9E1F2"/>
            <w:vAlign w:val="center"/>
            <w:hideMark/>
          </w:tcPr>
          <w:p w14:paraId="26BFC95C" w14:textId="0E032198"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269C9408" w14:textId="2ACD6FC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8" w:type="dxa"/>
            <w:shd w:val="clear" w:color="000000" w:fill="D9E1F2"/>
            <w:vAlign w:val="center"/>
            <w:hideMark/>
          </w:tcPr>
          <w:p w14:paraId="5FE7C6EE" w14:textId="5553D115"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20,000 </w:t>
            </w:r>
          </w:p>
        </w:tc>
        <w:tc>
          <w:tcPr>
            <w:tcW w:w="949" w:type="dxa"/>
            <w:shd w:val="clear" w:color="000000" w:fill="D9E1F2"/>
            <w:vAlign w:val="center"/>
            <w:hideMark/>
          </w:tcPr>
          <w:p w14:paraId="59C77200" w14:textId="1DF8D3DF"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20,000 </w:t>
            </w:r>
          </w:p>
        </w:tc>
        <w:tc>
          <w:tcPr>
            <w:tcW w:w="948" w:type="dxa"/>
            <w:shd w:val="clear" w:color="000000" w:fill="D9E1F2"/>
            <w:vAlign w:val="center"/>
            <w:hideMark/>
          </w:tcPr>
          <w:p w14:paraId="536D4629" w14:textId="010DE952"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948" w:type="dxa"/>
            <w:shd w:val="clear" w:color="000000" w:fill="D9E1F2"/>
            <w:vAlign w:val="center"/>
            <w:hideMark/>
          </w:tcPr>
          <w:p w14:paraId="22297CC5" w14:textId="199B518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D9E1F2"/>
            <w:vAlign w:val="center"/>
            <w:hideMark/>
          </w:tcPr>
          <w:p w14:paraId="2CA45E4B" w14:textId="7E71141B"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90,000</w:t>
            </w:r>
          </w:p>
        </w:tc>
        <w:tc>
          <w:tcPr>
            <w:tcW w:w="735" w:type="dxa"/>
            <w:shd w:val="clear" w:color="000000" w:fill="D9E1F2"/>
            <w:vAlign w:val="center"/>
            <w:hideMark/>
          </w:tcPr>
          <w:p w14:paraId="38C23D16"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28</w:t>
            </w:r>
          </w:p>
        </w:tc>
      </w:tr>
      <w:tr w:rsidR="00140C50" w:rsidRPr="00140C50" w14:paraId="4E0E2454" w14:textId="77777777" w:rsidTr="00A02A80">
        <w:trPr>
          <w:trHeight w:val="340"/>
        </w:trPr>
        <w:tc>
          <w:tcPr>
            <w:tcW w:w="1135" w:type="dxa"/>
            <w:vMerge/>
            <w:vAlign w:val="center"/>
            <w:hideMark/>
          </w:tcPr>
          <w:p w14:paraId="4ED9C126"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12D39D08"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5B3C07A8"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28FEAA60"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4CDADF65"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D9E1F2"/>
            <w:noWrap/>
            <w:vAlign w:val="center"/>
            <w:hideMark/>
          </w:tcPr>
          <w:p w14:paraId="03B8FA37"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D9E1F2"/>
            <w:vAlign w:val="center"/>
            <w:hideMark/>
          </w:tcPr>
          <w:p w14:paraId="6A63BF42" w14:textId="2631993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0FAD386C" w14:textId="70DEE6A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948" w:type="dxa"/>
            <w:shd w:val="clear" w:color="000000" w:fill="D9E1F2"/>
            <w:vAlign w:val="center"/>
            <w:hideMark/>
          </w:tcPr>
          <w:p w14:paraId="035A3ADD" w14:textId="6457307B"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38,000</w:t>
            </w:r>
          </w:p>
        </w:tc>
        <w:tc>
          <w:tcPr>
            <w:tcW w:w="949" w:type="dxa"/>
            <w:shd w:val="clear" w:color="000000" w:fill="D9E1F2"/>
            <w:vAlign w:val="center"/>
            <w:hideMark/>
          </w:tcPr>
          <w:p w14:paraId="3790E988" w14:textId="13154735"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48" w:type="dxa"/>
            <w:shd w:val="clear" w:color="000000" w:fill="D9E1F2"/>
            <w:vAlign w:val="center"/>
            <w:hideMark/>
          </w:tcPr>
          <w:p w14:paraId="4D5BD78E" w14:textId="2AC17A63"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w:t>
            </w:r>
          </w:p>
        </w:tc>
        <w:tc>
          <w:tcPr>
            <w:tcW w:w="948" w:type="dxa"/>
            <w:shd w:val="clear" w:color="000000" w:fill="D9E1F2"/>
            <w:vAlign w:val="center"/>
            <w:hideMark/>
          </w:tcPr>
          <w:p w14:paraId="5769318F" w14:textId="79F94983"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20,000</w:t>
            </w:r>
          </w:p>
        </w:tc>
        <w:tc>
          <w:tcPr>
            <w:tcW w:w="1445" w:type="dxa"/>
            <w:shd w:val="clear" w:color="000000" w:fill="D9E1F2"/>
            <w:vAlign w:val="center"/>
            <w:hideMark/>
          </w:tcPr>
          <w:p w14:paraId="799F2605" w14:textId="1393D69E"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138,000</w:t>
            </w:r>
          </w:p>
        </w:tc>
        <w:tc>
          <w:tcPr>
            <w:tcW w:w="735" w:type="dxa"/>
            <w:shd w:val="clear" w:color="000000" w:fill="D9E1F2"/>
            <w:vAlign w:val="center"/>
            <w:hideMark/>
          </w:tcPr>
          <w:p w14:paraId="69827D4F"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29</w:t>
            </w:r>
          </w:p>
        </w:tc>
      </w:tr>
      <w:tr w:rsidR="00140C50" w:rsidRPr="00140C50" w14:paraId="07BCB159" w14:textId="77777777" w:rsidTr="00A02A80">
        <w:trPr>
          <w:trHeight w:val="340"/>
        </w:trPr>
        <w:tc>
          <w:tcPr>
            <w:tcW w:w="1135" w:type="dxa"/>
            <w:vMerge/>
            <w:vAlign w:val="center"/>
            <w:hideMark/>
          </w:tcPr>
          <w:p w14:paraId="0F94822F"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4F530C7B"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4012A87E"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26D6D380"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1A7C944B"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D9E1F2"/>
            <w:vAlign w:val="center"/>
            <w:hideMark/>
          </w:tcPr>
          <w:p w14:paraId="3851BCF7"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D9E1F2"/>
            <w:vAlign w:val="center"/>
            <w:hideMark/>
          </w:tcPr>
          <w:p w14:paraId="32CB20A7" w14:textId="0E11EDE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35B0871A" w14:textId="0D97A08F"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w:t>
            </w:r>
          </w:p>
        </w:tc>
        <w:tc>
          <w:tcPr>
            <w:tcW w:w="948" w:type="dxa"/>
            <w:shd w:val="clear" w:color="000000" w:fill="D9E1F2"/>
            <w:vAlign w:val="center"/>
            <w:hideMark/>
          </w:tcPr>
          <w:p w14:paraId="503BC184" w14:textId="06A0ECB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w:t>
            </w:r>
          </w:p>
        </w:tc>
        <w:tc>
          <w:tcPr>
            <w:tcW w:w="949" w:type="dxa"/>
            <w:shd w:val="clear" w:color="000000" w:fill="D9E1F2"/>
            <w:vAlign w:val="center"/>
            <w:hideMark/>
          </w:tcPr>
          <w:p w14:paraId="1F7BD353" w14:textId="2336AFA2"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w:t>
            </w:r>
          </w:p>
        </w:tc>
        <w:tc>
          <w:tcPr>
            <w:tcW w:w="948" w:type="dxa"/>
            <w:shd w:val="clear" w:color="000000" w:fill="D9E1F2"/>
            <w:vAlign w:val="center"/>
            <w:hideMark/>
          </w:tcPr>
          <w:p w14:paraId="6C66DFFB" w14:textId="101923E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w:t>
            </w:r>
          </w:p>
        </w:tc>
        <w:tc>
          <w:tcPr>
            <w:tcW w:w="948" w:type="dxa"/>
            <w:shd w:val="clear" w:color="000000" w:fill="D9E1F2"/>
            <w:vAlign w:val="center"/>
            <w:hideMark/>
          </w:tcPr>
          <w:p w14:paraId="41AB8F4D" w14:textId="400E1E5A"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1,000</w:t>
            </w:r>
          </w:p>
        </w:tc>
        <w:tc>
          <w:tcPr>
            <w:tcW w:w="1445" w:type="dxa"/>
            <w:shd w:val="clear" w:color="000000" w:fill="D9E1F2"/>
            <w:vAlign w:val="center"/>
            <w:hideMark/>
          </w:tcPr>
          <w:p w14:paraId="6DA56532" w14:textId="76645D6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w:t>
            </w:r>
          </w:p>
        </w:tc>
        <w:tc>
          <w:tcPr>
            <w:tcW w:w="735" w:type="dxa"/>
            <w:shd w:val="clear" w:color="000000" w:fill="D9E1F2"/>
            <w:vAlign w:val="center"/>
            <w:hideMark/>
          </w:tcPr>
          <w:p w14:paraId="7D282266"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w:t>
            </w:r>
          </w:p>
        </w:tc>
      </w:tr>
      <w:tr w:rsidR="00140C50" w:rsidRPr="00140C50" w14:paraId="698B7C78" w14:textId="77777777" w:rsidTr="00A02A80">
        <w:trPr>
          <w:trHeight w:val="340"/>
        </w:trPr>
        <w:tc>
          <w:tcPr>
            <w:tcW w:w="1135" w:type="dxa"/>
            <w:vMerge/>
            <w:vAlign w:val="center"/>
            <w:hideMark/>
          </w:tcPr>
          <w:p w14:paraId="6CEC5468"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416F1902"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5E1F4C0C"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71B55EE5"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56065EAB"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 Volunteer</w:t>
            </w:r>
          </w:p>
        </w:tc>
        <w:tc>
          <w:tcPr>
            <w:tcW w:w="1134" w:type="dxa"/>
            <w:shd w:val="clear" w:color="000000" w:fill="D9E1F2"/>
            <w:vAlign w:val="center"/>
            <w:hideMark/>
          </w:tcPr>
          <w:p w14:paraId="4D6A9A1D"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71500</w:t>
            </w:r>
          </w:p>
        </w:tc>
        <w:tc>
          <w:tcPr>
            <w:tcW w:w="992" w:type="dxa"/>
            <w:shd w:val="clear" w:color="000000" w:fill="D9E1F2"/>
            <w:vAlign w:val="center"/>
            <w:hideMark/>
          </w:tcPr>
          <w:p w14:paraId="0DA73C21" w14:textId="364ADEE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63BA7F8C" w14:textId="2D3439EE"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8" w:type="dxa"/>
            <w:shd w:val="clear" w:color="000000" w:fill="D9E1F2"/>
            <w:vAlign w:val="center"/>
            <w:hideMark/>
          </w:tcPr>
          <w:p w14:paraId="04BC1B98" w14:textId="3DEE041E"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9" w:type="dxa"/>
            <w:shd w:val="clear" w:color="000000" w:fill="D9E1F2"/>
            <w:vAlign w:val="center"/>
            <w:hideMark/>
          </w:tcPr>
          <w:p w14:paraId="3F7B41C1" w14:textId="56DFD16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8" w:type="dxa"/>
            <w:shd w:val="clear" w:color="000000" w:fill="D9E1F2"/>
            <w:vAlign w:val="center"/>
            <w:hideMark/>
          </w:tcPr>
          <w:p w14:paraId="7696510B" w14:textId="0A384845"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50,000</w:t>
            </w:r>
          </w:p>
        </w:tc>
        <w:tc>
          <w:tcPr>
            <w:tcW w:w="948" w:type="dxa"/>
            <w:shd w:val="clear" w:color="000000" w:fill="D9E1F2"/>
            <w:vAlign w:val="center"/>
            <w:hideMark/>
          </w:tcPr>
          <w:p w14:paraId="7FAFFB38" w14:textId="2C686CBC"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25,000</w:t>
            </w:r>
          </w:p>
        </w:tc>
        <w:tc>
          <w:tcPr>
            <w:tcW w:w="1445" w:type="dxa"/>
            <w:shd w:val="clear" w:color="000000" w:fill="D9E1F2"/>
            <w:vAlign w:val="center"/>
            <w:hideMark/>
          </w:tcPr>
          <w:p w14:paraId="1D4586A9" w14:textId="1706A7E0"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225,000</w:t>
            </w:r>
          </w:p>
        </w:tc>
        <w:tc>
          <w:tcPr>
            <w:tcW w:w="735" w:type="dxa"/>
            <w:shd w:val="clear" w:color="000000" w:fill="D9E1F2"/>
            <w:vAlign w:val="center"/>
            <w:hideMark/>
          </w:tcPr>
          <w:p w14:paraId="0F4BC9DA"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w:t>
            </w:r>
          </w:p>
        </w:tc>
      </w:tr>
      <w:tr w:rsidR="00140C50" w:rsidRPr="00140C50" w14:paraId="13B26521" w14:textId="77777777" w:rsidTr="00A02A80">
        <w:trPr>
          <w:trHeight w:val="540"/>
        </w:trPr>
        <w:tc>
          <w:tcPr>
            <w:tcW w:w="1135" w:type="dxa"/>
            <w:vMerge/>
            <w:vAlign w:val="center"/>
            <w:hideMark/>
          </w:tcPr>
          <w:p w14:paraId="2733045A"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6B3AB4BA"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46344113"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5DB15955"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77BCED23" w14:textId="77777777" w:rsidR="009372F8" w:rsidRPr="00140C50" w:rsidRDefault="009372F8" w:rsidP="009372F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(to be specified during inception phase)</w:t>
            </w:r>
          </w:p>
        </w:tc>
        <w:tc>
          <w:tcPr>
            <w:tcW w:w="1134" w:type="dxa"/>
            <w:shd w:val="clear" w:color="000000" w:fill="D9E1F2"/>
            <w:vAlign w:val="center"/>
            <w:hideMark/>
          </w:tcPr>
          <w:p w14:paraId="25E2610F"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70000</w:t>
            </w:r>
          </w:p>
        </w:tc>
        <w:tc>
          <w:tcPr>
            <w:tcW w:w="992" w:type="dxa"/>
            <w:shd w:val="clear" w:color="000000" w:fill="D9E1F2"/>
            <w:vAlign w:val="center"/>
            <w:hideMark/>
          </w:tcPr>
          <w:p w14:paraId="78B25456" w14:textId="725B700D"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973" w:type="dxa"/>
            <w:shd w:val="clear" w:color="000000" w:fill="D9E1F2"/>
            <w:vAlign w:val="center"/>
            <w:hideMark/>
          </w:tcPr>
          <w:p w14:paraId="6C5A69EA" w14:textId="00814CD1"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300,000</w:t>
            </w:r>
          </w:p>
        </w:tc>
        <w:tc>
          <w:tcPr>
            <w:tcW w:w="948" w:type="dxa"/>
            <w:shd w:val="clear" w:color="000000" w:fill="D9E1F2"/>
            <w:vAlign w:val="center"/>
            <w:hideMark/>
          </w:tcPr>
          <w:p w14:paraId="639E2DD1" w14:textId="12CECEB4"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300,000</w:t>
            </w:r>
          </w:p>
        </w:tc>
        <w:tc>
          <w:tcPr>
            <w:tcW w:w="949" w:type="dxa"/>
            <w:shd w:val="clear" w:color="000000" w:fill="D9E1F2"/>
            <w:vAlign w:val="center"/>
            <w:hideMark/>
          </w:tcPr>
          <w:p w14:paraId="465095D9" w14:textId="0380AEB3"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400,000</w:t>
            </w:r>
          </w:p>
        </w:tc>
        <w:tc>
          <w:tcPr>
            <w:tcW w:w="948" w:type="dxa"/>
            <w:shd w:val="clear" w:color="000000" w:fill="D9E1F2"/>
            <w:vAlign w:val="center"/>
            <w:hideMark/>
          </w:tcPr>
          <w:p w14:paraId="1C918764" w14:textId="6934AEA7"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400,000</w:t>
            </w:r>
          </w:p>
        </w:tc>
        <w:tc>
          <w:tcPr>
            <w:tcW w:w="948" w:type="dxa"/>
            <w:shd w:val="clear" w:color="000000" w:fill="D9E1F2"/>
            <w:vAlign w:val="center"/>
            <w:hideMark/>
          </w:tcPr>
          <w:p w14:paraId="1603CDD7" w14:textId="6C5C1833"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   </w:t>
            </w:r>
          </w:p>
        </w:tc>
        <w:tc>
          <w:tcPr>
            <w:tcW w:w="1445" w:type="dxa"/>
            <w:shd w:val="clear" w:color="000000" w:fill="D9E1F2"/>
            <w:vAlign w:val="center"/>
            <w:hideMark/>
          </w:tcPr>
          <w:p w14:paraId="2AFC61A9" w14:textId="7B550BB2" w:rsidR="009372F8" w:rsidRPr="00140C50" w:rsidRDefault="009372F8" w:rsidP="009372F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1,400,000</w:t>
            </w:r>
          </w:p>
        </w:tc>
        <w:tc>
          <w:tcPr>
            <w:tcW w:w="735" w:type="dxa"/>
            <w:shd w:val="clear" w:color="000000" w:fill="D9E1F2"/>
            <w:vAlign w:val="center"/>
            <w:hideMark/>
          </w:tcPr>
          <w:p w14:paraId="2F3B5ED9" w14:textId="77777777" w:rsidR="009372F8" w:rsidRPr="00140C50" w:rsidRDefault="009372F8" w:rsidP="009372F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r>
      <w:tr w:rsidR="00140C50" w:rsidRPr="00140C50" w14:paraId="540FF132" w14:textId="77777777" w:rsidTr="00A02A80">
        <w:trPr>
          <w:trHeight w:val="340"/>
        </w:trPr>
        <w:tc>
          <w:tcPr>
            <w:tcW w:w="1135" w:type="dxa"/>
            <w:vMerge/>
            <w:vAlign w:val="center"/>
            <w:hideMark/>
          </w:tcPr>
          <w:p w14:paraId="3DDE629A" w14:textId="77777777" w:rsidR="009372F8" w:rsidRPr="00140C50" w:rsidRDefault="009372F8" w:rsidP="009372F8">
            <w:pPr>
              <w:rPr>
                <w:rFonts w:asciiTheme="minorHAnsi" w:hAnsiTheme="minorHAnsi" w:cstheme="minorHAnsi"/>
                <w:color w:val="000000" w:themeColor="text1"/>
                <w:sz w:val="18"/>
                <w:szCs w:val="18"/>
              </w:rPr>
            </w:pPr>
          </w:p>
        </w:tc>
        <w:tc>
          <w:tcPr>
            <w:tcW w:w="1240" w:type="dxa"/>
            <w:vMerge/>
            <w:vAlign w:val="center"/>
            <w:hideMark/>
          </w:tcPr>
          <w:p w14:paraId="17798FF4" w14:textId="77777777" w:rsidR="009372F8" w:rsidRPr="00140C50" w:rsidRDefault="009372F8" w:rsidP="009372F8">
            <w:pPr>
              <w:rPr>
                <w:rFonts w:asciiTheme="minorHAnsi" w:hAnsiTheme="minorHAnsi" w:cstheme="minorHAnsi"/>
                <w:color w:val="000000" w:themeColor="text1"/>
                <w:sz w:val="18"/>
                <w:szCs w:val="18"/>
              </w:rPr>
            </w:pPr>
          </w:p>
        </w:tc>
        <w:tc>
          <w:tcPr>
            <w:tcW w:w="603" w:type="dxa"/>
            <w:vMerge/>
            <w:vAlign w:val="center"/>
            <w:hideMark/>
          </w:tcPr>
          <w:p w14:paraId="2D944D99" w14:textId="77777777" w:rsidR="009372F8" w:rsidRPr="00140C50" w:rsidRDefault="009372F8" w:rsidP="009372F8">
            <w:pPr>
              <w:rPr>
                <w:rFonts w:asciiTheme="minorHAnsi" w:hAnsiTheme="minorHAnsi" w:cstheme="minorHAnsi"/>
                <w:color w:val="000000" w:themeColor="text1"/>
                <w:sz w:val="18"/>
                <w:szCs w:val="18"/>
              </w:rPr>
            </w:pPr>
          </w:p>
        </w:tc>
        <w:tc>
          <w:tcPr>
            <w:tcW w:w="850" w:type="dxa"/>
            <w:vMerge/>
            <w:vAlign w:val="center"/>
            <w:hideMark/>
          </w:tcPr>
          <w:p w14:paraId="2D71A4C6" w14:textId="77777777" w:rsidR="009372F8" w:rsidRPr="00140C50" w:rsidRDefault="009372F8" w:rsidP="009372F8">
            <w:pPr>
              <w:rPr>
                <w:rFonts w:asciiTheme="minorHAnsi" w:hAnsiTheme="minorHAnsi" w:cstheme="minorHAnsi"/>
                <w:color w:val="000000" w:themeColor="text1"/>
                <w:sz w:val="18"/>
                <w:szCs w:val="18"/>
              </w:rPr>
            </w:pPr>
          </w:p>
        </w:tc>
        <w:tc>
          <w:tcPr>
            <w:tcW w:w="1843" w:type="dxa"/>
            <w:shd w:val="clear" w:color="000000" w:fill="D9E1F2"/>
            <w:vAlign w:val="center"/>
            <w:hideMark/>
          </w:tcPr>
          <w:p w14:paraId="7BCB10A0" w14:textId="77777777" w:rsidR="009372F8" w:rsidRPr="00140C50" w:rsidRDefault="009372F8" w:rsidP="009372F8">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Sub-total Outcome 3</w:t>
            </w:r>
          </w:p>
        </w:tc>
        <w:tc>
          <w:tcPr>
            <w:tcW w:w="1134" w:type="dxa"/>
            <w:shd w:val="clear" w:color="000000" w:fill="D9E1F2"/>
            <w:vAlign w:val="center"/>
            <w:hideMark/>
          </w:tcPr>
          <w:p w14:paraId="3849BC04" w14:textId="77777777" w:rsidR="009372F8" w:rsidRPr="00140C50" w:rsidRDefault="009372F8" w:rsidP="009372F8">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992" w:type="dxa"/>
            <w:shd w:val="clear" w:color="000000" w:fill="D9E1F2"/>
            <w:vAlign w:val="center"/>
            <w:hideMark/>
          </w:tcPr>
          <w:p w14:paraId="7FBEC2E3" w14:textId="2F0A2093"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25,000</w:t>
            </w:r>
          </w:p>
        </w:tc>
        <w:tc>
          <w:tcPr>
            <w:tcW w:w="973" w:type="dxa"/>
            <w:shd w:val="clear" w:color="000000" w:fill="D9E1F2"/>
            <w:vAlign w:val="center"/>
            <w:hideMark/>
          </w:tcPr>
          <w:p w14:paraId="54476BB6" w14:textId="68E6C54B"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657,057</w:t>
            </w:r>
          </w:p>
        </w:tc>
        <w:tc>
          <w:tcPr>
            <w:tcW w:w="948" w:type="dxa"/>
            <w:shd w:val="clear" w:color="000000" w:fill="D9E1F2"/>
            <w:vAlign w:val="center"/>
            <w:hideMark/>
          </w:tcPr>
          <w:p w14:paraId="52FBF8A9" w14:textId="416B5CAB"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680,057</w:t>
            </w:r>
          </w:p>
        </w:tc>
        <w:tc>
          <w:tcPr>
            <w:tcW w:w="949" w:type="dxa"/>
            <w:shd w:val="clear" w:color="000000" w:fill="D9E1F2"/>
            <w:vAlign w:val="center"/>
            <w:hideMark/>
          </w:tcPr>
          <w:p w14:paraId="277F598A" w14:textId="71FCE42D"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813,113</w:t>
            </w:r>
          </w:p>
        </w:tc>
        <w:tc>
          <w:tcPr>
            <w:tcW w:w="948" w:type="dxa"/>
            <w:shd w:val="clear" w:color="000000" w:fill="D9E1F2"/>
            <w:vAlign w:val="center"/>
            <w:hideMark/>
          </w:tcPr>
          <w:p w14:paraId="5B9ADD6C" w14:textId="2C17E2FE"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818,113</w:t>
            </w:r>
          </w:p>
        </w:tc>
        <w:tc>
          <w:tcPr>
            <w:tcW w:w="948" w:type="dxa"/>
            <w:shd w:val="clear" w:color="000000" w:fill="D9E1F2"/>
            <w:vAlign w:val="center"/>
            <w:hideMark/>
          </w:tcPr>
          <w:p w14:paraId="5F2D4D5A" w14:textId="68798EA1"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188,057</w:t>
            </w:r>
          </w:p>
        </w:tc>
        <w:tc>
          <w:tcPr>
            <w:tcW w:w="1445" w:type="dxa"/>
            <w:shd w:val="clear" w:color="000000" w:fill="D9E1F2"/>
            <w:vAlign w:val="center"/>
            <w:hideMark/>
          </w:tcPr>
          <w:p w14:paraId="67FD5CB8" w14:textId="2F8B2E6B" w:rsidR="009372F8" w:rsidRPr="00140C50" w:rsidRDefault="009372F8" w:rsidP="009372F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3,181,396</w:t>
            </w:r>
          </w:p>
        </w:tc>
        <w:tc>
          <w:tcPr>
            <w:tcW w:w="735" w:type="dxa"/>
            <w:shd w:val="clear" w:color="000000" w:fill="D9E1F2"/>
            <w:vAlign w:val="center"/>
            <w:hideMark/>
          </w:tcPr>
          <w:p w14:paraId="7DDAF5AD" w14:textId="77777777" w:rsidR="009372F8" w:rsidRPr="00140C50" w:rsidRDefault="009372F8" w:rsidP="009372F8">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140C50" w:rsidRPr="00140C50" w14:paraId="6BFD02B5" w14:textId="77777777" w:rsidTr="00A02A80">
        <w:trPr>
          <w:trHeight w:val="340"/>
        </w:trPr>
        <w:tc>
          <w:tcPr>
            <w:tcW w:w="1135" w:type="dxa"/>
            <w:vMerge/>
            <w:vAlign w:val="center"/>
            <w:hideMark/>
          </w:tcPr>
          <w:p w14:paraId="02A4F50B"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restart"/>
            <w:shd w:val="clear" w:color="auto" w:fill="auto"/>
            <w:vAlign w:val="center"/>
            <w:hideMark/>
          </w:tcPr>
          <w:p w14:paraId="0D594D5D"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FAO</w:t>
            </w:r>
          </w:p>
        </w:tc>
        <w:tc>
          <w:tcPr>
            <w:tcW w:w="603" w:type="dxa"/>
            <w:vMerge w:val="restart"/>
            <w:shd w:val="clear" w:color="auto" w:fill="auto"/>
            <w:vAlign w:val="center"/>
            <w:hideMark/>
          </w:tcPr>
          <w:p w14:paraId="35F99C44"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43EC9F04"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p>
        </w:tc>
        <w:tc>
          <w:tcPr>
            <w:tcW w:w="1843" w:type="dxa"/>
            <w:shd w:val="clear" w:color="000000" w:fill="FCE4D6"/>
            <w:noWrap/>
            <w:vAlign w:val="center"/>
            <w:hideMark/>
          </w:tcPr>
          <w:p w14:paraId="679D2CC6"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Salaries - IP Staff</w:t>
            </w:r>
          </w:p>
        </w:tc>
        <w:tc>
          <w:tcPr>
            <w:tcW w:w="1134" w:type="dxa"/>
            <w:shd w:val="clear" w:color="000000" w:fill="FCE4D6"/>
            <w:vAlign w:val="center"/>
            <w:hideMark/>
          </w:tcPr>
          <w:p w14:paraId="13CB9D58"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61300</w:t>
            </w:r>
          </w:p>
        </w:tc>
        <w:tc>
          <w:tcPr>
            <w:tcW w:w="992" w:type="dxa"/>
            <w:shd w:val="clear" w:color="000000" w:fill="FCE4D6"/>
            <w:vAlign w:val="center"/>
            <w:hideMark/>
          </w:tcPr>
          <w:p w14:paraId="056004A6" w14:textId="3A1914F6"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21,399</w:t>
            </w:r>
          </w:p>
        </w:tc>
        <w:tc>
          <w:tcPr>
            <w:tcW w:w="973" w:type="dxa"/>
            <w:shd w:val="clear" w:color="000000" w:fill="FCE4D6"/>
            <w:vAlign w:val="center"/>
            <w:hideMark/>
          </w:tcPr>
          <w:p w14:paraId="4F9F1950" w14:textId="6A1C396D"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210,596</w:t>
            </w:r>
          </w:p>
        </w:tc>
        <w:tc>
          <w:tcPr>
            <w:tcW w:w="948" w:type="dxa"/>
            <w:shd w:val="clear" w:color="000000" w:fill="FCE4D6"/>
            <w:vAlign w:val="center"/>
            <w:hideMark/>
          </w:tcPr>
          <w:p w14:paraId="259AF711" w14:textId="78315FDF"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208,890</w:t>
            </w:r>
          </w:p>
        </w:tc>
        <w:tc>
          <w:tcPr>
            <w:tcW w:w="949" w:type="dxa"/>
            <w:shd w:val="clear" w:color="000000" w:fill="FCE4D6"/>
            <w:vAlign w:val="center"/>
            <w:hideMark/>
          </w:tcPr>
          <w:p w14:paraId="45051B52" w14:textId="117B4893"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208,890</w:t>
            </w:r>
          </w:p>
        </w:tc>
        <w:tc>
          <w:tcPr>
            <w:tcW w:w="948" w:type="dxa"/>
            <w:shd w:val="clear" w:color="000000" w:fill="FCE4D6"/>
            <w:vAlign w:val="center"/>
            <w:hideMark/>
          </w:tcPr>
          <w:p w14:paraId="6FF5F1F3" w14:textId="176C601B"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208,890</w:t>
            </w:r>
          </w:p>
        </w:tc>
        <w:tc>
          <w:tcPr>
            <w:tcW w:w="948" w:type="dxa"/>
            <w:shd w:val="clear" w:color="000000" w:fill="FCE4D6"/>
            <w:vAlign w:val="center"/>
            <w:hideMark/>
          </w:tcPr>
          <w:p w14:paraId="494FFD53" w14:textId="774CF959"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155,058</w:t>
            </w:r>
          </w:p>
        </w:tc>
        <w:tc>
          <w:tcPr>
            <w:tcW w:w="1445" w:type="dxa"/>
            <w:shd w:val="clear" w:color="000000" w:fill="FCE4D6"/>
            <w:vAlign w:val="center"/>
            <w:hideMark/>
          </w:tcPr>
          <w:p w14:paraId="1CB63158" w14:textId="204594C4"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1,013,723</w:t>
            </w:r>
          </w:p>
        </w:tc>
        <w:tc>
          <w:tcPr>
            <w:tcW w:w="735" w:type="dxa"/>
            <w:shd w:val="clear" w:color="000000" w:fill="FCE4D6"/>
            <w:vAlign w:val="center"/>
            <w:hideMark/>
          </w:tcPr>
          <w:p w14:paraId="148FCECB"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8</w:t>
            </w:r>
          </w:p>
        </w:tc>
      </w:tr>
      <w:tr w:rsidR="00140C50" w:rsidRPr="00140C50" w14:paraId="2C24AE86" w14:textId="77777777" w:rsidTr="00A02A80">
        <w:trPr>
          <w:trHeight w:val="340"/>
        </w:trPr>
        <w:tc>
          <w:tcPr>
            <w:tcW w:w="1135" w:type="dxa"/>
            <w:vMerge/>
            <w:vAlign w:val="center"/>
            <w:hideMark/>
          </w:tcPr>
          <w:p w14:paraId="645DC619"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7C85A018"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2D5BB1F4"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31C6B396"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2EE44215"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w:t>
            </w:r>
          </w:p>
        </w:tc>
        <w:tc>
          <w:tcPr>
            <w:tcW w:w="1134" w:type="dxa"/>
            <w:shd w:val="clear" w:color="000000" w:fill="FCE4D6"/>
            <w:vAlign w:val="center"/>
            <w:hideMark/>
          </w:tcPr>
          <w:p w14:paraId="05C7E923"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71200</w:t>
            </w:r>
          </w:p>
        </w:tc>
        <w:tc>
          <w:tcPr>
            <w:tcW w:w="992" w:type="dxa"/>
            <w:shd w:val="clear" w:color="000000" w:fill="FCE4D6"/>
            <w:vAlign w:val="center"/>
            <w:hideMark/>
          </w:tcPr>
          <w:p w14:paraId="61479E75" w14:textId="5BF4A0DE"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18,729</w:t>
            </w:r>
          </w:p>
        </w:tc>
        <w:tc>
          <w:tcPr>
            <w:tcW w:w="973" w:type="dxa"/>
            <w:shd w:val="clear" w:color="000000" w:fill="FCE4D6"/>
            <w:vAlign w:val="center"/>
            <w:hideMark/>
          </w:tcPr>
          <w:p w14:paraId="1396D7EE" w14:textId="04C1C255"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173,171</w:t>
            </w:r>
          </w:p>
        </w:tc>
        <w:tc>
          <w:tcPr>
            <w:tcW w:w="948" w:type="dxa"/>
            <w:shd w:val="clear" w:color="000000" w:fill="FCE4D6"/>
            <w:vAlign w:val="center"/>
            <w:hideMark/>
          </w:tcPr>
          <w:p w14:paraId="1CE68EBE" w14:textId="3D65387C"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173,171</w:t>
            </w:r>
          </w:p>
        </w:tc>
        <w:tc>
          <w:tcPr>
            <w:tcW w:w="949" w:type="dxa"/>
            <w:shd w:val="clear" w:color="000000" w:fill="FCE4D6"/>
            <w:vAlign w:val="center"/>
            <w:hideMark/>
          </w:tcPr>
          <w:p w14:paraId="53FEDB3A" w14:textId="56E42274"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173,171</w:t>
            </w:r>
          </w:p>
        </w:tc>
        <w:tc>
          <w:tcPr>
            <w:tcW w:w="948" w:type="dxa"/>
            <w:shd w:val="clear" w:color="000000" w:fill="FCE4D6"/>
            <w:vAlign w:val="center"/>
            <w:hideMark/>
          </w:tcPr>
          <w:p w14:paraId="732D0F7E" w14:textId="7992688A"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173,171</w:t>
            </w:r>
          </w:p>
        </w:tc>
        <w:tc>
          <w:tcPr>
            <w:tcW w:w="948" w:type="dxa"/>
            <w:shd w:val="clear" w:color="000000" w:fill="FCE4D6"/>
            <w:vAlign w:val="center"/>
            <w:hideMark/>
          </w:tcPr>
          <w:p w14:paraId="22B8434B" w14:textId="150E7F39"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135,143</w:t>
            </w:r>
          </w:p>
        </w:tc>
        <w:tc>
          <w:tcPr>
            <w:tcW w:w="1445" w:type="dxa"/>
            <w:shd w:val="clear" w:color="000000" w:fill="FCE4D6"/>
            <w:vAlign w:val="center"/>
            <w:hideMark/>
          </w:tcPr>
          <w:p w14:paraId="11FA6B17" w14:textId="159D0B54"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846,556</w:t>
            </w:r>
          </w:p>
        </w:tc>
        <w:tc>
          <w:tcPr>
            <w:tcW w:w="735" w:type="dxa"/>
            <w:shd w:val="clear" w:color="000000" w:fill="FCE4D6"/>
            <w:vAlign w:val="center"/>
            <w:hideMark/>
          </w:tcPr>
          <w:p w14:paraId="4EEB18D6"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31</w:t>
            </w:r>
          </w:p>
        </w:tc>
      </w:tr>
      <w:tr w:rsidR="00140C50" w:rsidRPr="00140C50" w14:paraId="1D4ADF56" w14:textId="77777777" w:rsidTr="00A02A80">
        <w:trPr>
          <w:trHeight w:val="340"/>
        </w:trPr>
        <w:tc>
          <w:tcPr>
            <w:tcW w:w="1135" w:type="dxa"/>
            <w:vMerge/>
            <w:vAlign w:val="center"/>
            <w:hideMark/>
          </w:tcPr>
          <w:p w14:paraId="164809EC"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64B161E6"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0405931E"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64E9A237"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7200FA49"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 companies</w:t>
            </w:r>
          </w:p>
        </w:tc>
        <w:tc>
          <w:tcPr>
            <w:tcW w:w="1134" w:type="dxa"/>
            <w:shd w:val="clear" w:color="000000" w:fill="FCE4D6"/>
            <w:vAlign w:val="center"/>
            <w:hideMark/>
          </w:tcPr>
          <w:p w14:paraId="2A8EA859"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72100</w:t>
            </w:r>
          </w:p>
        </w:tc>
        <w:tc>
          <w:tcPr>
            <w:tcW w:w="992" w:type="dxa"/>
            <w:shd w:val="clear" w:color="000000" w:fill="FCE4D6"/>
            <w:vAlign w:val="center"/>
            <w:hideMark/>
          </w:tcPr>
          <w:p w14:paraId="3DDD327A" w14:textId="5B7C815D"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69E64B7C" w14:textId="7D8E742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42EAB3BB" w14:textId="08E84131"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454,384</w:t>
            </w:r>
          </w:p>
        </w:tc>
        <w:tc>
          <w:tcPr>
            <w:tcW w:w="949" w:type="dxa"/>
            <w:shd w:val="clear" w:color="000000" w:fill="FCE4D6"/>
            <w:vAlign w:val="center"/>
            <w:hideMark/>
          </w:tcPr>
          <w:p w14:paraId="40FDE50D" w14:textId="609B9A7D"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428</w:t>
            </w:r>
          </w:p>
        </w:tc>
        <w:tc>
          <w:tcPr>
            <w:tcW w:w="948" w:type="dxa"/>
            <w:shd w:val="clear" w:color="000000" w:fill="FCE4D6"/>
            <w:vAlign w:val="center"/>
            <w:hideMark/>
          </w:tcPr>
          <w:p w14:paraId="6748EE93" w14:textId="498531A6"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73F568D9" w14:textId="3222E596"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1445" w:type="dxa"/>
            <w:shd w:val="clear" w:color="000000" w:fill="FCE4D6"/>
            <w:vAlign w:val="center"/>
            <w:hideMark/>
          </w:tcPr>
          <w:p w14:paraId="28C438CE" w14:textId="2CE16D7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454,812</w:t>
            </w:r>
          </w:p>
        </w:tc>
        <w:tc>
          <w:tcPr>
            <w:tcW w:w="735" w:type="dxa"/>
            <w:shd w:val="clear" w:color="000000" w:fill="FCE4D6"/>
            <w:vAlign w:val="center"/>
            <w:hideMark/>
          </w:tcPr>
          <w:p w14:paraId="0AC406F0"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32</w:t>
            </w:r>
          </w:p>
        </w:tc>
      </w:tr>
      <w:tr w:rsidR="00140C50" w:rsidRPr="00140C50" w14:paraId="6419BC54" w14:textId="77777777" w:rsidTr="00A02A80">
        <w:trPr>
          <w:trHeight w:val="340"/>
        </w:trPr>
        <w:tc>
          <w:tcPr>
            <w:tcW w:w="1135" w:type="dxa"/>
            <w:vMerge/>
            <w:vAlign w:val="center"/>
            <w:hideMark/>
          </w:tcPr>
          <w:p w14:paraId="5C6697EB"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66DEFC9E"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138E28F8"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4FC67754"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0BDCA510"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FCE4D6"/>
            <w:noWrap/>
            <w:vAlign w:val="center"/>
            <w:hideMark/>
          </w:tcPr>
          <w:p w14:paraId="2AB51E98"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FCE4D6"/>
            <w:vAlign w:val="center"/>
            <w:hideMark/>
          </w:tcPr>
          <w:p w14:paraId="01638783" w14:textId="7B9EE625"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1,940</w:t>
            </w:r>
          </w:p>
        </w:tc>
        <w:tc>
          <w:tcPr>
            <w:tcW w:w="973" w:type="dxa"/>
            <w:shd w:val="clear" w:color="000000" w:fill="FCE4D6"/>
            <w:vAlign w:val="center"/>
            <w:hideMark/>
          </w:tcPr>
          <w:p w14:paraId="62525B58" w14:textId="2BBB5930"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10,376</w:t>
            </w:r>
          </w:p>
        </w:tc>
        <w:tc>
          <w:tcPr>
            <w:tcW w:w="948" w:type="dxa"/>
            <w:shd w:val="clear" w:color="000000" w:fill="FCE4D6"/>
            <w:vAlign w:val="center"/>
            <w:hideMark/>
          </w:tcPr>
          <w:p w14:paraId="0C872600" w14:textId="78763979"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10,376</w:t>
            </w:r>
          </w:p>
        </w:tc>
        <w:tc>
          <w:tcPr>
            <w:tcW w:w="949" w:type="dxa"/>
            <w:shd w:val="clear" w:color="000000" w:fill="FCE4D6"/>
            <w:vAlign w:val="center"/>
            <w:hideMark/>
          </w:tcPr>
          <w:p w14:paraId="37C98393" w14:textId="746ADED9"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10,446</w:t>
            </w:r>
          </w:p>
        </w:tc>
        <w:tc>
          <w:tcPr>
            <w:tcW w:w="948" w:type="dxa"/>
            <w:shd w:val="clear" w:color="000000" w:fill="FCE4D6"/>
            <w:vAlign w:val="center"/>
            <w:hideMark/>
          </w:tcPr>
          <w:p w14:paraId="48C9735F" w14:textId="2B3AF491"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10,376</w:t>
            </w:r>
          </w:p>
        </w:tc>
        <w:tc>
          <w:tcPr>
            <w:tcW w:w="948" w:type="dxa"/>
            <w:shd w:val="clear" w:color="000000" w:fill="FCE4D6"/>
            <w:vAlign w:val="center"/>
            <w:hideMark/>
          </w:tcPr>
          <w:p w14:paraId="735BDC99" w14:textId="1C638E23"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6,467</w:t>
            </w:r>
          </w:p>
        </w:tc>
        <w:tc>
          <w:tcPr>
            <w:tcW w:w="1445" w:type="dxa"/>
            <w:shd w:val="clear" w:color="000000" w:fill="FCE4D6"/>
            <w:vAlign w:val="center"/>
            <w:hideMark/>
          </w:tcPr>
          <w:p w14:paraId="262AD8AA" w14:textId="5706EBA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49,981</w:t>
            </w:r>
          </w:p>
        </w:tc>
        <w:tc>
          <w:tcPr>
            <w:tcW w:w="735" w:type="dxa"/>
            <w:shd w:val="clear" w:color="000000" w:fill="FCE4D6"/>
            <w:vAlign w:val="center"/>
            <w:hideMark/>
          </w:tcPr>
          <w:p w14:paraId="54C6A7A1"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33</w:t>
            </w:r>
          </w:p>
        </w:tc>
      </w:tr>
      <w:tr w:rsidR="00140C50" w:rsidRPr="00140C50" w14:paraId="6A6CFBE6" w14:textId="77777777" w:rsidTr="00A02A80">
        <w:trPr>
          <w:trHeight w:val="340"/>
        </w:trPr>
        <w:tc>
          <w:tcPr>
            <w:tcW w:w="1135" w:type="dxa"/>
            <w:vMerge/>
            <w:vAlign w:val="center"/>
            <w:hideMark/>
          </w:tcPr>
          <w:p w14:paraId="4A5AD17C"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19235C43"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7C97447D"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522B5A8F"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643DF032"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FCE4D6"/>
            <w:vAlign w:val="center"/>
            <w:hideMark/>
          </w:tcPr>
          <w:p w14:paraId="37349C9C"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FCE4D6"/>
            <w:vAlign w:val="center"/>
            <w:hideMark/>
          </w:tcPr>
          <w:p w14:paraId="7868DC78" w14:textId="527BBD1A"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69DED297" w14:textId="5235C928"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870</w:t>
            </w:r>
          </w:p>
        </w:tc>
        <w:tc>
          <w:tcPr>
            <w:tcW w:w="948" w:type="dxa"/>
            <w:shd w:val="clear" w:color="000000" w:fill="FCE4D6"/>
            <w:vAlign w:val="center"/>
            <w:hideMark/>
          </w:tcPr>
          <w:p w14:paraId="2441D362" w14:textId="77D6BDD5"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870</w:t>
            </w:r>
          </w:p>
        </w:tc>
        <w:tc>
          <w:tcPr>
            <w:tcW w:w="949" w:type="dxa"/>
            <w:shd w:val="clear" w:color="000000" w:fill="FCE4D6"/>
            <w:vAlign w:val="center"/>
            <w:hideMark/>
          </w:tcPr>
          <w:p w14:paraId="0C5718FE" w14:textId="491DEE04"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1,286</w:t>
            </w:r>
          </w:p>
        </w:tc>
        <w:tc>
          <w:tcPr>
            <w:tcW w:w="948" w:type="dxa"/>
            <w:shd w:val="clear" w:color="000000" w:fill="FCE4D6"/>
            <w:vAlign w:val="center"/>
            <w:hideMark/>
          </w:tcPr>
          <w:p w14:paraId="04667935" w14:textId="7F00EDE9"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870</w:t>
            </w:r>
          </w:p>
        </w:tc>
        <w:tc>
          <w:tcPr>
            <w:tcW w:w="948" w:type="dxa"/>
            <w:shd w:val="clear" w:color="000000" w:fill="FCE4D6"/>
            <w:vAlign w:val="center"/>
            <w:hideMark/>
          </w:tcPr>
          <w:p w14:paraId="6A448AD1" w14:textId="4F9A694F"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832</w:t>
            </w:r>
          </w:p>
        </w:tc>
        <w:tc>
          <w:tcPr>
            <w:tcW w:w="1445" w:type="dxa"/>
            <w:shd w:val="clear" w:color="000000" w:fill="FCE4D6"/>
            <w:vAlign w:val="center"/>
            <w:hideMark/>
          </w:tcPr>
          <w:p w14:paraId="628E6657" w14:textId="74767B3E"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4,728</w:t>
            </w:r>
          </w:p>
        </w:tc>
        <w:tc>
          <w:tcPr>
            <w:tcW w:w="735" w:type="dxa"/>
            <w:shd w:val="clear" w:color="000000" w:fill="FCE4D6"/>
            <w:vAlign w:val="center"/>
            <w:hideMark/>
          </w:tcPr>
          <w:p w14:paraId="0BF8FF76"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w:t>
            </w:r>
          </w:p>
        </w:tc>
      </w:tr>
      <w:tr w:rsidR="00140C50" w:rsidRPr="00140C50" w14:paraId="18AB8FBB" w14:textId="77777777" w:rsidTr="00A02A80">
        <w:trPr>
          <w:trHeight w:val="340"/>
        </w:trPr>
        <w:tc>
          <w:tcPr>
            <w:tcW w:w="1135" w:type="dxa"/>
            <w:vMerge/>
            <w:vAlign w:val="center"/>
            <w:hideMark/>
          </w:tcPr>
          <w:p w14:paraId="7208A2EF"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505F98BE"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7E739CD7"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3454F2EB"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39F8034E"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Information and Technology Equipment</w:t>
            </w:r>
          </w:p>
        </w:tc>
        <w:tc>
          <w:tcPr>
            <w:tcW w:w="1134" w:type="dxa"/>
            <w:shd w:val="clear" w:color="000000" w:fill="FCE4D6"/>
            <w:vAlign w:val="center"/>
            <w:hideMark/>
          </w:tcPr>
          <w:p w14:paraId="7AA38A52"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72800</w:t>
            </w:r>
          </w:p>
        </w:tc>
        <w:tc>
          <w:tcPr>
            <w:tcW w:w="992" w:type="dxa"/>
            <w:shd w:val="clear" w:color="000000" w:fill="FCE4D6"/>
            <w:vAlign w:val="center"/>
            <w:hideMark/>
          </w:tcPr>
          <w:p w14:paraId="6EFE5476" w14:textId="6C758FF5"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1,953</w:t>
            </w:r>
          </w:p>
        </w:tc>
        <w:tc>
          <w:tcPr>
            <w:tcW w:w="973" w:type="dxa"/>
            <w:shd w:val="clear" w:color="000000" w:fill="FCE4D6"/>
            <w:vAlign w:val="center"/>
            <w:hideMark/>
          </w:tcPr>
          <w:p w14:paraId="2DFB29A1" w14:textId="7FCD033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1,953</w:t>
            </w:r>
          </w:p>
        </w:tc>
        <w:tc>
          <w:tcPr>
            <w:tcW w:w="948" w:type="dxa"/>
            <w:shd w:val="clear" w:color="000000" w:fill="FCE4D6"/>
            <w:vAlign w:val="center"/>
            <w:hideMark/>
          </w:tcPr>
          <w:p w14:paraId="1778DB95" w14:textId="09A0B8A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1,953</w:t>
            </w:r>
          </w:p>
        </w:tc>
        <w:tc>
          <w:tcPr>
            <w:tcW w:w="949" w:type="dxa"/>
            <w:shd w:val="clear" w:color="000000" w:fill="FCE4D6"/>
            <w:vAlign w:val="center"/>
            <w:hideMark/>
          </w:tcPr>
          <w:p w14:paraId="128CB1A8" w14:textId="0FB36F65"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1,302</w:t>
            </w:r>
          </w:p>
        </w:tc>
        <w:tc>
          <w:tcPr>
            <w:tcW w:w="948" w:type="dxa"/>
            <w:shd w:val="clear" w:color="000000" w:fill="FCE4D6"/>
            <w:vAlign w:val="center"/>
            <w:hideMark/>
          </w:tcPr>
          <w:p w14:paraId="3A883B4B" w14:textId="3305B11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948" w:type="dxa"/>
            <w:shd w:val="clear" w:color="000000" w:fill="FCE4D6"/>
            <w:vAlign w:val="center"/>
            <w:hideMark/>
          </w:tcPr>
          <w:p w14:paraId="17578E1B" w14:textId="29621365"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xml:space="preserve">-   </w:t>
            </w:r>
          </w:p>
        </w:tc>
        <w:tc>
          <w:tcPr>
            <w:tcW w:w="1445" w:type="dxa"/>
            <w:shd w:val="clear" w:color="000000" w:fill="FCE4D6"/>
            <w:vAlign w:val="center"/>
            <w:hideMark/>
          </w:tcPr>
          <w:p w14:paraId="14F35DD4" w14:textId="2CCD4053"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7,161</w:t>
            </w:r>
          </w:p>
        </w:tc>
        <w:tc>
          <w:tcPr>
            <w:tcW w:w="735" w:type="dxa"/>
            <w:shd w:val="clear" w:color="000000" w:fill="FCE4D6"/>
            <w:vAlign w:val="center"/>
            <w:hideMark/>
          </w:tcPr>
          <w:p w14:paraId="57635472"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13</w:t>
            </w:r>
          </w:p>
        </w:tc>
      </w:tr>
      <w:tr w:rsidR="00140C50" w:rsidRPr="00140C50" w14:paraId="18E221C9" w14:textId="77777777" w:rsidTr="00A02A80">
        <w:trPr>
          <w:trHeight w:val="340"/>
        </w:trPr>
        <w:tc>
          <w:tcPr>
            <w:tcW w:w="1135" w:type="dxa"/>
            <w:vMerge/>
            <w:vAlign w:val="center"/>
            <w:hideMark/>
          </w:tcPr>
          <w:p w14:paraId="08B5A525"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3B8D365D"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336B50EC"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370C3DFC"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6BB2B4A0" w14:textId="0205CC6A"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Miscellaneous</w:t>
            </w:r>
          </w:p>
        </w:tc>
        <w:tc>
          <w:tcPr>
            <w:tcW w:w="1134" w:type="dxa"/>
            <w:shd w:val="clear" w:color="000000" w:fill="FCE4D6"/>
            <w:vAlign w:val="center"/>
            <w:hideMark/>
          </w:tcPr>
          <w:p w14:paraId="41C8544A" w14:textId="21B4B319"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745</w:t>
            </w:r>
            <w:r w:rsidR="00DA2431" w:rsidRPr="00140C50">
              <w:rPr>
                <w:rFonts w:asciiTheme="minorHAnsi" w:hAnsiTheme="minorHAnsi" w:cstheme="minorHAnsi"/>
                <w:color w:val="000000" w:themeColor="text1"/>
                <w:sz w:val="18"/>
                <w:szCs w:val="18"/>
              </w:rPr>
              <w:t>00</w:t>
            </w:r>
          </w:p>
        </w:tc>
        <w:tc>
          <w:tcPr>
            <w:tcW w:w="992" w:type="dxa"/>
            <w:shd w:val="clear" w:color="000000" w:fill="FCE4D6"/>
            <w:vAlign w:val="center"/>
            <w:hideMark/>
          </w:tcPr>
          <w:p w14:paraId="3D565F98" w14:textId="268C0A62"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46,213</w:t>
            </w:r>
          </w:p>
        </w:tc>
        <w:tc>
          <w:tcPr>
            <w:tcW w:w="973" w:type="dxa"/>
            <w:shd w:val="clear" w:color="000000" w:fill="FCE4D6"/>
            <w:vAlign w:val="center"/>
            <w:hideMark/>
          </w:tcPr>
          <w:p w14:paraId="359E135A" w14:textId="24778601"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21,668</w:t>
            </w:r>
          </w:p>
        </w:tc>
        <w:tc>
          <w:tcPr>
            <w:tcW w:w="948" w:type="dxa"/>
            <w:shd w:val="clear" w:color="000000" w:fill="FCE4D6"/>
            <w:vAlign w:val="center"/>
            <w:hideMark/>
          </w:tcPr>
          <w:p w14:paraId="0C5921F7" w14:textId="3557A0CA"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21,667</w:t>
            </w:r>
          </w:p>
        </w:tc>
        <w:tc>
          <w:tcPr>
            <w:tcW w:w="949" w:type="dxa"/>
            <w:shd w:val="clear" w:color="000000" w:fill="FCE4D6"/>
            <w:vAlign w:val="center"/>
            <w:hideMark/>
          </w:tcPr>
          <w:p w14:paraId="5278B208" w14:textId="5226CC50"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21,668</w:t>
            </w:r>
          </w:p>
        </w:tc>
        <w:tc>
          <w:tcPr>
            <w:tcW w:w="948" w:type="dxa"/>
            <w:shd w:val="clear" w:color="000000" w:fill="FCE4D6"/>
            <w:vAlign w:val="center"/>
            <w:hideMark/>
          </w:tcPr>
          <w:p w14:paraId="7B52CAAC" w14:textId="7A846B2D"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21,667</w:t>
            </w:r>
          </w:p>
        </w:tc>
        <w:tc>
          <w:tcPr>
            <w:tcW w:w="948" w:type="dxa"/>
            <w:shd w:val="clear" w:color="000000" w:fill="FCE4D6"/>
            <w:vAlign w:val="center"/>
            <w:hideMark/>
          </w:tcPr>
          <w:p w14:paraId="32362CA9" w14:textId="2728D69D"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15,748</w:t>
            </w:r>
          </w:p>
        </w:tc>
        <w:tc>
          <w:tcPr>
            <w:tcW w:w="1445" w:type="dxa"/>
            <w:shd w:val="clear" w:color="000000" w:fill="FCE4D6"/>
            <w:vAlign w:val="center"/>
            <w:hideMark/>
          </w:tcPr>
          <w:p w14:paraId="635C12C1" w14:textId="68AB5779"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148,631</w:t>
            </w:r>
          </w:p>
        </w:tc>
        <w:tc>
          <w:tcPr>
            <w:tcW w:w="735" w:type="dxa"/>
            <w:shd w:val="clear" w:color="000000" w:fill="FCE4D6"/>
            <w:vAlign w:val="center"/>
            <w:hideMark/>
          </w:tcPr>
          <w:p w14:paraId="5E485B44"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14</w:t>
            </w:r>
          </w:p>
        </w:tc>
      </w:tr>
      <w:tr w:rsidR="00140C50" w:rsidRPr="00140C50" w14:paraId="0D57D3BE" w14:textId="77777777" w:rsidTr="00A02A80">
        <w:trPr>
          <w:trHeight w:val="540"/>
        </w:trPr>
        <w:tc>
          <w:tcPr>
            <w:tcW w:w="1135" w:type="dxa"/>
            <w:vMerge/>
            <w:vAlign w:val="center"/>
            <w:hideMark/>
          </w:tcPr>
          <w:p w14:paraId="3636ECF1"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742CB9FB"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72E7C99E"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412EA0EB"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vAlign w:val="center"/>
            <w:hideMark/>
          </w:tcPr>
          <w:p w14:paraId="34E02E37" w14:textId="77777777" w:rsidR="00C53988" w:rsidRPr="00140C50" w:rsidRDefault="00C53988" w:rsidP="00C53988">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(to be specified during inception phase)</w:t>
            </w:r>
          </w:p>
        </w:tc>
        <w:tc>
          <w:tcPr>
            <w:tcW w:w="1134" w:type="dxa"/>
            <w:shd w:val="clear" w:color="000000" w:fill="FCE4D6"/>
            <w:vAlign w:val="center"/>
            <w:hideMark/>
          </w:tcPr>
          <w:p w14:paraId="1759BB77"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70000</w:t>
            </w:r>
          </w:p>
        </w:tc>
        <w:tc>
          <w:tcPr>
            <w:tcW w:w="992" w:type="dxa"/>
            <w:shd w:val="clear" w:color="000000" w:fill="FCE4D6"/>
            <w:vAlign w:val="center"/>
            <w:hideMark/>
          </w:tcPr>
          <w:p w14:paraId="687982A5" w14:textId="701272FF"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973" w:type="dxa"/>
            <w:shd w:val="clear" w:color="000000" w:fill="FCE4D6"/>
            <w:vAlign w:val="center"/>
            <w:hideMark/>
          </w:tcPr>
          <w:p w14:paraId="1895D98C" w14:textId="14E336F8"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324,883</w:t>
            </w:r>
          </w:p>
        </w:tc>
        <w:tc>
          <w:tcPr>
            <w:tcW w:w="948" w:type="dxa"/>
            <w:shd w:val="clear" w:color="000000" w:fill="FCE4D6"/>
            <w:vAlign w:val="center"/>
            <w:hideMark/>
          </w:tcPr>
          <w:p w14:paraId="47C78F06" w14:textId="56145663"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662,397</w:t>
            </w:r>
          </w:p>
        </w:tc>
        <w:tc>
          <w:tcPr>
            <w:tcW w:w="949" w:type="dxa"/>
            <w:shd w:val="clear" w:color="000000" w:fill="FCE4D6"/>
            <w:vAlign w:val="center"/>
            <w:hideMark/>
          </w:tcPr>
          <w:p w14:paraId="4DC6B7BD" w14:textId="53AF8940"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598,036</w:t>
            </w:r>
          </w:p>
        </w:tc>
        <w:tc>
          <w:tcPr>
            <w:tcW w:w="948" w:type="dxa"/>
            <w:shd w:val="clear" w:color="000000" w:fill="FCE4D6"/>
            <w:vAlign w:val="center"/>
            <w:hideMark/>
          </w:tcPr>
          <w:p w14:paraId="5B83B057" w14:textId="49A77107"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243,388</w:t>
            </w:r>
          </w:p>
        </w:tc>
        <w:tc>
          <w:tcPr>
            <w:tcW w:w="948" w:type="dxa"/>
            <w:shd w:val="clear" w:color="000000" w:fill="FCE4D6"/>
            <w:vAlign w:val="center"/>
            <w:hideMark/>
          </w:tcPr>
          <w:p w14:paraId="6610DBE9" w14:textId="0ED297B3"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 </w:t>
            </w:r>
          </w:p>
        </w:tc>
        <w:tc>
          <w:tcPr>
            <w:tcW w:w="1445" w:type="dxa"/>
            <w:shd w:val="clear" w:color="000000" w:fill="FCE4D6"/>
            <w:vAlign w:val="center"/>
            <w:hideMark/>
          </w:tcPr>
          <w:p w14:paraId="2FD15F79" w14:textId="4AEF9B26" w:rsidR="00C53988" w:rsidRPr="00140C50" w:rsidRDefault="00C53988" w:rsidP="00C53988">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1,828,704</w:t>
            </w:r>
          </w:p>
        </w:tc>
        <w:tc>
          <w:tcPr>
            <w:tcW w:w="735" w:type="dxa"/>
            <w:shd w:val="clear" w:color="000000" w:fill="FCE4D6"/>
            <w:vAlign w:val="center"/>
            <w:hideMark/>
          </w:tcPr>
          <w:p w14:paraId="0E487908" w14:textId="77777777" w:rsidR="00C53988" w:rsidRPr="00140C50" w:rsidRDefault="00C53988" w:rsidP="00C53988">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r>
      <w:tr w:rsidR="00140C50" w:rsidRPr="00140C50" w14:paraId="78EA61B3" w14:textId="77777777" w:rsidTr="00A02A80">
        <w:trPr>
          <w:trHeight w:val="340"/>
        </w:trPr>
        <w:tc>
          <w:tcPr>
            <w:tcW w:w="1135" w:type="dxa"/>
            <w:vMerge/>
            <w:vAlign w:val="center"/>
            <w:hideMark/>
          </w:tcPr>
          <w:p w14:paraId="7D62DD76" w14:textId="77777777" w:rsidR="00C53988" w:rsidRPr="00140C50" w:rsidRDefault="00C53988" w:rsidP="00C53988">
            <w:pPr>
              <w:rPr>
                <w:rFonts w:asciiTheme="minorHAnsi" w:hAnsiTheme="minorHAnsi" w:cstheme="minorHAnsi"/>
                <w:color w:val="000000" w:themeColor="text1"/>
                <w:sz w:val="18"/>
                <w:szCs w:val="18"/>
              </w:rPr>
            </w:pPr>
          </w:p>
        </w:tc>
        <w:tc>
          <w:tcPr>
            <w:tcW w:w="1240" w:type="dxa"/>
            <w:vMerge/>
            <w:vAlign w:val="center"/>
            <w:hideMark/>
          </w:tcPr>
          <w:p w14:paraId="54D6F5F8" w14:textId="77777777" w:rsidR="00C53988" w:rsidRPr="00140C50" w:rsidRDefault="00C53988" w:rsidP="00C53988">
            <w:pPr>
              <w:rPr>
                <w:rFonts w:asciiTheme="minorHAnsi" w:hAnsiTheme="minorHAnsi" w:cstheme="minorHAnsi"/>
                <w:color w:val="000000" w:themeColor="text1"/>
                <w:sz w:val="18"/>
                <w:szCs w:val="18"/>
              </w:rPr>
            </w:pPr>
          </w:p>
        </w:tc>
        <w:tc>
          <w:tcPr>
            <w:tcW w:w="603" w:type="dxa"/>
            <w:vMerge/>
            <w:vAlign w:val="center"/>
            <w:hideMark/>
          </w:tcPr>
          <w:p w14:paraId="55A71FE8" w14:textId="77777777" w:rsidR="00C53988" w:rsidRPr="00140C50" w:rsidRDefault="00C53988" w:rsidP="00C53988">
            <w:pPr>
              <w:rPr>
                <w:rFonts w:asciiTheme="minorHAnsi" w:hAnsiTheme="minorHAnsi" w:cstheme="minorHAnsi"/>
                <w:color w:val="000000" w:themeColor="text1"/>
                <w:sz w:val="18"/>
                <w:szCs w:val="18"/>
              </w:rPr>
            </w:pPr>
          </w:p>
        </w:tc>
        <w:tc>
          <w:tcPr>
            <w:tcW w:w="850" w:type="dxa"/>
            <w:vMerge/>
            <w:vAlign w:val="center"/>
            <w:hideMark/>
          </w:tcPr>
          <w:p w14:paraId="077FE7F1" w14:textId="77777777" w:rsidR="00C53988" w:rsidRPr="00140C50" w:rsidRDefault="00C53988" w:rsidP="00C53988">
            <w:pPr>
              <w:rPr>
                <w:rFonts w:asciiTheme="minorHAnsi" w:hAnsiTheme="minorHAnsi" w:cstheme="minorHAnsi"/>
                <w:color w:val="000000" w:themeColor="text1"/>
                <w:sz w:val="18"/>
                <w:szCs w:val="18"/>
              </w:rPr>
            </w:pPr>
          </w:p>
        </w:tc>
        <w:tc>
          <w:tcPr>
            <w:tcW w:w="1843" w:type="dxa"/>
            <w:shd w:val="clear" w:color="000000" w:fill="FCE4D6"/>
            <w:noWrap/>
            <w:vAlign w:val="center"/>
            <w:hideMark/>
          </w:tcPr>
          <w:p w14:paraId="50F1C82A" w14:textId="77777777" w:rsidR="00C53988" w:rsidRPr="00140C50" w:rsidRDefault="00C53988" w:rsidP="00C53988">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Sub-total Outcome 3</w:t>
            </w:r>
          </w:p>
        </w:tc>
        <w:tc>
          <w:tcPr>
            <w:tcW w:w="1134" w:type="dxa"/>
            <w:shd w:val="clear" w:color="000000" w:fill="FCE4D6"/>
            <w:vAlign w:val="center"/>
            <w:hideMark/>
          </w:tcPr>
          <w:p w14:paraId="6698D543" w14:textId="77777777" w:rsidR="00C53988" w:rsidRPr="00140C50" w:rsidRDefault="00C53988" w:rsidP="00C53988">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992" w:type="dxa"/>
            <w:shd w:val="clear" w:color="000000" w:fill="FCE4D6"/>
            <w:vAlign w:val="center"/>
            <w:hideMark/>
          </w:tcPr>
          <w:p w14:paraId="103A5BA9" w14:textId="15105B37"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90,234</w:t>
            </w:r>
          </w:p>
        </w:tc>
        <w:tc>
          <w:tcPr>
            <w:tcW w:w="973" w:type="dxa"/>
            <w:shd w:val="clear" w:color="000000" w:fill="FCE4D6"/>
            <w:vAlign w:val="center"/>
            <w:hideMark/>
          </w:tcPr>
          <w:p w14:paraId="29DB2096" w14:textId="11E7BEC3"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743,517</w:t>
            </w:r>
          </w:p>
        </w:tc>
        <w:tc>
          <w:tcPr>
            <w:tcW w:w="948" w:type="dxa"/>
            <w:shd w:val="clear" w:color="000000" w:fill="FCE4D6"/>
            <w:vAlign w:val="center"/>
            <w:hideMark/>
          </w:tcPr>
          <w:p w14:paraId="567DEB30" w14:textId="1BD210E0"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1,533,708</w:t>
            </w:r>
          </w:p>
        </w:tc>
        <w:tc>
          <w:tcPr>
            <w:tcW w:w="949" w:type="dxa"/>
            <w:shd w:val="clear" w:color="000000" w:fill="FCE4D6"/>
            <w:vAlign w:val="center"/>
            <w:hideMark/>
          </w:tcPr>
          <w:p w14:paraId="37B48254" w14:textId="37CFCC7E"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1,015,227</w:t>
            </w:r>
          </w:p>
        </w:tc>
        <w:tc>
          <w:tcPr>
            <w:tcW w:w="948" w:type="dxa"/>
            <w:shd w:val="clear" w:color="000000" w:fill="FCE4D6"/>
            <w:vAlign w:val="center"/>
            <w:hideMark/>
          </w:tcPr>
          <w:p w14:paraId="22F8ADF4" w14:textId="17288223"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658,362</w:t>
            </w:r>
          </w:p>
        </w:tc>
        <w:tc>
          <w:tcPr>
            <w:tcW w:w="948" w:type="dxa"/>
            <w:shd w:val="clear" w:color="000000" w:fill="FCE4D6"/>
            <w:vAlign w:val="center"/>
            <w:hideMark/>
          </w:tcPr>
          <w:p w14:paraId="39363086" w14:textId="327AA0E0"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313,248</w:t>
            </w:r>
          </w:p>
        </w:tc>
        <w:tc>
          <w:tcPr>
            <w:tcW w:w="1445" w:type="dxa"/>
            <w:shd w:val="clear" w:color="000000" w:fill="FCE4D6"/>
            <w:vAlign w:val="center"/>
            <w:hideMark/>
          </w:tcPr>
          <w:p w14:paraId="6EF05813" w14:textId="66DD09F0" w:rsidR="00C53988" w:rsidRPr="00140C50" w:rsidRDefault="00C53988" w:rsidP="00C53988">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4,354,296</w:t>
            </w:r>
          </w:p>
        </w:tc>
        <w:tc>
          <w:tcPr>
            <w:tcW w:w="735" w:type="dxa"/>
            <w:shd w:val="clear" w:color="000000" w:fill="FCE4D6"/>
            <w:vAlign w:val="center"/>
            <w:hideMark/>
          </w:tcPr>
          <w:p w14:paraId="156FB11D" w14:textId="77777777" w:rsidR="00C53988" w:rsidRPr="00140C50" w:rsidRDefault="00C53988" w:rsidP="00C53988">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140C50" w:rsidRPr="00140C50" w14:paraId="487B7E82" w14:textId="77777777" w:rsidTr="00A02A80">
        <w:trPr>
          <w:trHeight w:val="340"/>
        </w:trPr>
        <w:tc>
          <w:tcPr>
            <w:tcW w:w="2978" w:type="dxa"/>
            <w:gridSpan w:val="3"/>
            <w:shd w:val="clear" w:color="000000" w:fill="F2F2F2"/>
            <w:noWrap/>
            <w:vAlign w:val="center"/>
            <w:hideMark/>
          </w:tcPr>
          <w:p w14:paraId="52B30AC2" w14:textId="77777777" w:rsidR="00A44A6D" w:rsidRPr="00140C50" w:rsidRDefault="00A44A6D" w:rsidP="00A44A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Outcome 3</w:t>
            </w:r>
          </w:p>
        </w:tc>
        <w:tc>
          <w:tcPr>
            <w:tcW w:w="850" w:type="dxa"/>
            <w:shd w:val="clear" w:color="000000" w:fill="F2F2F2"/>
            <w:noWrap/>
            <w:vAlign w:val="center"/>
            <w:hideMark/>
          </w:tcPr>
          <w:p w14:paraId="39B0A2B2" w14:textId="77777777" w:rsidR="00A44A6D" w:rsidRPr="00140C50" w:rsidRDefault="00A44A6D" w:rsidP="00A44A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843" w:type="dxa"/>
            <w:shd w:val="clear" w:color="000000" w:fill="F2F2F2"/>
            <w:vAlign w:val="center"/>
            <w:hideMark/>
          </w:tcPr>
          <w:p w14:paraId="485E67EC" w14:textId="77777777" w:rsidR="00A44A6D" w:rsidRPr="00140C50" w:rsidRDefault="00A44A6D" w:rsidP="00A44A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000000" w:fill="F2F2F2"/>
            <w:noWrap/>
            <w:vAlign w:val="center"/>
            <w:hideMark/>
          </w:tcPr>
          <w:p w14:paraId="68C599BB" w14:textId="77777777" w:rsidR="00A44A6D" w:rsidRPr="00140C50" w:rsidRDefault="00A44A6D" w:rsidP="00A44A6D">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000000" w:fill="F2F2F2"/>
            <w:vAlign w:val="center"/>
            <w:hideMark/>
          </w:tcPr>
          <w:p w14:paraId="7FA78255" w14:textId="001E25EC"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115,233</w:t>
            </w:r>
          </w:p>
        </w:tc>
        <w:tc>
          <w:tcPr>
            <w:tcW w:w="973" w:type="dxa"/>
            <w:shd w:val="clear" w:color="000000" w:fill="F2F2F2"/>
            <w:vAlign w:val="center"/>
            <w:hideMark/>
          </w:tcPr>
          <w:p w14:paraId="583FEA31" w14:textId="140FAC25"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1,400,703</w:t>
            </w:r>
          </w:p>
        </w:tc>
        <w:tc>
          <w:tcPr>
            <w:tcW w:w="948" w:type="dxa"/>
            <w:shd w:val="clear" w:color="000000" w:fill="F2F2F2"/>
            <w:vAlign w:val="center"/>
            <w:hideMark/>
          </w:tcPr>
          <w:p w14:paraId="2708489F" w14:textId="4D14F21E"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2,213,695</w:t>
            </w:r>
          </w:p>
        </w:tc>
        <w:tc>
          <w:tcPr>
            <w:tcW w:w="949" w:type="dxa"/>
            <w:shd w:val="clear" w:color="000000" w:fill="F2F2F2"/>
            <w:vAlign w:val="center"/>
            <w:hideMark/>
          </w:tcPr>
          <w:p w14:paraId="03D6C80B" w14:textId="10F2182F"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1,828,270</w:t>
            </w:r>
          </w:p>
        </w:tc>
        <w:tc>
          <w:tcPr>
            <w:tcW w:w="948" w:type="dxa"/>
            <w:shd w:val="clear" w:color="000000" w:fill="F2F2F2"/>
            <w:vAlign w:val="center"/>
            <w:hideMark/>
          </w:tcPr>
          <w:p w14:paraId="61C4FE06" w14:textId="53069D1B"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1,476,604</w:t>
            </w:r>
          </w:p>
        </w:tc>
        <w:tc>
          <w:tcPr>
            <w:tcW w:w="948" w:type="dxa"/>
            <w:shd w:val="clear" w:color="000000" w:fill="F2F2F2"/>
            <w:vAlign w:val="center"/>
            <w:hideMark/>
          </w:tcPr>
          <w:p w14:paraId="5D521694" w14:textId="2A8EA361"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501,306</w:t>
            </w:r>
          </w:p>
        </w:tc>
        <w:tc>
          <w:tcPr>
            <w:tcW w:w="1445" w:type="dxa"/>
            <w:shd w:val="clear" w:color="000000" w:fill="F2F2F2"/>
            <w:vAlign w:val="center"/>
            <w:hideMark/>
          </w:tcPr>
          <w:p w14:paraId="313902E9" w14:textId="57AB3E39" w:rsidR="00A44A6D" w:rsidRPr="00140C50" w:rsidRDefault="00A44A6D" w:rsidP="00A44A6D">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7,535,810</w:t>
            </w:r>
          </w:p>
        </w:tc>
        <w:tc>
          <w:tcPr>
            <w:tcW w:w="735" w:type="dxa"/>
            <w:shd w:val="clear" w:color="auto" w:fill="auto"/>
            <w:vAlign w:val="center"/>
            <w:hideMark/>
          </w:tcPr>
          <w:p w14:paraId="733161A2" w14:textId="77777777" w:rsidR="00A44A6D" w:rsidRPr="00140C50" w:rsidRDefault="00A44A6D" w:rsidP="00A44A6D">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3D308E8A" w14:textId="77777777" w:rsidTr="00A02A80">
        <w:trPr>
          <w:trHeight w:val="340"/>
        </w:trPr>
        <w:tc>
          <w:tcPr>
            <w:tcW w:w="2375" w:type="dxa"/>
            <w:gridSpan w:val="2"/>
            <w:shd w:val="clear" w:color="000000" w:fill="808080"/>
            <w:noWrap/>
            <w:vAlign w:val="center"/>
            <w:hideMark/>
          </w:tcPr>
          <w:p w14:paraId="44B12867" w14:textId="77777777" w:rsidR="006822A2" w:rsidRPr="00140C50" w:rsidRDefault="006822A2" w:rsidP="006822A2">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UNDP</w:t>
            </w:r>
          </w:p>
        </w:tc>
        <w:tc>
          <w:tcPr>
            <w:tcW w:w="603" w:type="dxa"/>
            <w:shd w:val="clear" w:color="000000" w:fill="808080"/>
            <w:noWrap/>
            <w:vAlign w:val="center"/>
            <w:hideMark/>
          </w:tcPr>
          <w:p w14:paraId="5B67D5D4" w14:textId="77777777" w:rsidR="006822A2" w:rsidRPr="00140C50" w:rsidRDefault="006822A2" w:rsidP="006822A2">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shd w:val="clear" w:color="000000" w:fill="808080"/>
            <w:noWrap/>
            <w:vAlign w:val="center"/>
            <w:hideMark/>
          </w:tcPr>
          <w:p w14:paraId="3982FAC3" w14:textId="77777777" w:rsidR="006822A2" w:rsidRPr="00140C50" w:rsidRDefault="006822A2" w:rsidP="006822A2">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843" w:type="dxa"/>
            <w:shd w:val="clear" w:color="000000" w:fill="808080"/>
            <w:vAlign w:val="center"/>
            <w:hideMark/>
          </w:tcPr>
          <w:p w14:paraId="70DACF06"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000000" w:fill="808080"/>
            <w:noWrap/>
            <w:vAlign w:val="center"/>
            <w:hideMark/>
          </w:tcPr>
          <w:p w14:paraId="1544FE43" w14:textId="77777777" w:rsidR="006822A2" w:rsidRPr="00140C50" w:rsidRDefault="006822A2" w:rsidP="006822A2">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000000" w:fill="808080"/>
            <w:vAlign w:val="center"/>
            <w:hideMark/>
          </w:tcPr>
          <w:p w14:paraId="12DB052B"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80,000</w:t>
            </w:r>
          </w:p>
        </w:tc>
        <w:tc>
          <w:tcPr>
            <w:tcW w:w="973" w:type="dxa"/>
            <w:shd w:val="clear" w:color="000000" w:fill="808080"/>
            <w:vAlign w:val="center"/>
            <w:hideMark/>
          </w:tcPr>
          <w:p w14:paraId="7761F844" w14:textId="4145D53D"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1,7</w:t>
            </w:r>
            <w:r w:rsidR="000714B9" w:rsidRPr="00140C50">
              <w:rPr>
                <w:rFonts w:asciiTheme="minorHAnsi" w:hAnsiTheme="minorHAnsi" w:cstheme="minorHAnsi"/>
                <w:color w:val="000000" w:themeColor="text1"/>
                <w:sz w:val="18"/>
                <w:szCs w:val="18"/>
              </w:rPr>
              <w:t>02</w:t>
            </w:r>
            <w:r w:rsidRPr="00140C50">
              <w:rPr>
                <w:rFonts w:asciiTheme="minorHAnsi" w:hAnsiTheme="minorHAnsi" w:cstheme="minorHAnsi"/>
                <w:color w:val="000000" w:themeColor="text1"/>
                <w:sz w:val="18"/>
                <w:szCs w:val="18"/>
              </w:rPr>
              <w:t>,469</w:t>
            </w:r>
          </w:p>
        </w:tc>
        <w:tc>
          <w:tcPr>
            <w:tcW w:w="948" w:type="dxa"/>
            <w:shd w:val="clear" w:color="000000" w:fill="808080"/>
            <w:vAlign w:val="center"/>
            <w:hideMark/>
          </w:tcPr>
          <w:p w14:paraId="047E4B02" w14:textId="42E21FE6" w:rsidR="006822A2" w:rsidRPr="00140C50" w:rsidRDefault="006822A2" w:rsidP="006511C4">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w:t>
            </w:r>
            <w:r w:rsidR="006511C4" w:rsidRPr="00140C50">
              <w:rPr>
                <w:rFonts w:asciiTheme="minorHAnsi" w:hAnsiTheme="minorHAnsi" w:cstheme="minorHAnsi"/>
                <w:color w:val="000000" w:themeColor="text1"/>
                <w:sz w:val="18"/>
                <w:szCs w:val="18"/>
              </w:rPr>
              <w:t>,724</w:t>
            </w:r>
            <w:r w:rsidRPr="00140C50">
              <w:rPr>
                <w:rFonts w:asciiTheme="minorHAnsi" w:hAnsiTheme="minorHAnsi" w:cstheme="minorHAnsi"/>
                <w:color w:val="000000" w:themeColor="text1"/>
                <w:sz w:val="18"/>
                <w:szCs w:val="18"/>
              </w:rPr>
              <w:t>,057</w:t>
            </w:r>
          </w:p>
        </w:tc>
        <w:tc>
          <w:tcPr>
            <w:tcW w:w="949" w:type="dxa"/>
            <w:shd w:val="clear" w:color="000000" w:fill="808080"/>
            <w:vAlign w:val="center"/>
            <w:hideMark/>
          </w:tcPr>
          <w:p w14:paraId="7C103A67" w14:textId="068342A5"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w:t>
            </w:r>
            <w:r w:rsidR="006511C4" w:rsidRPr="00140C50">
              <w:rPr>
                <w:rFonts w:asciiTheme="minorHAnsi" w:hAnsiTheme="minorHAnsi" w:cstheme="minorHAnsi"/>
                <w:color w:val="000000" w:themeColor="text1"/>
                <w:sz w:val="18"/>
                <w:szCs w:val="18"/>
              </w:rPr>
              <w:t>2</w:t>
            </w:r>
            <w:r w:rsidRPr="00140C50">
              <w:rPr>
                <w:rFonts w:asciiTheme="minorHAnsi" w:hAnsiTheme="minorHAnsi" w:cstheme="minorHAnsi"/>
                <w:color w:val="000000" w:themeColor="text1"/>
                <w:sz w:val="18"/>
                <w:szCs w:val="18"/>
              </w:rPr>
              <w:t>7,113</w:t>
            </w:r>
          </w:p>
        </w:tc>
        <w:tc>
          <w:tcPr>
            <w:tcW w:w="948" w:type="dxa"/>
            <w:shd w:val="clear" w:color="000000" w:fill="808080"/>
            <w:vAlign w:val="center"/>
            <w:hideMark/>
          </w:tcPr>
          <w:p w14:paraId="159D87D8" w14:textId="606BC11A"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w:t>
            </w:r>
            <w:r w:rsidR="0058329C" w:rsidRPr="00140C50">
              <w:rPr>
                <w:rFonts w:asciiTheme="minorHAnsi" w:hAnsiTheme="minorHAnsi" w:cstheme="minorHAnsi"/>
                <w:color w:val="000000" w:themeColor="text1"/>
                <w:sz w:val="18"/>
                <w:szCs w:val="18"/>
              </w:rPr>
              <w:t>6</w:t>
            </w:r>
            <w:r w:rsidRPr="00140C50">
              <w:rPr>
                <w:rFonts w:asciiTheme="minorHAnsi" w:hAnsiTheme="minorHAnsi" w:cstheme="minorHAnsi"/>
                <w:color w:val="000000" w:themeColor="text1"/>
                <w:sz w:val="18"/>
                <w:szCs w:val="18"/>
              </w:rPr>
              <w:t>7,113</w:t>
            </w:r>
          </w:p>
        </w:tc>
        <w:tc>
          <w:tcPr>
            <w:tcW w:w="948" w:type="dxa"/>
            <w:shd w:val="clear" w:color="000000" w:fill="808080"/>
            <w:vAlign w:val="center"/>
            <w:hideMark/>
          </w:tcPr>
          <w:p w14:paraId="577117D9" w14:textId="54E1E354"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w:t>
            </w:r>
            <w:r w:rsidR="0058329C" w:rsidRPr="00140C50">
              <w:rPr>
                <w:rFonts w:asciiTheme="minorHAnsi" w:hAnsiTheme="minorHAnsi" w:cstheme="minorHAnsi"/>
                <w:color w:val="000000" w:themeColor="text1"/>
                <w:sz w:val="18"/>
                <w:szCs w:val="18"/>
              </w:rPr>
              <w:t>3</w:t>
            </w:r>
            <w:r w:rsidRPr="00140C50">
              <w:rPr>
                <w:rFonts w:asciiTheme="minorHAnsi" w:hAnsiTheme="minorHAnsi" w:cstheme="minorHAnsi"/>
                <w:color w:val="000000" w:themeColor="text1"/>
                <w:sz w:val="18"/>
                <w:szCs w:val="18"/>
              </w:rPr>
              <w:t>8,301</w:t>
            </w:r>
          </w:p>
        </w:tc>
        <w:tc>
          <w:tcPr>
            <w:tcW w:w="1445" w:type="dxa"/>
            <w:shd w:val="clear" w:color="000000" w:fill="808080"/>
            <w:vAlign w:val="center"/>
            <w:hideMark/>
          </w:tcPr>
          <w:p w14:paraId="28ACCA62"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8,239,052</w:t>
            </w:r>
          </w:p>
        </w:tc>
        <w:tc>
          <w:tcPr>
            <w:tcW w:w="735" w:type="dxa"/>
            <w:shd w:val="clear" w:color="000000" w:fill="808080"/>
            <w:vAlign w:val="center"/>
            <w:hideMark/>
          </w:tcPr>
          <w:p w14:paraId="07DCD05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7CC2B999" w14:textId="77777777" w:rsidTr="00A02A80">
        <w:trPr>
          <w:trHeight w:val="340"/>
        </w:trPr>
        <w:tc>
          <w:tcPr>
            <w:tcW w:w="2375" w:type="dxa"/>
            <w:gridSpan w:val="2"/>
            <w:shd w:val="clear" w:color="000000" w:fill="808080"/>
            <w:noWrap/>
            <w:vAlign w:val="center"/>
            <w:hideMark/>
          </w:tcPr>
          <w:p w14:paraId="0AD9192E" w14:textId="77777777" w:rsidR="00AA0867" w:rsidRPr="00140C50" w:rsidRDefault="00AA0867" w:rsidP="00AA086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FAO</w:t>
            </w:r>
          </w:p>
        </w:tc>
        <w:tc>
          <w:tcPr>
            <w:tcW w:w="603" w:type="dxa"/>
            <w:shd w:val="clear" w:color="000000" w:fill="808080"/>
            <w:noWrap/>
            <w:vAlign w:val="center"/>
            <w:hideMark/>
          </w:tcPr>
          <w:p w14:paraId="45A7B368" w14:textId="77777777" w:rsidR="00AA0867" w:rsidRPr="00140C50" w:rsidRDefault="00AA0867" w:rsidP="00AA086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shd w:val="clear" w:color="000000" w:fill="808080"/>
            <w:noWrap/>
            <w:vAlign w:val="center"/>
            <w:hideMark/>
          </w:tcPr>
          <w:p w14:paraId="4D9A7160" w14:textId="77777777" w:rsidR="00AA0867" w:rsidRPr="00140C50" w:rsidRDefault="00AA0867" w:rsidP="00AA086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843" w:type="dxa"/>
            <w:shd w:val="clear" w:color="000000" w:fill="808080"/>
            <w:vAlign w:val="center"/>
            <w:hideMark/>
          </w:tcPr>
          <w:p w14:paraId="38FC4C7D" w14:textId="77777777" w:rsidR="00AA0867" w:rsidRPr="00140C50" w:rsidRDefault="00AA0867" w:rsidP="00AA086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000000" w:fill="808080"/>
            <w:noWrap/>
            <w:vAlign w:val="center"/>
            <w:hideMark/>
          </w:tcPr>
          <w:p w14:paraId="420F1E5E" w14:textId="77777777" w:rsidR="00AA0867" w:rsidRPr="00140C50" w:rsidRDefault="00AA0867" w:rsidP="00AA0867">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000000" w:fill="808080"/>
            <w:vAlign w:val="center"/>
            <w:hideMark/>
          </w:tcPr>
          <w:p w14:paraId="590CD683" w14:textId="41AA4AD8"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278,077</w:t>
            </w:r>
          </w:p>
        </w:tc>
        <w:tc>
          <w:tcPr>
            <w:tcW w:w="973" w:type="dxa"/>
            <w:shd w:val="clear" w:color="000000" w:fill="808080"/>
            <w:vAlign w:val="center"/>
            <w:hideMark/>
          </w:tcPr>
          <w:p w14:paraId="5C8E3BAD" w14:textId="2DBBFF6B"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2,207,995</w:t>
            </w:r>
          </w:p>
        </w:tc>
        <w:tc>
          <w:tcPr>
            <w:tcW w:w="948" w:type="dxa"/>
            <w:shd w:val="clear" w:color="000000" w:fill="808080"/>
            <w:vAlign w:val="center"/>
            <w:hideMark/>
          </w:tcPr>
          <w:p w14:paraId="57943EC0" w14:textId="2E563F3D"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3,300,180</w:t>
            </w:r>
          </w:p>
        </w:tc>
        <w:tc>
          <w:tcPr>
            <w:tcW w:w="949" w:type="dxa"/>
            <w:shd w:val="clear" w:color="000000" w:fill="808080"/>
            <w:vAlign w:val="center"/>
            <w:hideMark/>
          </w:tcPr>
          <w:p w14:paraId="6D3842F5" w14:textId="407222CA"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2,319,039</w:t>
            </w:r>
          </w:p>
        </w:tc>
        <w:tc>
          <w:tcPr>
            <w:tcW w:w="948" w:type="dxa"/>
            <w:shd w:val="clear" w:color="000000" w:fill="808080"/>
            <w:vAlign w:val="center"/>
            <w:hideMark/>
          </w:tcPr>
          <w:p w14:paraId="226DB0D5" w14:textId="1CAB5EE3"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1,900,280</w:t>
            </w:r>
          </w:p>
        </w:tc>
        <w:tc>
          <w:tcPr>
            <w:tcW w:w="948" w:type="dxa"/>
            <w:shd w:val="clear" w:color="000000" w:fill="808080"/>
            <w:vAlign w:val="center"/>
            <w:hideMark/>
          </w:tcPr>
          <w:p w14:paraId="6525B0B8" w14:textId="16E3CE95"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886,607</w:t>
            </w:r>
          </w:p>
        </w:tc>
        <w:tc>
          <w:tcPr>
            <w:tcW w:w="1445" w:type="dxa"/>
            <w:shd w:val="clear" w:color="000000" w:fill="808080"/>
            <w:vAlign w:val="center"/>
            <w:hideMark/>
          </w:tcPr>
          <w:p w14:paraId="71F97EC6" w14:textId="0624BA9A" w:rsidR="00AA0867" w:rsidRPr="00140C50" w:rsidRDefault="00AA0867" w:rsidP="00AA0867">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10,892,178</w:t>
            </w:r>
          </w:p>
        </w:tc>
        <w:tc>
          <w:tcPr>
            <w:tcW w:w="735" w:type="dxa"/>
            <w:shd w:val="clear" w:color="000000" w:fill="808080"/>
            <w:vAlign w:val="center"/>
            <w:hideMark/>
          </w:tcPr>
          <w:p w14:paraId="0B815C68" w14:textId="77777777" w:rsidR="00AA0867" w:rsidRPr="00140C50" w:rsidRDefault="00AA0867" w:rsidP="00AA0867">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095F7344" w14:textId="77777777" w:rsidTr="00A02A80">
        <w:trPr>
          <w:trHeight w:val="340"/>
        </w:trPr>
        <w:tc>
          <w:tcPr>
            <w:tcW w:w="6805" w:type="dxa"/>
            <w:gridSpan w:val="6"/>
            <w:shd w:val="clear" w:color="000000" w:fill="808080"/>
            <w:noWrap/>
            <w:vAlign w:val="center"/>
            <w:hideMark/>
          </w:tcPr>
          <w:p w14:paraId="55572F26" w14:textId="77777777" w:rsidR="00AA0867" w:rsidRPr="00140C50" w:rsidRDefault="00AA0867" w:rsidP="00AA0867">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Total operation costs (Outcome 1+2+3)</w:t>
            </w:r>
          </w:p>
        </w:tc>
        <w:tc>
          <w:tcPr>
            <w:tcW w:w="992" w:type="dxa"/>
            <w:shd w:val="clear" w:color="000000" w:fill="808080"/>
            <w:vAlign w:val="center"/>
            <w:hideMark/>
          </w:tcPr>
          <w:p w14:paraId="0CB8955B" w14:textId="5CE6F73A"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358,077</w:t>
            </w:r>
          </w:p>
        </w:tc>
        <w:tc>
          <w:tcPr>
            <w:tcW w:w="973" w:type="dxa"/>
            <w:shd w:val="clear" w:color="000000" w:fill="808080"/>
            <w:vAlign w:val="center"/>
            <w:hideMark/>
          </w:tcPr>
          <w:p w14:paraId="204681A7" w14:textId="659BD182"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3,910,464</w:t>
            </w:r>
          </w:p>
        </w:tc>
        <w:tc>
          <w:tcPr>
            <w:tcW w:w="948" w:type="dxa"/>
            <w:shd w:val="clear" w:color="000000" w:fill="808080"/>
            <w:vAlign w:val="center"/>
            <w:hideMark/>
          </w:tcPr>
          <w:p w14:paraId="4BE8A2FB" w14:textId="0731FCC0"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5,024,237</w:t>
            </w:r>
          </w:p>
        </w:tc>
        <w:tc>
          <w:tcPr>
            <w:tcW w:w="949" w:type="dxa"/>
            <w:shd w:val="clear" w:color="000000" w:fill="808080"/>
            <w:vAlign w:val="center"/>
            <w:hideMark/>
          </w:tcPr>
          <w:p w14:paraId="36C163AE" w14:textId="31CEFA99"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4,446,152</w:t>
            </w:r>
          </w:p>
        </w:tc>
        <w:tc>
          <w:tcPr>
            <w:tcW w:w="948" w:type="dxa"/>
            <w:shd w:val="clear" w:color="000000" w:fill="808080"/>
            <w:vAlign w:val="center"/>
            <w:hideMark/>
          </w:tcPr>
          <w:p w14:paraId="3419E4A7" w14:textId="34E60AFD"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4,067,393</w:t>
            </w:r>
          </w:p>
        </w:tc>
        <w:tc>
          <w:tcPr>
            <w:tcW w:w="948" w:type="dxa"/>
            <w:shd w:val="clear" w:color="000000" w:fill="808080"/>
            <w:vAlign w:val="center"/>
            <w:hideMark/>
          </w:tcPr>
          <w:p w14:paraId="6065975C" w14:textId="56AC6987"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1,324,908</w:t>
            </w:r>
          </w:p>
        </w:tc>
        <w:tc>
          <w:tcPr>
            <w:tcW w:w="1445" w:type="dxa"/>
            <w:shd w:val="clear" w:color="000000" w:fill="808080"/>
            <w:vAlign w:val="center"/>
            <w:hideMark/>
          </w:tcPr>
          <w:p w14:paraId="346C8335" w14:textId="0FE2C430" w:rsidR="00AA0867" w:rsidRPr="00140C50" w:rsidRDefault="00AA0867" w:rsidP="00AA0867">
            <w:pPr>
              <w:jc w:val="right"/>
              <w:rPr>
                <w:rFonts w:asciiTheme="minorHAnsi" w:hAnsiTheme="minorHAnsi" w:cstheme="minorHAnsi"/>
                <w:b/>
                <w:bCs/>
                <w:color w:val="000000" w:themeColor="text1"/>
                <w:sz w:val="18"/>
                <w:szCs w:val="18"/>
              </w:rPr>
            </w:pPr>
            <w:r w:rsidRPr="00140C50">
              <w:rPr>
                <w:rFonts w:ascii="Calibri (Body)" w:hAnsi="Calibri (Body)" w:cs="Calibri"/>
                <w:b/>
                <w:bCs/>
                <w:color w:val="000000" w:themeColor="text1"/>
                <w:sz w:val="18"/>
                <w:szCs w:val="18"/>
              </w:rPr>
              <w:t>19,131,230</w:t>
            </w:r>
          </w:p>
        </w:tc>
        <w:tc>
          <w:tcPr>
            <w:tcW w:w="735" w:type="dxa"/>
            <w:shd w:val="clear" w:color="000000" w:fill="808080"/>
            <w:vAlign w:val="center"/>
            <w:hideMark/>
          </w:tcPr>
          <w:p w14:paraId="41F2597A" w14:textId="77777777" w:rsidR="00AA0867" w:rsidRPr="00140C50" w:rsidRDefault="00AA0867" w:rsidP="00AA0867">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140C50" w:rsidRPr="00140C50" w14:paraId="2CC07972" w14:textId="77777777" w:rsidTr="00A02A80">
        <w:trPr>
          <w:trHeight w:val="340"/>
        </w:trPr>
        <w:tc>
          <w:tcPr>
            <w:tcW w:w="1135" w:type="dxa"/>
            <w:vMerge w:val="restart"/>
            <w:shd w:val="clear" w:color="auto" w:fill="auto"/>
            <w:vAlign w:val="center"/>
            <w:hideMark/>
          </w:tcPr>
          <w:p w14:paraId="2DD5B84B"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PMC</w:t>
            </w:r>
          </w:p>
        </w:tc>
        <w:tc>
          <w:tcPr>
            <w:tcW w:w="1240" w:type="dxa"/>
            <w:vMerge w:val="restart"/>
            <w:shd w:val="clear" w:color="auto" w:fill="auto"/>
            <w:vAlign w:val="center"/>
            <w:hideMark/>
          </w:tcPr>
          <w:p w14:paraId="7B0BDEBF" w14:textId="69846054"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r w:rsidR="00EB53AC" w:rsidRPr="00140C50">
              <w:rPr>
                <w:rFonts w:asciiTheme="minorHAnsi" w:hAnsiTheme="minorHAnsi" w:cstheme="minorHAnsi"/>
                <w:color w:val="000000" w:themeColor="text1"/>
                <w:sz w:val="18"/>
                <w:szCs w:val="18"/>
              </w:rPr>
              <w:t>UNDP</w:t>
            </w:r>
          </w:p>
        </w:tc>
        <w:tc>
          <w:tcPr>
            <w:tcW w:w="603" w:type="dxa"/>
            <w:vMerge w:val="restart"/>
            <w:shd w:val="clear" w:color="auto" w:fill="auto"/>
            <w:vAlign w:val="center"/>
            <w:hideMark/>
          </w:tcPr>
          <w:p w14:paraId="116D4CDC"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vMerge w:val="restart"/>
            <w:shd w:val="clear" w:color="auto" w:fill="auto"/>
            <w:vAlign w:val="center"/>
            <w:hideMark/>
          </w:tcPr>
          <w:p w14:paraId="292A56FC" w14:textId="7A966F3B" w:rsidR="006822A2" w:rsidRPr="00140C50" w:rsidRDefault="00EB53AC"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BMU</w:t>
            </w:r>
            <w:r w:rsidR="006822A2" w:rsidRPr="00140C50">
              <w:rPr>
                <w:rFonts w:asciiTheme="minorHAnsi" w:hAnsiTheme="minorHAnsi" w:cstheme="minorHAnsi"/>
                <w:color w:val="000000" w:themeColor="text1"/>
                <w:sz w:val="18"/>
                <w:szCs w:val="18"/>
              </w:rPr>
              <w:t> </w:t>
            </w:r>
          </w:p>
        </w:tc>
        <w:tc>
          <w:tcPr>
            <w:tcW w:w="1843" w:type="dxa"/>
            <w:shd w:val="clear" w:color="000000" w:fill="D9E1F2"/>
            <w:vAlign w:val="center"/>
            <w:hideMark/>
          </w:tcPr>
          <w:p w14:paraId="5857CAD3" w14:textId="200777BE"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 - indiv</w:t>
            </w:r>
            <w:r w:rsidR="003D1246" w:rsidRPr="00140C50">
              <w:rPr>
                <w:rFonts w:asciiTheme="minorHAnsi" w:hAnsiTheme="minorHAnsi" w:cstheme="minorHAnsi"/>
                <w:color w:val="000000" w:themeColor="text1"/>
                <w:sz w:val="18"/>
                <w:szCs w:val="18"/>
              </w:rPr>
              <w:t>id</w:t>
            </w:r>
            <w:r w:rsidRPr="00140C50">
              <w:rPr>
                <w:rFonts w:asciiTheme="minorHAnsi" w:hAnsiTheme="minorHAnsi" w:cstheme="minorHAnsi"/>
                <w:color w:val="000000" w:themeColor="text1"/>
                <w:sz w:val="18"/>
                <w:szCs w:val="18"/>
              </w:rPr>
              <w:t>ual</w:t>
            </w:r>
          </w:p>
        </w:tc>
        <w:tc>
          <w:tcPr>
            <w:tcW w:w="1134" w:type="dxa"/>
            <w:shd w:val="clear" w:color="000000" w:fill="D9E1F2"/>
            <w:vAlign w:val="center"/>
            <w:hideMark/>
          </w:tcPr>
          <w:p w14:paraId="3B0CF338"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71400</w:t>
            </w:r>
          </w:p>
        </w:tc>
        <w:tc>
          <w:tcPr>
            <w:tcW w:w="992" w:type="dxa"/>
            <w:shd w:val="clear" w:color="000000" w:fill="D9E1F2"/>
            <w:vAlign w:val="center"/>
            <w:hideMark/>
          </w:tcPr>
          <w:p w14:paraId="7ADB7AC4" w14:textId="7E5BB272"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73" w:type="dxa"/>
            <w:shd w:val="clear" w:color="000000" w:fill="D9E1F2"/>
            <w:vAlign w:val="center"/>
            <w:hideMark/>
          </w:tcPr>
          <w:p w14:paraId="51019FB9"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150,000</w:t>
            </w:r>
          </w:p>
        </w:tc>
        <w:tc>
          <w:tcPr>
            <w:tcW w:w="948" w:type="dxa"/>
            <w:shd w:val="clear" w:color="000000" w:fill="D9E1F2"/>
            <w:vAlign w:val="center"/>
            <w:hideMark/>
          </w:tcPr>
          <w:p w14:paraId="4659530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150,000</w:t>
            </w:r>
          </w:p>
        </w:tc>
        <w:tc>
          <w:tcPr>
            <w:tcW w:w="949" w:type="dxa"/>
            <w:shd w:val="clear" w:color="000000" w:fill="D9E1F2"/>
            <w:vAlign w:val="center"/>
            <w:hideMark/>
          </w:tcPr>
          <w:p w14:paraId="6BD3E134"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150,000</w:t>
            </w:r>
          </w:p>
        </w:tc>
        <w:tc>
          <w:tcPr>
            <w:tcW w:w="948" w:type="dxa"/>
            <w:shd w:val="clear" w:color="000000" w:fill="D9E1F2"/>
            <w:vAlign w:val="center"/>
            <w:hideMark/>
          </w:tcPr>
          <w:p w14:paraId="3A736CAB"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150,000</w:t>
            </w:r>
          </w:p>
        </w:tc>
        <w:tc>
          <w:tcPr>
            <w:tcW w:w="948" w:type="dxa"/>
            <w:shd w:val="clear" w:color="000000" w:fill="D9E1F2"/>
            <w:vAlign w:val="center"/>
            <w:hideMark/>
          </w:tcPr>
          <w:p w14:paraId="791CC1CC"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75,000</w:t>
            </w:r>
          </w:p>
        </w:tc>
        <w:tc>
          <w:tcPr>
            <w:tcW w:w="1445" w:type="dxa"/>
            <w:shd w:val="clear" w:color="000000" w:fill="D9E1F2"/>
            <w:vAlign w:val="center"/>
            <w:hideMark/>
          </w:tcPr>
          <w:p w14:paraId="5F439B9B"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675,000</w:t>
            </w:r>
          </w:p>
        </w:tc>
        <w:tc>
          <w:tcPr>
            <w:tcW w:w="735" w:type="dxa"/>
            <w:shd w:val="clear" w:color="000000" w:fill="D9E1F2"/>
            <w:vAlign w:val="center"/>
            <w:hideMark/>
          </w:tcPr>
          <w:p w14:paraId="3FB563BF"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34</w:t>
            </w:r>
          </w:p>
        </w:tc>
      </w:tr>
      <w:tr w:rsidR="00140C50" w:rsidRPr="00140C50" w14:paraId="17B797A7" w14:textId="77777777" w:rsidTr="00A02A80">
        <w:trPr>
          <w:trHeight w:val="340"/>
        </w:trPr>
        <w:tc>
          <w:tcPr>
            <w:tcW w:w="1135" w:type="dxa"/>
            <w:vMerge/>
            <w:vAlign w:val="center"/>
            <w:hideMark/>
          </w:tcPr>
          <w:p w14:paraId="6EFFC2D5"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64E25CF6"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5B1545AC"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5A1EBE6F"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687C9831"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Rental &amp; Maintenance-Premises</w:t>
            </w:r>
          </w:p>
        </w:tc>
        <w:tc>
          <w:tcPr>
            <w:tcW w:w="1134" w:type="dxa"/>
            <w:shd w:val="clear" w:color="000000" w:fill="D9E1F2"/>
            <w:noWrap/>
            <w:vAlign w:val="center"/>
            <w:hideMark/>
          </w:tcPr>
          <w:p w14:paraId="0EE770E9"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73100</w:t>
            </w:r>
          </w:p>
        </w:tc>
        <w:tc>
          <w:tcPr>
            <w:tcW w:w="992" w:type="dxa"/>
            <w:shd w:val="clear" w:color="000000" w:fill="D9E1F2"/>
            <w:vAlign w:val="center"/>
            <w:hideMark/>
          </w:tcPr>
          <w:p w14:paraId="5FE35DB4" w14:textId="21039475"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73" w:type="dxa"/>
            <w:shd w:val="clear" w:color="000000" w:fill="D9E1F2"/>
            <w:vAlign w:val="center"/>
            <w:hideMark/>
          </w:tcPr>
          <w:p w14:paraId="308EB209"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34,200</w:t>
            </w:r>
          </w:p>
        </w:tc>
        <w:tc>
          <w:tcPr>
            <w:tcW w:w="948" w:type="dxa"/>
            <w:shd w:val="clear" w:color="000000" w:fill="D9E1F2"/>
            <w:vAlign w:val="center"/>
            <w:hideMark/>
          </w:tcPr>
          <w:p w14:paraId="6D50CF78"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34,200</w:t>
            </w:r>
          </w:p>
        </w:tc>
        <w:tc>
          <w:tcPr>
            <w:tcW w:w="949" w:type="dxa"/>
            <w:shd w:val="clear" w:color="000000" w:fill="D9E1F2"/>
            <w:vAlign w:val="center"/>
            <w:hideMark/>
          </w:tcPr>
          <w:p w14:paraId="5034246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34,200</w:t>
            </w:r>
          </w:p>
        </w:tc>
        <w:tc>
          <w:tcPr>
            <w:tcW w:w="948" w:type="dxa"/>
            <w:shd w:val="clear" w:color="000000" w:fill="D9E1F2"/>
            <w:vAlign w:val="center"/>
            <w:hideMark/>
          </w:tcPr>
          <w:p w14:paraId="7B648BC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34,200</w:t>
            </w:r>
          </w:p>
        </w:tc>
        <w:tc>
          <w:tcPr>
            <w:tcW w:w="948" w:type="dxa"/>
            <w:shd w:val="clear" w:color="000000" w:fill="D9E1F2"/>
            <w:vAlign w:val="center"/>
            <w:hideMark/>
          </w:tcPr>
          <w:p w14:paraId="5B52683E"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17,100</w:t>
            </w:r>
          </w:p>
        </w:tc>
        <w:tc>
          <w:tcPr>
            <w:tcW w:w="1445" w:type="dxa"/>
            <w:shd w:val="clear" w:color="000000" w:fill="D9E1F2"/>
            <w:vAlign w:val="center"/>
            <w:hideMark/>
          </w:tcPr>
          <w:p w14:paraId="0375F98E"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153,900</w:t>
            </w:r>
          </w:p>
        </w:tc>
        <w:tc>
          <w:tcPr>
            <w:tcW w:w="735" w:type="dxa"/>
            <w:shd w:val="clear" w:color="000000" w:fill="D9E1F2"/>
            <w:vAlign w:val="center"/>
            <w:hideMark/>
          </w:tcPr>
          <w:p w14:paraId="5FF366B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35</w:t>
            </w:r>
          </w:p>
        </w:tc>
      </w:tr>
      <w:tr w:rsidR="00140C50" w:rsidRPr="00140C50" w14:paraId="7B2CA74C" w14:textId="77777777" w:rsidTr="00A02A80">
        <w:trPr>
          <w:trHeight w:val="340"/>
        </w:trPr>
        <w:tc>
          <w:tcPr>
            <w:tcW w:w="1135" w:type="dxa"/>
            <w:vMerge/>
            <w:vAlign w:val="center"/>
            <w:hideMark/>
          </w:tcPr>
          <w:p w14:paraId="7941A51A"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6667C291"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35A012B6"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58FAA862"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231A9065"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Rental &amp; </w:t>
            </w:r>
            <w:proofErr w:type="spellStart"/>
            <w:r w:rsidRPr="00140C50">
              <w:rPr>
                <w:rFonts w:asciiTheme="minorHAnsi" w:hAnsiTheme="minorHAnsi" w:cstheme="minorHAnsi"/>
                <w:color w:val="000000" w:themeColor="text1"/>
                <w:sz w:val="18"/>
                <w:szCs w:val="18"/>
              </w:rPr>
              <w:t>Maint</w:t>
            </w:r>
            <w:proofErr w:type="spellEnd"/>
            <w:r w:rsidRPr="00140C50">
              <w:rPr>
                <w:rFonts w:asciiTheme="minorHAnsi" w:hAnsiTheme="minorHAnsi" w:cstheme="minorHAnsi"/>
                <w:color w:val="000000" w:themeColor="text1"/>
                <w:sz w:val="18"/>
                <w:szCs w:val="18"/>
              </w:rPr>
              <w:t xml:space="preserve"> of Other Equip</w:t>
            </w:r>
          </w:p>
        </w:tc>
        <w:tc>
          <w:tcPr>
            <w:tcW w:w="1134" w:type="dxa"/>
            <w:shd w:val="clear" w:color="000000" w:fill="D9E1F2"/>
            <w:noWrap/>
            <w:vAlign w:val="center"/>
            <w:hideMark/>
          </w:tcPr>
          <w:p w14:paraId="4D222F88"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73400</w:t>
            </w:r>
          </w:p>
        </w:tc>
        <w:tc>
          <w:tcPr>
            <w:tcW w:w="992" w:type="dxa"/>
            <w:shd w:val="clear" w:color="000000" w:fill="D9E1F2"/>
            <w:vAlign w:val="center"/>
            <w:hideMark/>
          </w:tcPr>
          <w:p w14:paraId="33866121" w14:textId="70E010E0"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73" w:type="dxa"/>
            <w:shd w:val="clear" w:color="000000" w:fill="D9E1F2"/>
            <w:vAlign w:val="center"/>
            <w:hideMark/>
          </w:tcPr>
          <w:p w14:paraId="4548F7F8"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1B5DBBCA"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9" w:type="dxa"/>
            <w:shd w:val="clear" w:color="000000" w:fill="D9E1F2"/>
            <w:vAlign w:val="center"/>
            <w:hideMark/>
          </w:tcPr>
          <w:p w14:paraId="75F9EDE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10298A1F"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24A485D4"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1445" w:type="dxa"/>
            <w:shd w:val="clear" w:color="000000" w:fill="D9E1F2"/>
            <w:vAlign w:val="center"/>
            <w:hideMark/>
          </w:tcPr>
          <w:p w14:paraId="56AEE33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735" w:type="dxa"/>
            <w:shd w:val="clear" w:color="000000" w:fill="D9E1F2"/>
            <w:vAlign w:val="center"/>
            <w:hideMark/>
          </w:tcPr>
          <w:p w14:paraId="0E4EAC17"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36</w:t>
            </w:r>
          </w:p>
        </w:tc>
      </w:tr>
      <w:tr w:rsidR="00140C50" w:rsidRPr="00140C50" w14:paraId="7F8A12C5" w14:textId="77777777" w:rsidTr="00A02A80">
        <w:trPr>
          <w:trHeight w:val="340"/>
        </w:trPr>
        <w:tc>
          <w:tcPr>
            <w:tcW w:w="1135" w:type="dxa"/>
            <w:vMerge/>
            <w:vAlign w:val="center"/>
            <w:hideMark/>
          </w:tcPr>
          <w:p w14:paraId="7B1B109B"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58591034"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6BCF8B81"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1427D44B"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5708019C"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Supplies</w:t>
            </w:r>
          </w:p>
        </w:tc>
        <w:tc>
          <w:tcPr>
            <w:tcW w:w="1134" w:type="dxa"/>
            <w:shd w:val="clear" w:color="000000" w:fill="D9E1F2"/>
            <w:noWrap/>
            <w:vAlign w:val="center"/>
            <w:hideMark/>
          </w:tcPr>
          <w:p w14:paraId="693298A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72500</w:t>
            </w:r>
          </w:p>
        </w:tc>
        <w:tc>
          <w:tcPr>
            <w:tcW w:w="992" w:type="dxa"/>
            <w:shd w:val="clear" w:color="000000" w:fill="D9E1F2"/>
            <w:vAlign w:val="center"/>
            <w:hideMark/>
          </w:tcPr>
          <w:p w14:paraId="55166C52" w14:textId="55BCF32A"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73" w:type="dxa"/>
            <w:shd w:val="clear" w:color="000000" w:fill="D9E1F2"/>
            <w:vAlign w:val="center"/>
            <w:hideMark/>
          </w:tcPr>
          <w:p w14:paraId="58466E17"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20FA3C34"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9" w:type="dxa"/>
            <w:shd w:val="clear" w:color="000000" w:fill="D9E1F2"/>
            <w:vAlign w:val="center"/>
            <w:hideMark/>
          </w:tcPr>
          <w:p w14:paraId="3AE4542F"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647E58E0"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5E24865B"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1445" w:type="dxa"/>
            <w:shd w:val="clear" w:color="000000" w:fill="D9E1F2"/>
            <w:vAlign w:val="center"/>
            <w:hideMark/>
          </w:tcPr>
          <w:p w14:paraId="3A432A00"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735" w:type="dxa"/>
            <w:shd w:val="clear" w:color="000000" w:fill="D9E1F2"/>
            <w:vAlign w:val="center"/>
            <w:hideMark/>
          </w:tcPr>
          <w:p w14:paraId="3DAF0CC7"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37</w:t>
            </w:r>
          </w:p>
        </w:tc>
      </w:tr>
      <w:tr w:rsidR="00140C50" w:rsidRPr="00140C50" w14:paraId="6A362394" w14:textId="77777777" w:rsidTr="00A02A80">
        <w:trPr>
          <w:trHeight w:val="340"/>
        </w:trPr>
        <w:tc>
          <w:tcPr>
            <w:tcW w:w="1135" w:type="dxa"/>
            <w:vMerge/>
            <w:vAlign w:val="center"/>
            <w:hideMark/>
          </w:tcPr>
          <w:p w14:paraId="6EFEFFA8"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47A2C60B"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4A947122"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3BC4F6B9"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0E39FB17"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w:t>
            </w:r>
          </w:p>
        </w:tc>
        <w:tc>
          <w:tcPr>
            <w:tcW w:w="1134" w:type="dxa"/>
            <w:shd w:val="clear" w:color="000000" w:fill="D9E1F2"/>
            <w:noWrap/>
            <w:vAlign w:val="center"/>
            <w:hideMark/>
          </w:tcPr>
          <w:p w14:paraId="616259B3"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71600</w:t>
            </w:r>
          </w:p>
        </w:tc>
        <w:tc>
          <w:tcPr>
            <w:tcW w:w="992" w:type="dxa"/>
            <w:shd w:val="clear" w:color="000000" w:fill="D9E1F2"/>
            <w:vAlign w:val="center"/>
            <w:hideMark/>
          </w:tcPr>
          <w:p w14:paraId="151818A6" w14:textId="675020B9"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73" w:type="dxa"/>
            <w:shd w:val="clear" w:color="000000" w:fill="D9E1F2"/>
            <w:vAlign w:val="center"/>
            <w:hideMark/>
          </w:tcPr>
          <w:p w14:paraId="58764C0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948" w:type="dxa"/>
            <w:shd w:val="clear" w:color="000000" w:fill="D9E1F2"/>
            <w:vAlign w:val="center"/>
            <w:hideMark/>
          </w:tcPr>
          <w:p w14:paraId="4D4EA8F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949" w:type="dxa"/>
            <w:shd w:val="clear" w:color="000000" w:fill="D9E1F2"/>
            <w:vAlign w:val="center"/>
            <w:hideMark/>
          </w:tcPr>
          <w:p w14:paraId="5DB3F293"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948" w:type="dxa"/>
            <w:shd w:val="clear" w:color="000000" w:fill="D9E1F2"/>
            <w:vAlign w:val="center"/>
            <w:hideMark/>
          </w:tcPr>
          <w:p w14:paraId="5B6DE71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948" w:type="dxa"/>
            <w:shd w:val="clear" w:color="000000" w:fill="D9E1F2"/>
            <w:vAlign w:val="center"/>
            <w:hideMark/>
          </w:tcPr>
          <w:p w14:paraId="22482B17"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3,000</w:t>
            </w:r>
          </w:p>
        </w:tc>
        <w:tc>
          <w:tcPr>
            <w:tcW w:w="1445" w:type="dxa"/>
            <w:shd w:val="clear" w:color="000000" w:fill="D9E1F2"/>
            <w:vAlign w:val="center"/>
            <w:hideMark/>
          </w:tcPr>
          <w:p w14:paraId="45A9C5E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23,000</w:t>
            </w:r>
          </w:p>
        </w:tc>
        <w:tc>
          <w:tcPr>
            <w:tcW w:w="735" w:type="dxa"/>
            <w:shd w:val="clear" w:color="000000" w:fill="D9E1F2"/>
            <w:vAlign w:val="center"/>
            <w:hideMark/>
          </w:tcPr>
          <w:p w14:paraId="1D192F3E"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38</w:t>
            </w:r>
          </w:p>
        </w:tc>
      </w:tr>
      <w:tr w:rsidR="00140C50" w:rsidRPr="00140C50" w14:paraId="3D142734" w14:textId="77777777" w:rsidTr="00A02A80">
        <w:trPr>
          <w:trHeight w:val="500"/>
        </w:trPr>
        <w:tc>
          <w:tcPr>
            <w:tcW w:w="1135" w:type="dxa"/>
            <w:vMerge/>
            <w:vAlign w:val="center"/>
            <w:hideMark/>
          </w:tcPr>
          <w:p w14:paraId="39FFDE9A"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280B7AC3"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5B7142E3"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231FD336"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16F682CE"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Audio visual and Print Prod Cost</w:t>
            </w:r>
          </w:p>
        </w:tc>
        <w:tc>
          <w:tcPr>
            <w:tcW w:w="1134" w:type="dxa"/>
            <w:shd w:val="clear" w:color="000000" w:fill="D9E1F2"/>
            <w:noWrap/>
            <w:vAlign w:val="center"/>
            <w:hideMark/>
          </w:tcPr>
          <w:p w14:paraId="0A04D78E"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74200</w:t>
            </w:r>
          </w:p>
        </w:tc>
        <w:tc>
          <w:tcPr>
            <w:tcW w:w="992" w:type="dxa"/>
            <w:shd w:val="clear" w:color="000000" w:fill="D9E1F2"/>
            <w:vAlign w:val="center"/>
            <w:hideMark/>
          </w:tcPr>
          <w:p w14:paraId="76CE1755" w14:textId="29E402F3"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73" w:type="dxa"/>
            <w:shd w:val="clear" w:color="000000" w:fill="D9E1F2"/>
            <w:vAlign w:val="center"/>
            <w:hideMark/>
          </w:tcPr>
          <w:p w14:paraId="5B621349"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w:t>
            </w:r>
          </w:p>
        </w:tc>
        <w:tc>
          <w:tcPr>
            <w:tcW w:w="948" w:type="dxa"/>
            <w:shd w:val="clear" w:color="000000" w:fill="D9E1F2"/>
            <w:vAlign w:val="center"/>
            <w:hideMark/>
          </w:tcPr>
          <w:p w14:paraId="5C8AB7A7"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9" w:type="dxa"/>
            <w:shd w:val="clear" w:color="000000" w:fill="D9E1F2"/>
            <w:vAlign w:val="center"/>
            <w:hideMark/>
          </w:tcPr>
          <w:p w14:paraId="50B45D3B"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326978E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w:t>
            </w:r>
          </w:p>
        </w:tc>
        <w:tc>
          <w:tcPr>
            <w:tcW w:w="948" w:type="dxa"/>
            <w:shd w:val="clear" w:color="000000" w:fill="D9E1F2"/>
            <w:vAlign w:val="center"/>
            <w:hideMark/>
          </w:tcPr>
          <w:p w14:paraId="1350E36F" w14:textId="753765F7"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1445" w:type="dxa"/>
            <w:shd w:val="clear" w:color="000000" w:fill="D9E1F2"/>
            <w:vAlign w:val="center"/>
            <w:hideMark/>
          </w:tcPr>
          <w:p w14:paraId="2131C9CE"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735" w:type="dxa"/>
            <w:shd w:val="clear" w:color="000000" w:fill="D9E1F2"/>
            <w:vAlign w:val="center"/>
            <w:hideMark/>
          </w:tcPr>
          <w:p w14:paraId="0E17AB5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39</w:t>
            </w:r>
          </w:p>
        </w:tc>
      </w:tr>
      <w:tr w:rsidR="00140C50" w:rsidRPr="00140C50" w14:paraId="31501911" w14:textId="77777777" w:rsidTr="00A02A80">
        <w:trPr>
          <w:trHeight w:val="340"/>
        </w:trPr>
        <w:tc>
          <w:tcPr>
            <w:tcW w:w="1135" w:type="dxa"/>
            <w:vMerge/>
            <w:vAlign w:val="center"/>
            <w:hideMark/>
          </w:tcPr>
          <w:p w14:paraId="4930DB7E"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7261564C"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1B38A689"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6759923C"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724BF809"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Information and Technology Equipment</w:t>
            </w:r>
          </w:p>
        </w:tc>
        <w:tc>
          <w:tcPr>
            <w:tcW w:w="1134" w:type="dxa"/>
            <w:shd w:val="clear" w:color="000000" w:fill="D9E1F2"/>
            <w:noWrap/>
            <w:vAlign w:val="center"/>
            <w:hideMark/>
          </w:tcPr>
          <w:p w14:paraId="67777537"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72800</w:t>
            </w:r>
          </w:p>
        </w:tc>
        <w:tc>
          <w:tcPr>
            <w:tcW w:w="992" w:type="dxa"/>
            <w:shd w:val="clear" w:color="000000" w:fill="D9E1F2"/>
            <w:vAlign w:val="center"/>
            <w:hideMark/>
          </w:tcPr>
          <w:p w14:paraId="6CD8BA3C"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973" w:type="dxa"/>
            <w:shd w:val="clear" w:color="000000" w:fill="D9E1F2"/>
            <w:vAlign w:val="center"/>
            <w:hideMark/>
          </w:tcPr>
          <w:p w14:paraId="516D8848" w14:textId="0D02EEDD"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48" w:type="dxa"/>
            <w:shd w:val="clear" w:color="000000" w:fill="D9E1F2"/>
            <w:vAlign w:val="center"/>
            <w:hideMark/>
          </w:tcPr>
          <w:p w14:paraId="72120EFD" w14:textId="3D199B85"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49" w:type="dxa"/>
            <w:shd w:val="clear" w:color="000000" w:fill="D9E1F2"/>
            <w:vAlign w:val="center"/>
            <w:hideMark/>
          </w:tcPr>
          <w:p w14:paraId="39D60223"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5,000</w:t>
            </w:r>
          </w:p>
        </w:tc>
        <w:tc>
          <w:tcPr>
            <w:tcW w:w="948" w:type="dxa"/>
            <w:shd w:val="clear" w:color="000000" w:fill="D9E1F2"/>
            <w:vAlign w:val="center"/>
            <w:hideMark/>
          </w:tcPr>
          <w:p w14:paraId="621CC6DD" w14:textId="19495889"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948" w:type="dxa"/>
            <w:shd w:val="clear" w:color="000000" w:fill="D9E1F2"/>
            <w:vAlign w:val="center"/>
            <w:hideMark/>
          </w:tcPr>
          <w:p w14:paraId="0505F770" w14:textId="2DEEF3D6" w:rsidR="006822A2" w:rsidRPr="00140C50" w:rsidRDefault="006822A2" w:rsidP="00933C0B">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w:t>
            </w:r>
          </w:p>
        </w:tc>
        <w:tc>
          <w:tcPr>
            <w:tcW w:w="1445" w:type="dxa"/>
            <w:shd w:val="clear" w:color="000000" w:fill="D9E1F2"/>
            <w:vAlign w:val="center"/>
            <w:hideMark/>
          </w:tcPr>
          <w:p w14:paraId="50F22D6C"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10,000</w:t>
            </w:r>
          </w:p>
        </w:tc>
        <w:tc>
          <w:tcPr>
            <w:tcW w:w="735" w:type="dxa"/>
            <w:shd w:val="clear" w:color="000000" w:fill="D9E1F2"/>
            <w:vAlign w:val="center"/>
            <w:hideMark/>
          </w:tcPr>
          <w:p w14:paraId="75C568BD"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40</w:t>
            </w:r>
          </w:p>
        </w:tc>
      </w:tr>
      <w:tr w:rsidR="00140C50" w:rsidRPr="00140C50" w14:paraId="0FC5BCC0" w14:textId="77777777" w:rsidTr="00A02A80">
        <w:trPr>
          <w:trHeight w:val="340"/>
        </w:trPr>
        <w:tc>
          <w:tcPr>
            <w:tcW w:w="1135" w:type="dxa"/>
            <w:vMerge/>
            <w:vAlign w:val="center"/>
            <w:hideMark/>
          </w:tcPr>
          <w:p w14:paraId="68DE6522"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36DABFE4"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01004EF2"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03E14779"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747FB137"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Professional Services</w:t>
            </w:r>
          </w:p>
        </w:tc>
        <w:tc>
          <w:tcPr>
            <w:tcW w:w="1134" w:type="dxa"/>
            <w:shd w:val="clear" w:color="000000" w:fill="D9E1F2"/>
            <w:noWrap/>
            <w:vAlign w:val="center"/>
            <w:hideMark/>
          </w:tcPr>
          <w:p w14:paraId="61BE8286"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74100</w:t>
            </w:r>
          </w:p>
        </w:tc>
        <w:tc>
          <w:tcPr>
            <w:tcW w:w="992" w:type="dxa"/>
            <w:shd w:val="clear" w:color="000000" w:fill="D9E1F2"/>
            <w:vAlign w:val="center"/>
            <w:hideMark/>
          </w:tcPr>
          <w:p w14:paraId="64A22CB6"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4,500</w:t>
            </w:r>
          </w:p>
        </w:tc>
        <w:tc>
          <w:tcPr>
            <w:tcW w:w="973" w:type="dxa"/>
            <w:shd w:val="clear" w:color="000000" w:fill="D9E1F2"/>
            <w:vAlign w:val="center"/>
            <w:hideMark/>
          </w:tcPr>
          <w:p w14:paraId="3C9A40BF"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9,000</w:t>
            </w:r>
          </w:p>
        </w:tc>
        <w:tc>
          <w:tcPr>
            <w:tcW w:w="948" w:type="dxa"/>
            <w:shd w:val="clear" w:color="000000" w:fill="D9E1F2"/>
            <w:vAlign w:val="center"/>
            <w:hideMark/>
          </w:tcPr>
          <w:p w14:paraId="04B2B82E"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9,000</w:t>
            </w:r>
          </w:p>
        </w:tc>
        <w:tc>
          <w:tcPr>
            <w:tcW w:w="949" w:type="dxa"/>
            <w:shd w:val="clear" w:color="000000" w:fill="D9E1F2"/>
            <w:vAlign w:val="center"/>
            <w:hideMark/>
          </w:tcPr>
          <w:p w14:paraId="5750798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9,000</w:t>
            </w:r>
          </w:p>
        </w:tc>
        <w:tc>
          <w:tcPr>
            <w:tcW w:w="948" w:type="dxa"/>
            <w:shd w:val="clear" w:color="000000" w:fill="D9E1F2"/>
            <w:vAlign w:val="center"/>
            <w:hideMark/>
          </w:tcPr>
          <w:p w14:paraId="455402F2"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9,000</w:t>
            </w:r>
          </w:p>
        </w:tc>
        <w:tc>
          <w:tcPr>
            <w:tcW w:w="948" w:type="dxa"/>
            <w:shd w:val="clear" w:color="000000" w:fill="D9E1F2"/>
            <w:vAlign w:val="center"/>
            <w:hideMark/>
          </w:tcPr>
          <w:p w14:paraId="4301C6E5"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4,500</w:t>
            </w:r>
          </w:p>
        </w:tc>
        <w:tc>
          <w:tcPr>
            <w:tcW w:w="1445" w:type="dxa"/>
            <w:shd w:val="clear" w:color="000000" w:fill="D9E1F2"/>
            <w:vAlign w:val="center"/>
            <w:hideMark/>
          </w:tcPr>
          <w:p w14:paraId="363815E2"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45,000</w:t>
            </w:r>
          </w:p>
        </w:tc>
        <w:tc>
          <w:tcPr>
            <w:tcW w:w="735" w:type="dxa"/>
            <w:shd w:val="clear" w:color="000000" w:fill="D9E1F2"/>
            <w:vAlign w:val="center"/>
            <w:hideMark/>
          </w:tcPr>
          <w:p w14:paraId="20AC5F03"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41</w:t>
            </w:r>
          </w:p>
        </w:tc>
      </w:tr>
      <w:tr w:rsidR="00140C50" w:rsidRPr="00140C50" w14:paraId="3E7E6713" w14:textId="77777777" w:rsidTr="00A02A80">
        <w:trPr>
          <w:trHeight w:val="340"/>
        </w:trPr>
        <w:tc>
          <w:tcPr>
            <w:tcW w:w="1135" w:type="dxa"/>
            <w:vMerge/>
            <w:vAlign w:val="center"/>
            <w:hideMark/>
          </w:tcPr>
          <w:p w14:paraId="2FE6D03E"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44CFA0BB"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6C560757"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3B64738A"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17B1545F"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Foreign Currency Exchange Loss</w:t>
            </w:r>
          </w:p>
        </w:tc>
        <w:tc>
          <w:tcPr>
            <w:tcW w:w="1134" w:type="dxa"/>
            <w:shd w:val="clear" w:color="000000" w:fill="D9E1F2"/>
            <w:noWrap/>
            <w:vAlign w:val="center"/>
            <w:hideMark/>
          </w:tcPr>
          <w:p w14:paraId="08FE6ED2"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76100</w:t>
            </w:r>
          </w:p>
        </w:tc>
        <w:tc>
          <w:tcPr>
            <w:tcW w:w="992" w:type="dxa"/>
            <w:shd w:val="clear" w:color="000000" w:fill="D9E1F2"/>
            <w:vAlign w:val="center"/>
            <w:hideMark/>
          </w:tcPr>
          <w:p w14:paraId="23EE2B82"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w:t>
            </w:r>
          </w:p>
        </w:tc>
        <w:tc>
          <w:tcPr>
            <w:tcW w:w="973" w:type="dxa"/>
            <w:shd w:val="clear" w:color="000000" w:fill="D9E1F2"/>
            <w:vAlign w:val="center"/>
            <w:hideMark/>
          </w:tcPr>
          <w:p w14:paraId="0307DD11"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3,000</w:t>
            </w:r>
          </w:p>
        </w:tc>
        <w:tc>
          <w:tcPr>
            <w:tcW w:w="948" w:type="dxa"/>
            <w:shd w:val="clear" w:color="000000" w:fill="D9E1F2"/>
            <w:vAlign w:val="center"/>
            <w:hideMark/>
          </w:tcPr>
          <w:p w14:paraId="5FB8898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3,000</w:t>
            </w:r>
          </w:p>
        </w:tc>
        <w:tc>
          <w:tcPr>
            <w:tcW w:w="949" w:type="dxa"/>
            <w:shd w:val="clear" w:color="000000" w:fill="D9E1F2"/>
            <w:vAlign w:val="center"/>
            <w:hideMark/>
          </w:tcPr>
          <w:p w14:paraId="4581BECA"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3,000</w:t>
            </w:r>
          </w:p>
        </w:tc>
        <w:tc>
          <w:tcPr>
            <w:tcW w:w="948" w:type="dxa"/>
            <w:shd w:val="clear" w:color="000000" w:fill="D9E1F2"/>
            <w:vAlign w:val="center"/>
            <w:hideMark/>
          </w:tcPr>
          <w:p w14:paraId="1D8130B0"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3,000</w:t>
            </w:r>
          </w:p>
        </w:tc>
        <w:tc>
          <w:tcPr>
            <w:tcW w:w="948" w:type="dxa"/>
            <w:shd w:val="clear" w:color="000000" w:fill="D9E1F2"/>
            <w:vAlign w:val="center"/>
            <w:hideMark/>
          </w:tcPr>
          <w:p w14:paraId="00359999"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w:t>
            </w:r>
          </w:p>
        </w:tc>
        <w:tc>
          <w:tcPr>
            <w:tcW w:w="1445" w:type="dxa"/>
            <w:shd w:val="clear" w:color="000000" w:fill="D9E1F2"/>
            <w:vAlign w:val="center"/>
            <w:hideMark/>
          </w:tcPr>
          <w:p w14:paraId="235224E7"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16,000</w:t>
            </w:r>
          </w:p>
        </w:tc>
        <w:tc>
          <w:tcPr>
            <w:tcW w:w="735" w:type="dxa"/>
            <w:shd w:val="clear" w:color="000000" w:fill="D9E1F2"/>
            <w:vAlign w:val="center"/>
            <w:hideMark/>
          </w:tcPr>
          <w:p w14:paraId="215E6CBE"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42</w:t>
            </w:r>
          </w:p>
        </w:tc>
      </w:tr>
      <w:tr w:rsidR="00140C50" w:rsidRPr="00140C50" w14:paraId="0A3D4B6E" w14:textId="77777777" w:rsidTr="00A02A80">
        <w:trPr>
          <w:trHeight w:val="340"/>
        </w:trPr>
        <w:tc>
          <w:tcPr>
            <w:tcW w:w="1135" w:type="dxa"/>
            <w:vMerge/>
            <w:vAlign w:val="center"/>
            <w:hideMark/>
          </w:tcPr>
          <w:p w14:paraId="12452AA2" w14:textId="77777777" w:rsidR="006822A2" w:rsidRPr="00140C50" w:rsidRDefault="006822A2" w:rsidP="006822A2">
            <w:pPr>
              <w:rPr>
                <w:rFonts w:asciiTheme="minorHAnsi" w:hAnsiTheme="minorHAnsi" w:cstheme="minorHAnsi"/>
                <w:color w:val="000000" w:themeColor="text1"/>
                <w:sz w:val="18"/>
                <w:szCs w:val="18"/>
              </w:rPr>
            </w:pPr>
          </w:p>
        </w:tc>
        <w:tc>
          <w:tcPr>
            <w:tcW w:w="1240" w:type="dxa"/>
            <w:vMerge/>
            <w:vAlign w:val="center"/>
            <w:hideMark/>
          </w:tcPr>
          <w:p w14:paraId="02813D75" w14:textId="77777777" w:rsidR="006822A2" w:rsidRPr="00140C50" w:rsidRDefault="006822A2" w:rsidP="006822A2">
            <w:pPr>
              <w:rPr>
                <w:rFonts w:asciiTheme="minorHAnsi" w:hAnsiTheme="minorHAnsi" w:cstheme="minorHAnsi"/>
                <w:color w:val="000000" w:themeColor="text1"/>
                <w:sz w:val="18"/>
                <w:szCs w:val="18"/>
              </w:rPr>
            </w:pPr>
          </w:p>
        </w:tc>
        <w:tc>
          <w:tcPr>
            <w:tcW w:w="603" w:type="dxa"/>
            <w:vMerge/>
            <w:vAlign w:val="center"/>
            <w:hideMark/>
          </w:tcPr>
          <w:p w14:paraId="331F5240" w14:textId="77777777" w:rsidR="006822A2" w:rsidRPr="00140C50" w:rsidRDefault="006822A2" w:rsidP="006822A2">
            <w:pPr>
              <w:rPr>
                <w:rFonts w:asciiTheme="minorHAnsi" w:hAnsiTheme="minorHAnsi" w:cstheme="minorHAnsi"/>
                <w:color w:val="000000" w:themeColor="text1"/>
                <w:sz w:val="18"/>
                <w:szCs w:val="18"/>
              </w:rPr>
            </w:pPr>
          </w:p>
        </w:tc>
        <w:tc>
          <w:tcPr>
            <w:tcW w:w="850" w:type="dxa"/>
            <w:vMerge/>
            <w:vAlign w:val="center"/>
            <w:hideMark/>
          </w:tcPr>
          <w:p w14:paraId="53A32330" w14:textId="77777777" w:rsidR="006822A2" w:rsidRPr="00140C50" w:rsidRDefault="006822A2" w:rsidP="006822A2">
            <w:pPr>
              <w:rPr>
                <w:rFonts w:asciiTheme="minorHAnsi" w:hAnsiTheme="minorHAnsi" w:cstheme="minorHAnsi"/>
                <w:color w:val="000000" w:themeColor="text1"/>
                <w:sz w:val="18"/>
                <w:szCs w:val="18"/>
              </w:rPr>
            </w:pPr>
          </w:p>
        </w:tc>
        <w:tc>
          <w:tcPr>
            <w:tcW w:w="1843" w:type="dxa"/>
            <w:shd w:val="clear" w:color="000000" w:fill="D9E1F2"/>
            <w:vAlign w:val="center"/>
            <w:hideMark/>
          </w:tcPr>
          <w:p w14:paraId="3489D349" w14:textId="77777777" w:rsidR="006822A2" w:rsidRPr="00140C50" w:rsidRDefault="006822A2" w:rsidP="00933C0B">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DPC</w:t>
            </w:r>
          </w:p>
        </w:tc>
        <w:tc>
          <w:tcPr>
            <w:tcW w:w="1134" w:type="dxa"/>
            <w:shd w:val="clear" w:color="000000" w:fill="D9E1F2"/>
            <w:vAlign w:val="center"/>
            <w:hideMark/>
          </w:tcPr>
          <w:p w14:paraId="267B721C"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74500</w:t>
            </w:r>
          </w:p>
        </w:tc>
        <w:tc>
          <w:tcPr>
            <w:tcW w:w="992" w:type="dxa"/>
            <w:shd w:val="clear" w:color="000000" w:fill="D9E1F2"/>
            <w:vAlign w:val="center"/>
            <w:hideMark/>
          </w:tcPr>
          <w:p w14:paraId="68D566CC"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12,500</w:t>
            </w:r>
          </w:p>
        </w:tc>
        <w:tc>
          <w:tcPr>
            <w:tcW w:w="973" w:type="dxa"/>
            <w:shd w:val="clear" w:color="000000" w:fill="D9E1F2"/>
            <w:vAlign w:val="center"/>
            <w:hideMark/>
          </w:tcPr>
          <w:p w14:paraId="5DD59D03"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20,000</w:t>
            </w:r>
          </w:p>
        </w:tc>
        <w:tc>
          <w:tcPr>
            <w:tcW w:w="948" w:type="dxa"/>
            <w:shd w:val="clear" w:color="000000" w:fill="D9E1F2"/>
            <w:vAlign w:val="center"/>
            <w:hideMark/>
          </w:tcPr>
          <w:p w14:paraId="66F5746C"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20,000</w:t>
            </w:r>
          </w:p>
        </w:tc>
        <w:tc>
          <w:tcPr>
            <w:tcW w:w="949" w:type="dxa"/>
            <w:shd w:val="clear" w:color="000000" w:fill="D9E1F2"/>
            <w:vAlign w:val="center"/>
            <w:hideMark/>
          </w:tcPr>
          <w:p w14:paraId="7180487F"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20,000</w:t>
            </w:r>
          </w:p>
        </w:tc>
        <w:tc>
          <w:tcPr>
            <w:tcW w:w="948" w:type="dxa"/>
            <w:shd w:val="clear" w:color="000000" w:fill="D9E1F2"/>
            <w:vAlign w:val="center"/>
            <w:hideMark/>
          </w:tcPr>
          <w:p w14:paraId="616A143D"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20,000</w:t>
            </w:r>
          </w:p>
        </w:tc>
        <w:tc>
          <w:tcPr>
            <w:tcW w:w="948" w:type="dxa"/>
            <w:shd w:val="clear" w:color="000000" w:fill="D9E1F2"/>
            <w:vAlign w:val="center"/>
            <w:hideMark/>
          </w:tcPr>
          <w:p w14:paraId="3D975BC6"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9,070</w:t>
            </w:r>
          </w:p>
        </w:tc>
        <w:tc>
          <w:tcPr>
            <w:tcW w:w="1445" w:type="dxa"/>
            <w:shd w:val="clear" w:color="000000" w:fill="D9E1F2"/>
            <w:vAlign w:val="center"/>
            <w:hideMark/>
          </w:tcPr>
          <w:p w14:paraId="72A89F2E" w14:textId="77777777" w:rsidR="006822A2" w:rsidRPr="00140C50" w:rsidRDefault="006822A2" w:rsidP="006822A2">
            <w:pPr>
              <w:jc w:val="right"/>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101,570</w:t>
            </w:r>
          </w:p>
        </w:tc>
        <w:tc>
          <w:tcPr>
            <w:tcW w:w="735" w:type="dxa"/>
            <w:shd w:val="clear" w:color="000000" w:fill="D9E1F2"/>
            <w:vAlign w:val="center"/>
            <w:hideMark/>
          </w:tcPr>
          <w:p w14:paraId="49EFA943" w14:textId="77777777" w:rsidR="006822A2" w:rsidRPr="00140C50" w:rsidRDefault="006822A2" w:rsidP="006822A2">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43</w:t>
            </w:r>
          </w:p>
        </w:tc>
      </w:tr>
      <w:tr w:rsidR="00140C50" w:rsidRPr="00140C50" w14:paraId="32C90FD6" w14:textId="77777777" w:rsidTr="00A02A80">
        <w:trPr>
          <w:trHeight w:val="340"/>
        </w:trPr>
        <w:tc>
          <w:tcPr>
            <w:tcW w:w="3828" w:type="dxa"/>
            <w:gridSpan w:val="4"/>
            <w:shd w:val="clear" w:color="000000" w:fill="F2F2F2"/>
            <w:noWrap/>
            <w:vAlign w:val="center"/>
            <w:hideMark/>
          </w:tcPr>
          <w:p w14:paraId="4A5BAAF5" w14:textId="77777777" w:rsidR="00CE7F7C" w:rsidRPr="00140C50" w:rsidRDefault="00CE7F7C" w:rsidP="00CE7F7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Total Project management costs</w:t>
            </w:r>
          </w:p>
        </w:tc>
        <w:tc>
          <w:tcPr>
            <w:tcW w:w="1843" w:type="dxa"/>
            <w:shd w:val="clear" w:color="000000" w:fill="F2F2F2"/>
            <w:vAlign w:val="center"/>
            <w:hideMark/>
          </w:tcPr>
          <w:p w14:paraId="39BA4296" w14:textId="77777777" w:rsidR="00CE7F7C" w:rsidRPr="00140C50" w:rsidRDefault="00CE7F7C" w:rsidP="00CE7F7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000000" w:fill="F2F2F2"/>
            <w:noWrap/>
            <w:vAlign w:val="center"/>
            <w:hideMark/>
          </w:tcPr>
          <w:p w14:paraId="399941AB" w14:textId="77777777" w:rsidR="00CE7F7C" w:rsidRPr="00140C50" w:rsidRDefault="00CE7F7C" w:rsidP="00CE7F7C">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000000" w:fill="F2F2F2"/>
            <w:vAlign w:val="center"/>
            <w:hideMark/>
          </w:tcPr>
          <w:p w14:paraId="47791A68" w14:textId="31FDC928"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24,000</w:t>
            </w:r>
          </w:p>
        </w:tc>
        <w:tc>
          <w:tcPr>
            <w:tcW w:w="973" w:type="dxa"/>
            <w:shd w:val="clear" w:color="000000" w:fill="F2F2F2"/>
            <w:vAlign w:val="center"/>
            <w:hideMark/>
          </w:tcPr>
          <w:p w14:paraId="0BF6E718" w14:textId="4E4CFDFB"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225,200</w:t>
            </w:r>
          </w:p>
        </w:tc>
        <w:tc>
          <w:tcPr>
            <w:tcW w:w="948" w:type="dxa"/>
            <w:shd w:val="clear" w:color="000000" w:fill="F2F2F2"/>
            <w:vAlign w:val="center"/>
            <w:hideMark/>
          </w:tcPr>
          <w:p w14:paraId="1A0C38FF" w14:textId="0F8A895F"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224,200</w:t>
            </w:r>
          </w:p>
        </w:tc>
        <w:tc>
          <w:tcPr>
            <w:tcW w:w="949" w:type="dxa"/>
            <w:shd w:val="clear" w:color="000000" w:fill="F2F2F2"/>
            <w:vAlign w:val="center"/>
            <w:hideMark/>
          </w:tcPr>
          <w:p w14:paraId="61F347BB" w14:textId="2526A22C"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229,200</w:t>
            </w:r>
          </w:p>
        </w:tc>
        <w:tc>
          <w:tcPr>
            <w:tcW w:w="948" w:type="dxa"/>
            <w:shd w:val="clear" w:color="000000" w:fill="F2F2F2"/>
            <w:vAlign w:val="center"/>
            <w:hideMark/>
          </w:tcPr>
          <w:p w14:paraId="4D13BA82" w14:textId="5DFB287C"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224,200</w:t>
            </w:r>
          </w:p>
        </w:tc>
        <w:tc>
          <w:tcPr>
            <w:tcW w:w="948" w:type="dxa"/>
            <w:shd w:val="clear" w:color="000000" w:fill="F2F2F2"/>
            <w:vAlign w:val="center"/>
            <w:hideMark/>
          </w:tcPr>
          <w:p w14:paraId="08E6E472" w14:textId="315A151A"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112,670</w:t>
            </w:r>
          </w:p>
        </w:tc>
        <w:tc>
          <w:tcPr>
            <w:tcW w:w="1445" w:type="dxa"/>
            <w:shd w:val="clear" w:color="000000" w:fill="F2F2F2"/>
            <w:vAlign w:val="center"/>
            <w:hideMark/>
          </w:tcPr>
          <w:p w14:paraId="1CD6AD60" w14:textId="543396B2" w:rsidR="00CE7F7C" w:rsidRPr="00140C50" w:rsidRDefault="00CE7F7C" w:rsidP="00CE7F7C">
            <w:pPr>
              <w:jc w:val="right"/>
              <w:rPr>
                <w:rFonts w:asciiTheme="minorHAnsi" w:hAnsiTheme="minorHAnsi" w:cstheme="minorHAnsi"/>
                <w:color w:val="000000" w:themeColor="text1"/>
                <w:sz w:val="18"/>
                <w:szCs w:val="18"/>
              </w:rPr>
            </w:pPr>
            <w:r w:rsidRPr="00140C50">
              <w:rPr>
                <w:rFonts w:ascii="Calibri" w:hAnsi="Calibri" w:cs="Calibri"/>
                <w:b/>
                <w:bCs/>
                <w:color w:val="000000" w:themeColor="text1"/>
                <w:sz w:val="18"/>
                <w:szCs w:val="18"/>
              </w:rPr>
              <w:t>1,039,470</w:t>
            </w:r>
          </w:p>
        </w:tc>
        <w:tc>
          <w:tcPr>
            <w:tcW w:w="735" w:type="dxa"/>
            <w:shd w:val="clear" w:color="000000" w:fill="F2F2F2"/>
            <w:vAlign w:val="center"/>
            <w:hideMark/>
          </w:tcPr>
          <w:p w14:paraId="72C60C0C" w14:textId="77777777" w:rsidR="00CE7F7C" w:rsidRPr="00140C50" w:rsidRDefault="00CE7F7C" w:rsidP="00CE7F7C">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r>
      <w:tr w:rsidR="00140C50" w:rsidRPr="00140C50" w14:paraId="43D0AE59" w14:textId="77777777" w:rsidTr="00A02A80">
        <w:trPr>
          <w:trHeight w:val="340"/>
        </w:trPr>
        <w:tc>
          <w:tcPr>
            <w:tcW w:w="6805" w:type="dxa"/>
            <w:gridSpan w:val="6"/>
            <w:shd w:val="clear" w:color="000000" w:fill="808080"/>
            <w:vAlign w:val="center"/>
            <w:hideMark/>
          </w:tcPr>
          <w:p w14:paraId="667158BC" w14:textId="77777777" w:rsidR="00922DAB" w:rsidRPr="00140C50" w:rsidRDefault="00922DAB" w:rsidP="00922DAB">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TOTAL PROJECT COSTS EXCLUDING GMS</w:t>
            </w:r>
          </w:p>
        </w:tc>
        <w:tc>
          <w:tcPr>
            <w:tcW w:w="992" w:type="dxa"/>
            <w:shd w:val="clear" w:color="000000" w:fill="808080"/>
            <w:vAlign w:val="center"/>
            <w:hideMark/>
          </w:tcPr>
          <w:p w14:paraId="256615E4" w14:textId="20A79BEF"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382,075</w:t>
            </w:r>
          </w:p>
        </w:tc>
        <w:tc>
          <w:tcPr>
            <w:tcW w:w="973" w:type="dxa"/>
            <w:shd w:val="clear" w:color="000000" w:fill="808080"/>
            <w:vAlign w:val="center"/>
            <w:hideMark/>
          </w:tcPr>
          <w:p w14:paraId="58628D64" w14:textId="357A8118"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4,135,964</w:t>
            </w:r>
          </w:p>
        </w:tc>
        <w:tc>
          <w:tcPr>
            <w:tcW w:w="948" w:type="dxa"/>
            <w:shd w:val="clear" w:color="000000" w:fill="808080"/>
            <w:vAlign w:val="center"/>
            <w:hideMark/>
          </w:tcPr>
          <w:p w14:paraId="57D70CB2" w14:textId="0CB9468A"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5,248,138</w:t>
            </w:r>
          </w:p>
        </w:tc>
        <w:tc>
          <w:tcPr>
            <w:tcW w:w="949" w:type="dxa"/>
            <w:shd w:val="clear" w:color="000000" w:fill="808080"/>
            <w:vAlign w:val="center"/>
            <w:hideMark/>
          </w:tcPr>
          <w:p w14:paraId="700EDA8F" w14:textId="6DDE422A"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4,675,052</w:t>
            </w:r>
          </w:p>
        </w:tc>
        <w:tc>
          <w:tcPr>
            <w:tcW w:w="948" w:type="dxa"/>
            <w:shd w:val="clear" w:color="000000" w:fill="808080"/>
            <w:vAlign w:val="center"/>
            <w:hideMark/>
          </w:tcPr>
          <w:p w14:paraId="04E38E3F" w14:textId="652B60DF"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4,291,893</w:t>
            </w:r>
          </w:p>
        </w:tc>
        <w:tc>
          <w:tcPr>
            <w:tcW w:w="948" w:type="dxa"/>
            <w:shd w:val="clear" w:color="000000" w:fill="808080"/>
            <w:vAlign w:val="center"/>
            <w:hideMark/>
          </w:tcPr>
          <w:p w14:paraId="28D4C8C0" w14:textId="72DF4FDF"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1,437,578</w:t>
            </w:r>
          </w:p>
        </w:tc>
        <w:tc>
          <w:tcPr>
            <w:tcW w:w="1445" w:type="dxa"/>
            <w:shd w:val="clear" w:color="000000" w:fill="808080"/>
            <w:vAlign w:val="center"/>
            <w:hideMark/>
          </w:tcPr>
          <w:p w14:paraId="06263AA1" w14:textId="5A1AE82A" w:rsidR="00922DAB" w:rsidRPr="00140C50" w:rsidRDefault="00922DAB" w:rsidP="00922DAB">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20,170,700</w:t>
            </w:r>
          </w:p>
        </w:tc>
        <w:tc>
          <w:tcPr>
            <w:tcW w:w="735" w:type="dxa"/>
            <w:shd w:val="clear" w:color="000000" w:fill="808080"/>
            <w:vAlign w:val="center"/>
            <w:hideMark/>
          </w:tcPr>
          <w:p w14:paraId="03A3F3E8" w14:textId="77777777" w:rsidR="00922DAB" w:rsidRPr="00140C50" w:rsidRDefault="00922DAB" w:rsidP="00922DAB">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140C50" w:rsidRPr="00140C50" w14:paraId="01B46F8C" w14:textId="77777777" w:rsidTr="00A02A80">
        <w:trPr>
          <w:trHeight w:val="340"/>
        </w:trPr>
        <w:tc>
          <w:tcPr>
            <w:tcW w:w="2375" w:type="dxa"/>
            <w:gridSpan w:val="2"/>
            <w:shd w:val="clear" w:color="auto" w:fill="auto"/>
            <w:noWrap/>
            <w:vAlign w:val="center"/>
            <w:hideMark/>
          </w:tcPr>
          <w:p w14:paraId="37BD6679" w14:textId="77777777" w:rsidR="009C7003" w:rsidRPr="00140C50" w:rsidRDefault="009C7003" w:rsidP="009C700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GMS (8%)</w:t>
            </w:r>
          </w:p>
        </w:tc>
        <w:tc>
          <w:tcPr>
            <w:tcW w:w="603" w:type="dxa"/>
            <w:shd w:val="clear" w:color="auto" w:fill="auto"/>
            <w:noWrap/>
            <w:vAlign w:val="center"/>
            <w:hideMark/>
          </w:tcPr>
          <w:p w14:paraId="7810F723" w14:textId="77777777" w:rsidR="009C7003" w:rsidRPr="00140C50" w:rsidRDefault="009C7003" w:rsidP="009C700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850" w:type="dxa"/>
            <w:shd w:val="clear" w:color="auto" w:fill="auto"/>
            <w:noWrap/>
            <w:vAlign w:val="center"/>
            <w:hideMark/>
          </w:tcPr>
          <w:p w14:paraId="3DE5E8FC" w14:textId="77777777" w:rsidR="009C7003" w:rsidRPr="00140C50" w:rsidRDefault="009C7003" w:rsidP="009C700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843" w:type="dxa"/>
            <w:shd w:val="clear" w:color="auto" w:fill="auto"/>
            <w:vAlign w:val="center"/>
            <w:hideMark/>
          </w:tcPr>
          <w:p w14:paraId="3827DB59" w14:textId="77777777" w:rsidR="009C7003" w:rsidRPr="00140C50" w:rsidRDefault="009C7003" w:rsidP="009C7003">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34" w:type="dxa"/>
            <w:shd w:val="clear" w:color="auto" w:fill="auto"/>
            <w:noWrap/>
            <w:vAlign w:val="center"/>
            <w:hideMark/>
          </w:tcPr>
          <w:p w14:paraId="6C16A9F7" w14:textId="77777777" w:rsidR="009C7003" w:rsidRPr="00140C50" w:rsidRDefault="009C7003" w:rsidP="009C7003">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992" w:type="dxa"/>
            <w:shd w:val="clear" w:color="auto" w:fill="auto"/>
            <w:vAlign w:val="center"/>
            <w:hideMark/>
          </w:tcPr>
          <w:p w14:paraId="3C835142" w14:textId="245B6935"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30,566</w:t>
            </w:r>
          </w:p>
        </w:tc>
        <w:tc>
          <w:tcPr>
            <w:tcW w:w="973" w:type="dxa"/>
            <w:shd w:val="clear" w:color="auto" w:fill="auto"/>
            <w:vAlign w:val="center"/>
            <w:hideMark/>
          </w:tcPr>
          <w:p w14:paraId="14D11371" w14:textId="644A5A13"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330,877</w:t>
            </w:r>
          </w:p>
        </w:tc>
        <w:tc>
          <w:tcPr>
            <w:tcW w:w="948" w:type="dxa"/>
            <w:shd w:val="clear" w:color="auto" w:fill="auto"/>
            <w:vAlign w:val="center"/>
            <w:hideMark/>
          </w:tcPr>
          <w:p w14:paraId="33E38DF3" w14:textId="0EDEEA65"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419,851</w:t>
            </w:r>
          </w:p>
        </w:tc>
        <w:tc>
          <w:tcPr>
            <w:tcW w:w="949" w:type="dxa"/>
            <w:shd w:val="clear" w:color="auto" w:fill="auto"/>
            <w:vAlign w:val="center"/>
            <w:hideMark/>
          </w:tcPr>
          <w:p w14:paraId="3BC96A16" w14:textId="6C70D325"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374,004</w:t>
            </w:r>
          </w:p>
        </w:tc>
        <w:tc>
          <w:tcPr>
            <w:tcW w:w="948" w:type="dxa"/>
            <w:shd w:val="clear" w:color="auto" w:fill="auto"/>
            <w:vAlign w:val="center"/>
            <w:hideMark/>
          </w:tcPr>
          <w:p w14:paraId="38F79A6B" w14:textId="0A65C938"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343,351</w:t>
            </w:r>
          </w:p>
        </w:tc>
        <w:tc>
          <w:tcPr>
            <w:tcW w:w="948" w:type="dxa"/>
            <w:shd w:val="clear" w:color="auto" w:fill="auto"/>
            <w:vAlign w:val="center"/>
            <w:hideMark/>
          </w:tcPr>
          <w:p w14:paraId="0DEBDF34" w14:textId="58B21FEB"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115,006</w:t>
            </w:r>
          </w:p>
        </w:tc>
        <w:tc>
          <w:tcPr>
            <w:tcW w:w="1445" w:type="dxa"/>
            <w:shd w:val="clear" w:color="auto" w:fill="auto"/>
            <w:vAlign w:val="center"/>
            <w:hideMark/>
          </w:tcPr>
          <w:p w14:paraId="2CDE89AF" w14:textId="654F9BF5" w:rsidR="009C7003" w:rsidRPr="00140C50" w:rsidRDefault="009C7003" w:rsidP="009C7003">
            <w:pPr>
              <w:jc w:val="right"/>
              <w:rPr>
                <w:rFonts w:asciiTheme="minorHAnsi" w:hAnsiTheme="minorHAnsi" w:cstheme="minorHAnsi"/>
                <w:color w:val="000000" w:themeColor="text1"/>
                <w:sz w:val="18"/>
                <w:szCs w:val="18"/>
              </w:rPr>
            </w:pPr>
            <w:r w:rsidRPr="00140C50">
              <w:rPr>
                <w:rFonts w:ascii="Calibri" w:hAnsi="Calibri" w:cs="Calibri"/>
                <w:color w:val="000000" w:themeColor="text1"/>
                <w:sz w:val="18"/>
                <w:szCs w:val="18"/>
              </w:rPr>
              <w:t>1,613,656</w:t>
            </w:r>
          </w:p>
        </w:tc>
        <w:tc>
          <w:tcPr>
            <w:tcW w:w="735" w:type="dxa"/>
            <w:shd w:val="clear" w:color="auto" w:fill="auto"/>
            <w:vAlign w:val="center"/>
            <w:hideMark/>
          </w:tcPr>
          <w:p w14:paraId="7054D676" w14:textId="77777777" w:rsidR="009C7003" w:rsidRPr="00140C50" w:rsidRDefault="009C7003" w:rsidP="009C7003">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44</w:t>
            </w:r>
          </w:p>
        </w:tc>
      </w:tr>
      <w:tr w:rsidR="00C842FD" w:rsidRPr="00140C50" w14:paraId="19E859E3" w14:textId="77777777" w:rsidTr="00A02A80">
        <w:trPr>
          <w:trHeight w:val="340"/>
        </w:trPr>
        <w:tc>
          <w:tcPr>
            <w:tcW w:w="6805" w:type="dxa"/>
            <w:gridSpan w:val="6"/>
            <w:shd w:val="clear" w:color="000000" w:fill="808080"/>
            <w:vAlign w:val="center"/>
            <w:hideMark/>
          </w:tcPr>
          <w:p w14:paraId="0227F8F2" w14:textId="77777777" w:rsidR="00C76680" w:rsidRPr="00140C50" w:rsidRDefault="00C76680" w:rsidP="00C76680">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TOTAL PROJECT COSTS INCLUDING GMS</w:t>
            </w:r>
          </w:p>
        </w:tc>
        <w:tc>
          <w:tcPr>
            <w:tcW w:w="992" w:type="dxa"/>
            <w:shd w:val="clear" w:color="000000" w:fill="808080"/>
            <w:vAlign w:val="center"/>
            <w:hideMark/>
          </w:tcPr>
          <w:p w14:paraId="52862066" w14:textId="387F11DB"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412,641</w:t>
            </w:r>
          </w:p>
        </w:tc>
        <w:tc>
          <w:tcPr>
            <w:tcW w:w="973" w:type="dxa"/>
            <w:shd w:val="clear" w:color="000000" w:fill="808080"/>
            <w:vAlign w:val="center"/>
            <w:hideMark/>
          </w:tcPr>
          <w:p w14:paraId="7E95DAA3" w14:textId="1AE843EE"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4,466,841</w:t>
            </w:r>
          </w:p>
        </w:tc>
        <w:tc>
          <w:tcPr>
            <w:tcW w:w="948" w:type="dxa"/>
            <w:shd w:val="clear" w:color="000000" w:fill="808080"/>
            <w:vAlign w:val="center"/>
            <w:hideMark/>
          </w:tcPr>
          <w:p w14:paraId="55F1A5DC" w14:textId="41FC5A7F"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5,667,989</w:t>
            </w:r>
          </w:p>
        </w:tc>
        <w:tc>
          <w:tcPr>
            <w:tcW w:w="949" w:type="dxa"/>
            <w:shd w:val="clear" w:color="000000" w:fill="808080"/>
            <w:vAlign w:val="center"/>
            <w:hideMark/>
          </w:tcPr>
          <w:p w14:paraId="3274D27F" w14:textId="733AC114"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5,049,056</w:t>
            </w:r>
          </w:p>
        </w:tc>
        <w:tc>
          <w:tcPr>
            <w:tcW w:w="948" w:type="dxa"/>
            <w:shd w:val="clear" w:color="000000" w:fill="808080"/>
            <w:vAlign w:val="center"/>
            <w:hideMark/>
          </w:tcPr>
          <w:p w14:paraId="46BC295A" w14:textId="2616D3FC"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4,635,244</w:t>
            </w:r>
          </w:p>
        </w:tc>
        <w:tc>
          <w:tcPr>
            <w:tcW w:w="948" w:type="dxa"/>
            <w:shd w:val="clear" w:color="000000" w:fill="808080"/>
            <w:vAlign w:val="center"/>
            <w:hideMark/>
          </w:tcPr>
          <w:p w14:paraId="3B8B4C05" w14:textId="2A776A11"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1,552,585</w:t>
            </w:r>
          </w:p>
        </w:tc>
        <w:tc>
          <w:tcPr>
            <w:tcW w:w="1445" w:type="dxa"/>
            <w:shd w:val="clear" w:color="000000" w:fill="808080"/>
            <w:vAlign w:val="center"/>
            <w:hideMark/>
          </w:tcPr>
          <w:p w14:paraId="69F02BFD" w14:textId="4D3B70BD" w:rsidR="00C76680" w:rsidRPr="00140C50" w:rsidRDefault="00C76680" w:rsidP="00C76680">
            <w:pPr>
              <w:jc w:val="right"/>
              <w:rPr>
                <w:rFonts w:asciiTheme="minorHAnsi" w:hAnsiTheme="minorHAnsi" w:cstheme="minorHAnsi"/>
                <w:b/>
                <w:bCs/>
                <w:color w:val="000000" w:themeColor="text1"/>
                <w:sz w:val="18"/>
                <w:szCs w:val="18"/>
              </w:rPr>
            </w:pPr>
            <w:r w:rsidRPr="00140C50">
              <w:rPr>
                <w:rFonts w:ascii="Calibri" w:hAnsi="Calibri" w:cs="Calibri"/>
                <w:b/>
                <w:bCs/>
                <w:color w:val="000000" w:themeColor="text1"/>
                <w:sz w:val="18"/>
                <w:szCs w:val="18"/>
              </w:rPr>
              <w:t>21,784,356</w:t>
            </w:r>
          </w:p>
        </w:tc>
        <w:tc>
          <w:tcPr>
            <w:tcW w:w="735" w:type="dxa"/>
            <w:shd w:val="clear" w:color="000000" w:fill="808080"/>
            <w:vAlign w:val="center"/>
            <w:hideMark/>
          </w:tcPr>
          <w:p w14:paraId="3DD47063" w14:textId="77777777" w:rsidR="00C76680" w:rsidRPr="00140C50" w:rsidRDefault="00C76680" w:rsidP="00C76680">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bl>
    <w:p w14:paraId="7CCD4A9B" w14:textId="7866996F" w:rsidR="006822A2" w:rsidRPr="00140C50" w:rsidRDefault="006822A2" w:rsidP="00B170E3">
      <w:pPr>
        <w:jc w:val="both"/>
        <w:rPr>
          <w:rFonts w:asciiTheme="minorHAnsi" w:hAnsiTheme="minorHAnsi" w:cstheme="minorHAnsi"/>
          <w:color w:val="000000" w:themeColor="text1"/>
          <w:sz w:val="20"/>
          <w:szCs w:val="20"/>
        </w:rPr>
      </w:pPr>
    </w:p>
    <w:tbl>
      <w:tblPr>
        <w:tblW w:w="14743" w:type="dxa"/>
        <w:tblInd w:w="-856" w:type="dxa"/>
        <w:tblLayout w:type="fixed"/>
        <w:tblLook w:val="04A0" w:firstRow="1" w:lastRow="0" w:firstColumn="1" w:lastColumn="0" w:noHBand="0" w:noVBand="1"/>
      </w:tblPr>
      <w:tblGrid>
        <w:gridCol w:w="802"/>
        <w:gridCol w:w="2163"/>
        <w:gridCol w:w="11778"/>
      </w:tblGrid>
      <w:tr w:rsidR="00140C50" w:rsidRPr="00140C50" w14:paraId="10780A19" w14:textId="77777777" w:rsidTr="00A5497E">
        <w:trPr>
          <w:trHeight w:val="320"/>
        </w:trPr>
        <w:tc>
          <w:tcPr>
            <w:tcW w:w="14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8A2BC"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BUDGET NOTES</w:t>
            </w:r>
          </w:p>
        </w:tc>
      </w:tr>
      <w:tr w:rsidR="00140C50" w:rsidRPr="00140C50" w14:paraId="6794E1FF" w14:textId="77777777" w:rsidTr="00A5497E">
        <w:trPr>
          <w:trHeight w:val="320"/>
        </w:trPr>
        <w:tc>
          <w:tcPr>
            <w:tcW w:w="14743" w:type="dxa"/>
            <w:gridSpan w:val="3"/>
            <w:tcBorders>
              <w:top w:val="single" w:sz="4" w:space="0" w:color="auto"/>
              <w:left w:val="single" w:sz="4" w:space="0" w:color="auto"/>
              <w:bottom w:val="single" w:sz="4" w:space="0" w:color="auto"/>
              <w:right w:val="single" w:sz="4" w:space="0" w:color="000000"/>
            </w:tcBorders>
            <w:shd w:val="clear" w:color="000000" w:fill="FFF2CC"/>
            <w:noWrap/>
            <w:vAlign w:val="bottom"/>
            <w:hideMark/>
          </w:tcPr>
          <w:p w14:paraId="68282809"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Outcome 1</w:t>
            </w:r>
          </w:p>
        </w:tc>
      </w:tr>
      <w:tr w:rsidR="00140C50" w:rsidRPr="00140C50" w14:paraId="099DF512" w14:textId="77777777" w:rsidTr="00A5497E">
        <w:trPr>
          <w:trHeight w:val="540"/>
        </w:trPr>
        <w:tc>
          <w:tcPr>
            <w:tcW w:w="802" w:type="dxa"/>
            <w:tcBorders>
              <w:top w:val="nil"/>
              <w:left w:val="single" w:sz="4" w:space="0" w:color="auto"/>
              <w:bottom w:val="nil"/>
              <w:right w:val="single" w:sz="4" w:space="0" w:color="auto"/>
            </w:tcBorders>
            <w:shd w:val="clear" w:color="auto" w:fill="auto"/>
            <w:noWrap/>
            <w:vAlign w:val="center"/>
            <w:hideMark/>
          </w:tcPr>
          <w:p w14:paraId="55AECFB9"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w:t>
            </w:r>
          </w:p>
        </w:tc>
        <w:tc>
          <w:tcPr>
            <w:tcW w:w="2163" w:type="dxa"/>
            <w:tcBorders>
              <w:top w:val="nil"/>
              <w:left w:val="nil"/>
              <w:bottom w:val="single" w:sz="4" w:space="0" w:color="auto"/>
              <w:right w:val="single" w:sz="4" w:space="0" w:color="auto"/>
            </w:tcBorders>
            <w:shd w:val="clear" w:color="auto" w:fill="auto"/>
            <w:noWrap/>
            <w:vAlign w:val="center"/>
            <w:hideMark/>
          </w:tcPr>
          <w:p w14:paraId="2E63CF1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460D5C62" w14:textId="4888BDF5"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 Lead Programme Advisor (75% time P4/P3</w:t>
            </w:r>
            <w:proofErr w:type="gramStart"/>
            <w:r w:rsidRPr="00140C50">
              <w:rPr>
                <w:rFonts w:asciiTheme="minorHAnsi" w:hAnsiTheme="minorHAnsi" w:cstheme="minorHAnsi"/>
                <w:color w:val="000000" w:themeColor="text1"/>
                <w:sz w:val="18"/>
                <w:szCs w:val="18"/>
              </w:rPr>
              <w:t>)  split</w:t>
            </w:r>
            <w:proofErr w:type="gramEnd"/>
            <w:r w:rsidRPr="00140C50">
              <w:rPr>
                <w:rFonts w:asciiTheme="minorHAnsi" w:hAnsiTheme="minorHAnsi" w:cstheme="minorHAnsi"/>
                <w:color w:val="000000" w:themeColor="text1"/>
                <w:sz w:val="18"/>
                <w:szCs w:val="18"/>
              </w:rPr>
              <w:t xml:space="preserve"> across Outcomes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r w:rsidR="00970974" w:rsidRPr="00140C50">
              <w:rPr>
                <w:rFonts w:asciiTheme="minorHAnsi" w:hAnsiTheme="minorHAnsi" w:cstheme="minorHAnsi"/>
                <w:color w:val="000000" w:themeColor="text1"/>
                <w:sz w:val="18"/>
                <w:szCs w:val="18"/>
              </w:rPr>
              <w:t xml:space="preserve"> 1 part-time Global Advisor (</w:t>
            </w:r>
            <w:proofErr w:type="gramStart"/>
            <w:r w:rsidR="00970974" w:rsidRPr="00140C50">
              <w:rPr>
                <w:rFonts w:asciiTheme="minorHAnsi" w:hAnsiTheme="minorHAnsi" w:cstheme="minorHAnsi"/>
                <w:color w:val="000000" w:themeColor="text1"/>
                <w:sz w:val="18"/>
                <w:szCs w:val="18"/>
              </w:rPr>
              <w:t>15% time</w:t>
            </w:r>
            <w:proofErr w:type="gramEnd"/>
            <w:r w:rsidR="00970974" w:rsidRPr="00140C50">
              <w:rPr>
                <w:rFonts w:asciiTheme="minorHAnsi" w:hAnsiTheme="minorHAnsi" w:cstheme="minorHAnsi"/>
                <w:color w:val="000000" w:themeColor="text1"/>
                <w:sz w:val="18"/>
                <w:szCs w:val="18"/>
              </w:rPr>
              <w:t xml:space="preserve"> P4/P5) split across Outcomes 1-2-3</w:t>
            </w:r>
          </w:p>
        </w:tc>
      </w:tr>
      <w:tr w:rsidR="00140C50" w:rsidRPr="00140C50" w14:paraId="6585F21B" w14:textId="77777777" w:rsidTr="00A5497E">
        <w:trPr>
          <w:trHeight w:val="640"/>
        </w:trPr>
        <w:tc>
          <w:tcPr>
            <w:tcW w:w="8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CF625F"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FD9E25"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75A8BDCA" w14:textId="6168616B"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provide programme management </w:t>
            </w:r>
            <w:proofErr w:type="gramStart"/>
            <w:r w:rsidRPr="00140C50">
              <w:rPr>
                <w:rFonts w:asciiTheme="minorHAnsi" w:hAnsiTheme="minorHAnsi" w:cstheme="minorHAnsi"/>
                <w:color w:val="000000" w:themeColor="text1"/>
                <w:sz w:val="18"/>
                <w:szCs w:val="18"/>
              </w:rPr>
              <w:t>support,  regional</w:t>
            </w:r>
            <w:proofErr w:type="gramEnd"/>
            <w:r w:rsidRPr="00140C50">
              <w:rPr>
                <w:rFonts w:asciiTheme="minorHAnsi" w:hAnsiTheme="minorHAnsi" w:cstheme="minorHAnsi"/>
                <w:color w:val="000000" w:themeColor="text1"/>
                <w:sz w:val="18"/>
                <w:szCs w:val="18"/>
              </w:rPr>
              <w:t xml:space="preserve"> technical backstopping ( Africa, Asia, LAC) across Outcomes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p>
        </w:tc>
      </w:tr>
      <w:tr w:rsidR="00140C50" w:rsidRPr="00140C50" w14:paraId="518A9BE8" w14:textId="77777777" w:rsidTr="00A5497E">
        <w:trPr>
          <w:trHeight w:val="320"/>
        </w:trPr>
        <w:tc>
          <w:tcPr>
            <w:tcW w:w="802" w:type="dxa"/>
            <w:vMerge/>
            <w:tcBorders>
              <w:top w:val="single" w:sz="4" w:space="0" w:color="auto"/>
              <w:left w:val="single" w:sz="4" w:space="0" w:color="auto"/>
              <w:bottom w:val="single" w:sz="4" w:space="0" w:color="000000"/>
              <w:right w:val="single" w:sz="4" w:space="0" w:color="auto"/>
            </w:tcBorders>
            <w:vAlign w:val="center"/>
            <w:hideMark/>
          </w:tcPr>
          <w:p w14:paraId="5EA5DC3C"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1BFECF41"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961A1D8"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w:t>
            </w:r>
            <w:proofErr w:type="gramStart"/>
            <w:r w:rsidRPr="00140C50">
              <w:rPr>
                <w:rFonts w:asciiTheme="minorHAnsi" w:hAnsiTheme="minorHAnsi" w:cstheme="minorHAnsi"/>
                <w:color w:val="000000" w:themeColor="text1"/>
                <w:sz w:val="18"/>
                <w:szCs w:val="18"/>
              </w:rPr>
              <w:t>provide  long</w:t>
            </w:r>
            <w:proofErr w:type="gramEnd"/>
            <w:r w:rsidRPr="00140C50">
              <w:rPr>
                <w:rFonts w:asciiTheme="minorHAnsi" w:hAnsiTheme="minorHAnsi" w:cstheme="minorHAnsi"/>
                <w:color w:val="000000" w:themeColor="text1"/>
                <w:sz w:val="18"/>
                <w:szCs w:val="18"/>
              </w:rPr>
              <w:t xml:space="preserve">-term technical expertise on agri-business and value chains, gender, editing, graphic design, </w:t>
            </w:r>
            <w:proofErr w:type="spellStart"/>
            <w:r w:rsidRPr="00140C50">
              <w:rPr>
                <w:rFonts w:asciiTheme="minorHAnsi" w:hAnsiTheme="minorHAnsi" w:cstheme="minorHAnsi"/>
                <w:color w:val="000000" w:themeColor="text1"/>
                <w:sz w:val="18"/>
                <w:szCs w:val="18"/>
              </w:rPr>
              <w:t>webdesign</w:t>
            </w:r>
            <w:proofErr w:type="spellEnd"/>
            <w:r w:rsidRPr="00140C50">
              <w:rPr>
                <w:rFonts w:asciiTheme="minorHAnsi" w:hAnsiTheme="minorHAnsi" w:cstheme="minorHAnsi"/>
                <w:color w:val="000000" w:themeColor="text1"/>
                <w:sz w:val="18"/>
                <w:szCs w:val="18"/>
              </w:rPr>
              <w:t xml:space="preserve"> (part-time)</w:t>
            </w:r>
          </w:p>
        </w:tc>
      </w:tr>
      <w:tr w:rsidR="00140C50" w:rsidRPr="00140C50" w14:paraId="73E7EB1A" w14:textId="77777777" w:rsidTr="00A5497E">
        <w:trPr>
          <w:trHeight w:val="640"/>
        </w:trPr>
        <w:tc>
          <w:tcPr>
            <w:tcW w:w="802" w:type="dxa"/>
            <w:vMerge/>
            <w:tcBorders>
              <w:top w:val="single" w:sz="4" w:space="0" w:color="auto"/>
              <w:left w:val="single" w:sz="4" w:space="0" w:color="auto"/>
              <w:bottom w:val="single" w:sz="4" w:space="0" w:color="000000"/>
              <w:right w:val="single" w:sz="4" w:space="0" w:color="auto"/>
            </w:tcBorders>
            <w:vAlign w:val="center"/>
            <w:hideMark/>
          </w:tcPr>
          <w:p w14:paraId="4D8BF536"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0D4B01F8"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1974969"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 to provide short-term technical expertise on NDCs, agronomy, agri-business and value chains, and other technical areas as required under Outcome 1 (short-term)</w:t>
            </w:r>
          </w:p>
        </w:tc>
      </w:tr>
      <w:tr w:rsidR="00140C50" w:rsidRPr="00140C50" w14:paraId="03FA8FB0" w14:textId="77777777" w:rsidTr="00A5497E">
        <w:trPr>
          <w:trHeight w:val="315"/>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233339DC"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w:t>
            </w:r>
          </w:p>
        </w:tc>
        <w:tc>
          <w:tcPr>
            <w:tcW w:w="2163" w:type="dxa"/>
            <w:tcBorders>
              <w:top w:val="nil"/>
              <w:left w:val="nil"/>
              <w:bottom w:val="single" w:sz="4" w:space="0" w:color="auto"/>
              <w:right w:val="single" w:sz="4" w:space="0" w:color="auto"/>
            </w:tcBorders>
            <w:shd w:val="clear" w:color="auto" w:fill="auto"/>
            <w:noWrap/>
            <w:vAlign w:val="center"/>
            <w:hideMark/>
          </w:tcPr>
          <w:p w14:paraId="7F3F78AC"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410550D3"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services for advisory services on climate information, value chain analysis, landscape analysis</w:t>
            </w:r>
          </w:p>
        </w:tc>
      </w:tr>
      <w:tr w:rsidR="00140C50" w:rsidRPr="00140C50" w14:paraId="47D932FD"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3E670F08"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w:t>
            </w:r>
          </w:p>
        </w:tc>
        <w:tc>
          <w:tcPr>
            <w:tcW w:w="2163" w:type="dxa"/>
            <w:tcBorders>
              <w:top w:val="nil"/>
              <w:left w:val="nil"/>
              <w:bottom w:val="single" w:sz="4" w:space="0" w:color="auto"/>
              <w:right w:val="single" w:sz="4" w:space="0" w:color="auto"/>
            </w:tcBorders>
            <w:shd w:val="clear" w:color="auto" w:fill="auto"/>
            <w:noWrap/>
            <w:vAlign w:val="center"/>
            <w:hideMark/>
          </w:tcPr>
          <w:p w14:paraId="12B8734F"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492C6987"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in-country backstopping, consultations and training; travel to global meetings</w:t>
            </w:r>
          </w:p>
        </w:tc>
      </w:tr>
      <w:tr w:rsidR="00140C50" w:rsidRPr="00140C50" w14:paraId="2A6BF821"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7285F0AB"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w:t>
            </w:r>
          </w:p>
        </w:tc>
        <w:tc>
          <w:tcPr>
            <w:tcW w:w="2163" w:type="dxa"/>
            <w:tcBorders>
              <w:top w:val="nil"/>
              <w:left w:val="nil"/>
              <w:bottom w:val="single" w:sz="4" w:space="0" w:color="auto"/>
              <w:right w:val="single" w:sz="4" w:space="0" w:color="auto"/>
            </w:tcBorders>
            <w:shd w:val="clear" w:color="auto" w:fill="auto"/>
            <w:noWrap/>
            <w:vAlign w:val="center"/>
            <w:hideMark/>
          </w:tcPr>
          <w:p w14:paraId="176ECB62"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 &amp; FAO</w:t>
            </w:r>
          </w:p>
        </w:tc>
        <w:tc>
          <w:tcPr>
            <w:tcW w:w="11778" w:type="dxa"/>
            <w:tcBorders>
              <w:top w:val="nil"/>
              <w:left w:val="nil"/>
              <w:bottom w:val="single" w:sz="4" w:space="0" w:color="auto"/>
              <w:right w:val="single" w:sz="4" w:space="0" w:color="auto"/>
            </w:tcBorders>
            <w:shd w:val="clear" w:color="auto" w:fill="auto"/>
            <w:vAlign w:val="center"/>
            <w:hideMark/>
          </w:tcPr>
          <w:p w14:paraId="107D1A70"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Printing and </w:t>
            </w:r>
            <w:proofErr w:type="spellStart"/>
            <w:r w:rsidRPr="00140C50">
              <w:rPr>
                <w:rFonts w:asciiTheme="minorHAnsi" w:hAnsiTheme="minorHAnsi" w:cstheme="minorHAnsi"/>
                <w:color w:val="000000" w:themeColor="text1"/>
                <w:sz w:val="18"/>
                <w:szCs w:val="18"/>
              </w:rPr>
              <w:t>audiovisual</w:t>
            </w:r>
            <w:proofErr w:type="spellEnd"/>
            <w:r w:rsidRPr="00140C50">
              <w:rPr>
                <w:rFonts w:asciiTheme="minorHAnsi" w:hAnsiTheme="minorHAnsi" w:cstheme="minorHAnsi"/>
                <w:color w:val="000000" w:themeColor="text1"/>
                <w:sz w:val="18"/>
                <w:szCs w:val="18"/>
              </w:rPr>
              <w:t xml:space="preserve"> costs for brochures and briefs related to methodologies, lessons learnt and good practice for VC, landscape assessments, NDC analysis</w:t>
            </w:r>
          </w:p>
        </w:tc>
      </w:tr>
      <w:tr w:rsidR="00140C50" w:rsidRPr="00140C50" w14:paraId="6B148910" w14:textId="77777777" w:rsidTr="00A5497E">
        <w:trPr>
          <w:trHeight w:val="320"/>
        </w:trPr>
        <w:tc>
          <w:tcPr>
            <w:tcW w:w="802" w:type="dxa"/>
            <w:tcBorders>
              <w:top w:val="nil"/>
              <w:left w:val="single" w:sz="4" w:space="0" w:color="auto"/>
              <w:bottom w:val="nil"/>
              <w:right w:val="single" w:sz="4" w:space="0" w:color="auto"/>
            </w:tcBorders>
            <w:shd w:val="clear" w:color="auto" w:fill="auto"/>
            <w:noWrap/>
            <w:vAlign w:val="center"/>
            <w:hideMark/>
          </w:tcPr>
          <w:p w14:paraId="0B1AE1BC"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w:t>
            </w:r>
          </w:p>
        </w:tc>
        <w:tc>
          <w:tcPr>
            <w:tcW w:w="2163" w:type="dxa"/>
            <w:tcBorders>
              <w:top w:val="nil"/>
              <w:left w:val="nil"/>
              <w:bottom w:val="nil"/>
              <w:right w:val="single" w:sz="4" w:space="0" w:color="auto"/>
            </w:tcBorders>
            <w:shd w:val="clear" w:color="auto" w:fill="auto"/>
            <w:noWrap/>
            <w:vAlign w:val="center"/>
            <w:hideMark/>
          </w:tcPr>
          <w:p w14:paraId="21529150"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779D5D63"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Knowledge Management and Communications Specialist (IUNV) to lead on communications and knowledge dissemination across Outcomes 1-2-3</w:t>
            </w:r>
          </w:p>
        </w:tc>
      </w:tr>
      <w:tr w:rsidR="00140C50" w:rsidRPr="00140C50" w14:paraId="2602C9D8" w14:textId="77777777" w:rsidTr="00A5497E">
        <w:trPr>
          <w:trHeight w:val="640"/>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B0C73"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c>
          <w:tcPr>
            <w:tcW w:w="2163" w:type="dxa"/>
            <w:tcBorders>
              <w:top w:val="single" w:sz="4" w:space="0" w:color="auto"/>
              <w:left w:val="nil"/>
              <w:bottom w:val="nil"/>
              <w:right w:val="single" w:sz="4" w:space="0" w:color="auto"/>
            </w:tcBorders>
            <w:shd w:val="clear" w:color="auto" w:fill="auto"/>
            <w:noWrap/>
            <w:vAlign w:val="center"/>
            <w:hideMark/>
          </w:tcPr>
          <w:p w14:paraId="27793EF7"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 &amp; FAO</w:t>
            </w:r>
          </w:p>
        </w:tc>
        <w:tc>
          <w:tcPr>
            <w:tcW w:w="11778" w:type="dxa"/>
            <w:tcBorders>
              <w:top w:val="nil"/>
              <w:left w:val="nil"/>
              <w:bottom w:val="single" w:sz="4" w:space="0" w:color="auto"/>
              <w:right w:val="single" w:sz="4" w:space="0" w:color="auto"/>
            </w:tcBorders>
            <w:shd w:val="clear" w:color="auto" w:fill="auto"/>
            <w:vAlign w:val="center"/>
            <w:hideMark/>
          </w:tcPr>
          <w:p w14:paraId="7171637E" w14:textId="6E114632"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Country Office allocation for 12 countries under 3 outcomes (600,000/country and potential top up of 100,000 USD)</w:t>
            </w:r>
            <w:r w:rsidR="00336270" w:rsidRPr="00140C50">
              <w:rPr>
                <w:rFonts w:asciiTheme="minorHAnsi" w:hAnsiTheme="minorHAnsi" w:cstheme="minorHAnsi"/>
                <w:color w:val="000000" w:themeColor="text1"/>
                <w:sz w:val="18"/>
                <w:szCs w:val="18"/>
              </w:rPr>
              <w:t xml:space="preserve"> to undertake activities under an agreed workplan that will be drafted during the inception phase and will contribute to Outputs 1.1, 2.1 and 3.1.</w:t>
            </w:r>
            <w:r w:rsidRPr="00140C50">
              <w:rPr>
                <w:rFonts w:asciiTheme="minorHAnsi" w:hAnsiTheme="minorHAnsi" w:cstheme="minorHAnsi"/>
                <w:color w:val="000000" w:themeColor="text1"/>
                <w:sz w:val="18"/>
                <w:szCs w:val="18"/>
              </w:rPr>
              <w:t xml:space="preserve"> Specific budget codes distribution will be decided during the inception phase</w:t>
            </w:r>
            <w:r w:rsidR="007E7883" w:rsidRPr="00140C50">
              <w:rPr>
                <w:rFonts w:asciiTheme="minorHAnsi" w:hAnsiTheme="minorHAnsi" w:cstheme="minorHAnsi"/>
                <w:color w:val="000000" w:themeColor="text1"/>
                <w:sz w:val="18"/>
                <w:szCs w:val="18"/>
              </w:rPr>
              <w:t xml:space="preserve">. Any remaining </w:t>
            </w:r>
            <w:r w:rsidR="009270BB" w:rsidRPr="00140C50">
              <w:rPr>
                <w:rFonts w:asciiTheme="minorHAnsi" w:hAnsiTheme="minorHAnsi" w:cstheme="minorHAnsi"/>
                <w:color w:val="000000" w:themeColor="text1"/>
                <w:sz w:val="18"/>
                <w:szCs w:val="18"/>
              </w:rPr>
              <w:t>budget</w:t>
            </w:r>
            <w:r w:rsidR="007E7883" w:rsidRPr="00140C50">
              <w:rPr>
                <w:rFonts w:asciiTheme="minorHAnsi" w:hAnsiTheme="minorHAnsi" w:cstheme="minorHAnsi"/>
                <w:color w:val="000000" w:themeColor="text1"/>
                <w:sz w:val="18"/>
                <w:szCs w:val="18"/>
              </w:rPr>
              <w:t xml:space="preserve"> at the end of </w:t>
            </w:r>
            <w:r w:rsidR="009270BB" w:rsidRPr="00140C50">
              <w:rPr>
                <w:rFonts w:asciiTheme="minorHAnsi" w:hAnsiTheme="minorHAnsi" w:cstheme="minorHAnsi"/>
                <w:color w:val="000000" w:themeColor="text1"/>
                <w:sz w:val="18"/>
                <w:szCs w:val="18"/>
              </w:rPr>
              <w:t>project implementation will be</w:t>
            </w:r>
            <w:r w:rsidR="00B668B9" w:rsidRPr="00140C50">
              <w:rPr>
                <w:rFonts w:asciiTheme="minorHAnsi" w:hAnsiTheme="minorHAnsi" w:cstheme="minorHAnsi"/>
                <w:color w:val="000000" w:themeColor="text1"/>
                <w:sz w:val="18"/>
                <w:szCs w:val="18"/>
              </w:rPr>
              <w:t xml:space="preserve"> returned</w:t>
            </w:r>
            <w:r w:rsidR="009270BB" w:rsidRPr="00140C50">
              <w:rPr>
                <w:rFonts w:asciiTheme="minorHAnsi" w:hAnsiTheme="minorHAnsi" w:cstheme="minorHAnsi"/>
                <w:color w:val="000000" w:themeColor="text1"/>
                <w:sz w:val="18"/>
                <w:szCs w:val="18"/>
              </w:rPr>
              <w:t xml:space="preserve"> to the global budget and reallocated to other project activities.</w:t>
            </w:r>
          </w:p>
        </w:tc>
      </w:tr>
      <w:tr w:rsidR="00140C50" w:rsidRPr="00140C50" w14:paraId="22966878" w14:textId="77777777" w:rsidTr="00A5497E">
        <w:trPr>
          <w:trHeight w:val="435"/>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061AB1"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8</w:t>
            </w:r>
          </w:p>
        </w:tc>
        <w:tc>
          <w:tcPr>
            <w:tcW w:w="21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3ACD20"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2FDBE96B" w14:textId="77587FCB"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Global Project Coordinator (1 full-time P5/4</w:t>
            </w:r>
            <w:proofErr w:type="gramStart"/>
            <w:r w:rsidRPr="00140C50">
              <w:rPr>
                <w:rFonts w:asciiTheme="minorHAnsi" w:hAnsiTheme="minorHAnsi" w:cstheme="minorHAnsi"/>
                <w:color w:val="000000" w:themeColor="text1"/>
                <w:sz w:val="18"/>
                <w:szCs w:val="18"/>
              </w:rPr>
              <w:t>)  split</w:t>
            </w:r>
            <w:proofErr w:type="gramEnd"/>
            <w:r w:rsidRPr="00140C50">
              <w:rPr>
                <w:rFonts w:asciiTheme="minorHAnsi" w:hAnsiTheme="minorHAnsi" w:cstheme="minorHAnsi"/>
                <w:color w:val="000000" w:themeColor="text1"/>
                <w:sz w:val="18"/>
                <w:szCs w:val="18"/>
              </w:rPr>
              <w:t xml:space="preserve"> across Outcomes 1-2-3. Please refer to Annex </w:t>
            </w:r>
            <w:r w:rsidR="00CB12A3" w:rsidRPr="00140C50">
              <w:rPr>
                <w:rFonts w:asciiTheme="minorHAnsi" w:hAnsiTheme="minorHAnsi" w:cstheme="minorHAnsi"/>
                <w:color w:val="000000" w:themeColor="text1"/>
                <w:sz w:val="18"/>
                <w:szCs w:val="18"/>
              </w:rPr>
              <w:t xml:space="preserve">4 </w:t>
            </w:r>
            <w:r w:rsidRPr="00140C50">
              <w:rPr>
                <w:rFonts w:asciiTheme="minorHAnsi" w:hAnsiTheme="minorHAnsi" w:cstheme="minorHAnsi"/>
                <w:color w:val="000000" w:themeColor="text1"/>
                <w:sz w:val="18"/>
                <w:szCs w:val="18"/>
              </w:rPr>
              <w:t>for more details.</w:t>
            </w:r>
          </w:p>
        </w:tc>
      </w:tr>
      <w:tr w:rsidR="00140C50" w:rsidRPr="00140C50" w14:paraId="0394836B"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7F3278B7"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single" w:sz="4" w:space="0" w:color="auto"/>
              <w:left w:val="single" w:sz="4" w:space="0" w:color="auto"/>
              <w:bottom w:val="single" w:sz="4" w:space="0" w:color="000000"/>
              <w:right w:val="single" w:sz="4" w:space="0" w:color="auto"/>
            </w:tcBorders>
            <w:vAlign w:val="center"/>
            <w:hideMark/>
          </w:tcPr>
          <w:p w14:paraId="4E4DFC5D"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20D76D9A"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 Programme Officer (part-time P3/P</w:t>
            </w:r>
            <w:proofErr w:type="gramStart"/>
            <w:r w:rsidRPr="00140C50">
              <w:rPr>
                <w:rFonts w:asciiTheme="minorHAnsi" w:hAnsiTheme="minorHAnsi" w:cstheme="minorHAnsi"/>
                <w:color w:val="000000" w:themeColor="text1"/>
                <w:sz w:val="18"/>
                <w:szCs w:val="18"/>
              </w:rPr>
              <w:t>4 )</w:t>
            </w:r>
            <w:proofErr w:type="gramEnd"/>
            <w:r w:rsidRPr="00140C50">
              <w:rPr>
                <w:rFonts w:asciiTheme="minorHAnsi" w:hAnsiTheme="minorHAnsi" w:cstheme="minorHAnsi"/>
                <w:color w:val="000000" w:themeColor="text1"/>
                <w:sz w:val="18"/>
                <w:szCs w:val="18"/>
              </w:rPr>
              <w:t xml:space="preserve"> to support project implementation and coordination  split across Outcomes 1-2-3. Please refer to Annex X for more details.</w:t>
            </w:r>
          </w:p>
        </w:tc>
      </w:tr>
      <w:tr w:rsidR="00140C50" w:rsidRPr="00140C50" w14:paraId="3A2B5C31"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73824482"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single" w:sz="4" w:space="0" w:color="auto"/>
              <w:left w:val="single" w:sz="4" w:space="0" w:color="auto"/>
              <w:bottom w:val="single" w:sz="4" w:space="0" w:color="000000"/>
              <w:right w:val="single" w:sz="4" w:space="0" w:color="auto"/>
            </w:tcBorders>
            <w:vAlign w:val="center"/>
            <w:hideMark/>
          </w:tcPr>
          <w:p w14:paraId="678B289C"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60A1CC66" w14:textId="66D3F943"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1 part time Climate Change Specialist (P2) split </w:t>
            </w:r>
            <w:proofErr w:type="gramStart"/>
            <w:r w:rsidRPr="00140C50">
              <w:rPr>
                <w:rFonts w:asciiTheme="minorHAnsi" w:hAnsiTheme="minorHAnsi" w:cstheme="minorHAnsi"/>
                <w:color w:val="000000" w:themeColor="text1"/>
                <w:sz w:val="18"/>
                <w:szCs w:val="18"/>
              </w:rPr>
              <w:t>across  Outcomes</w:t>
            </w:r>
            <w:proofErr w:type="gramEnd"/>
            <w:r w:rsidRPr="00140C50">
              <w:rPr>
                <w:rFonts w:asciiTheme="minorHAnsi" w:hAnsiTheme="minorHAnsi" w:cstheme="minorHAnsi"/>
                <w:color w:val="000000" w:themeColor="text1"/>
                <w:sz w:val="18"/>
                <w:szCs w:val="18"/>
              </w:rPr>
              <w:t xml:space="preserve">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p>
        </w:tc>
      </w:tr>
      <w:tr w:rsidR="00140C50" w:rsidRPr="00140C50" w14:paraId="6AB9BBEE" w14:textId="77777777" w:rsidTr="00A5497E">
        <w:trPr>
          <w:trHeight w:val="960"/>
        </w:trPr>
        <w:tc>
          <w:tcPr>
            <w:tcW w:w="802" w:type="dxa"/>
            <w:vMerge w:val="restart"/>
            <w:tcBorders>
              <w:top w:val="nil"/>
              <w:left w:val="single" w:sz="4" w:space="0" w:color="auto"/>
              <w:bottom w:val="nil"/>
              <w:right w:val="single" w:sz="4" w:space="0" w:color="auto"/>
            </w:tcBorders>
            <w:shd w:val="clear" w:color="auto" w:fill="auto"/>
            <w:noWrap/>
            <w:vAlign w:val="center"/>
            <w:hideMark/>
          </w:tcPr>
          <w:p w14:paraId="2C7C964C"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w:t>
            </w:r>
          </w:p>
        </w:tc>
        <w:tc>
          <w:tcPr>
            <w:tcW w:w="2163" w:type="dxa"/>
            <w:vMerge w:val="restart"/>
            <w:tcBorders>
              <w:top w:val="nil"/>
              <w:left w:val="single" w:sz="4" w:space="0" w:color="auto"/>
              <w:bottom w:val="nil"/>
              <w:right w:val="single" w:sz="4" w:space="0" w:color="auto"/>
            </w:tcBorders>
            <w:shd w:val="clear" w:color="auto" w:fill="auto"/>
            <w:noWrap/>
            <w:vAlign w:val="center"/>
            <w:hideMark/>
          </w:tcPr>
          <w:p w14:paraId="429EBAE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5E75DD5A"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 to provide technical support on appraise and prioritise climate actions in agriculture, land and water, including value chain analysis, cost-benefit analysis, climate change adaptation and mitigation, impact assessments, climate information services, vulnerability assessments e-agriculture and agricultural innovations, and other technical areas under Outcome 1 (full or 50% time)</w:t>
            </w:r>
          </w:p>
        </w:tc>
      </w:tr>
      <w:tr w:rsidR="00140C50" w:rsidRPr="00140C50" w14:paraId="4ECE8565" w14:textId="77777777" w:rsidTr="00A5497E">
        <w:trPr>
          <w:trHeight w:val="320"/>
        </w:trPr>
        <w:tc>
          <w:tcPr>
            <w:tcW w:w="802" w:type="dxa"/>
            <w:vMerge/>
            <w:tcBorders>
              <w:top w:val="nil"/>
              <w:left w:val="single" w:sz="4" w:space="0" w:color="auto"/>
              <w:bottom w:val="nil"/>
              <w:right w:val="single" w:sz="4" w:space="0" w:color="auto"/>
            </w:tcBorders>
            <w:vAlign w:val="center"/>
            <w:hideMark/>
          </w:tcPr>
          <w:p w14:paraId="726B8B6D"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nil"/>
              <w:right w:val="single" w:sz="4" w:space="0" w:color="auto"/>
            </w:tcBorders>
            <w:vAlign w:val="center"/>
            <w:hideMark/>
          </w:tcPr>
          <w:p w14:paraId="22D0B901"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3C561E20" w14:textId="593742E6"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 to provide M&amp;E, gender, knowl</w:t>
            </w:r>
            <w:r w:rsidR="00CB12A3" w:rsidRPr="00140C50">
              <w:rPr>
                <w:rFonts w:asciiTheme="minorHAnsi" w:hAnsiTheme="minorHAnsi" w:cstheme="minorHAnsi"/>
                <w:color w:val="000000" w:themeColor="text1"/>
                <w:sz w:val="18"/>
                <w:szCs w:val="18"/>
              </w:rPr>
              <w:t>e</w:t>
            </w:r>
            <w:r w:rsidRPr="00140C50">
              <w:rPr>
                <w:rFonts w:asciiTheme="minorHAnsi" w:hAnsiTheme="minorHAnsi" w:cstheme="minorHAnsi"/>
                <w:color w:val="000000" w:themeColor="text1"/>
                <w:sz w:val="18"/>
                <w:szCs w:val="18"/>
              </w:rPr>
              <w:t xml:space="preserve">dge </w:t>
            </w:r>
            <w:proofErr w:type="gramStart"/>
            <w:r w:rsidRPr="00140C50">
              <w:rPr>
                <w:rFonts w:asciiTheme="minorHAnsi" w:hAnsiTheme="minorHAnsi" w:cstheme="minorHAnsi"/>
                <w:color w:val="000000" w:themeColor="text1"/>
                <w:sz w:val="18"/>
                <w:szCs w:val="18"/>
              </w:rPr>
              <w:t>management ,</w:t>
            </w:r>
            <w:proofErr w:type="gramEnd"/>
            <w:r w:rsidRPr="00140C50">
              <w:rPr>
                <w:rFonts w:asciiTheme="minorHAnsi" w:hAnsiTheme="minorHAnsi" w:cstheme="minorHAnsi"/>
                <w:color w:val="000000" w:themeColor="text1"/>
                <w:sz w:val="18"/>
                <w:szCs w:val="18"/>
              </w:rPr>
              <w:t xml:space="preserve"> editing, graphic design, communications (full or part-time)</w:t>
            </w:r>
          </w:p>
        </w:tc>
      </w:tr>
      <w:tr w:rsidR="00140C50" w:rsidRPr="00140C50" w14:paraId="4A8CE6F6" w14:textId="77777777" w:rsidTr="00A5497E">
        <w:trPr>
          <w:trHeight w:val="435"/>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5060"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10</w:t>
            </w:r>
          </w:p>
        </w:tc>
        <w:tc>
          <w:tcPr>
            <w:tcW w:w="2163" w:type="dxa"/>
            <w:tcBorders>
              <w:top w:val="single" w:sz="4" w:space="0" w:color="auto"/>
              <w:left w:val="nil"/>
              <w:bottom w:val="single" w:sz="4" w:space="0" w:color="auto"/>
              <w:right w:val="single" w:sz="4" w:space="0" w:color="auto"/>
            </w:tcBorders>
            <w:shd w:val="clear" w:color="auto" w:fill="auto"/>
            <w:noWrap/>
            <w:vAlign w:val="center"/>
            <w:hideMark/>
          </w:tcPr>
          <w:p w14:paraId="2F78672A"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FAO </w:t>
            </w:r>
          </w:p>
        </w:tc>
        <w:tc>
          <w:tcPr>
            <w:tcW w:w="11778" w:type="dxa"/>
            <w:tcBorders>
              <w:top w:val="nil"/>
              <w:left w:val="nil"/>
              <w:bottom w:val="single" w:sz="4" w:space="0" w:color="auto"/>
              <w:right w:val="single" w:sz="4" w:space="0" w:color="auto"/>
            </w:tcBorders>
            <w:shd w:val="clear" w:color="auto" w:fill="auto"/>
            <w:vAlign w:val="center"/>
            <w:hideMark/>
          </w:tcPr>
          <w:p w14:paraId="391A8C80"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Contractual services for advisory services on empirical assessments, climate information, data collection, value chain analysis, and other technical areas under Outcome 1 </w:t>
            </w:r>
          </w:p>
        </w:tc>
      </w:tr>
      <w:tr w:rsidR="00140C50" w:rsidRPr="00140C50" w14:paraId="73972CA3" w14:textId="77777777" w:rsidTr="00A5497E">
        <w:trPr>
          <w:trHeight w:val="320"/>
        </w:trPr>
        <w:tc>
          <w:tcPr>
            <w:tcW w:w="802" w:type="dxa"/>
            <w:tcBorders>
              <w:top w:val="nil"/>
              <w:left w:val="single" w:sz="4" w:space="0" w:color="auto"/>
              <w:bottom w:val="single" w:sz="4" w:space="0" w:color="auto"/>
              <w:right w:val="nil"/>
            </w:tcBorders>
            <w:shd w:val="clear" w:color="auto" w:fill="auto"/>
            <w:noWrap/>
            <w:vAlign w:val="center"/>
            <w:hideMark/>
          </w:tcPr>
          <w:p w14:paraId="1A854AC1"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11</w:t>
            </w:r>
          </w:p>
        </w:tc>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06918A5C"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1875A066"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Global workshops on the </w:t>
            </w:r>
            <w:proofErr w:type="spellStart"/>
            <w:r w:rsidRPr="00140C50">
              <w:rPr>
                <w:rFonts w:asciiTheme="minorHAnsi" w:hAnsiTheme="minorHAnsi" w:cstheme="minorHAnsi"/>
                <w:color w:val="000000" w:themeColor="text1"/>
                <w:sz w:val="18"/>
                <w:szCs w:val="18"/>
              </w:rPr>
              <w:t>sideline</w:t>
            </w:r>
            <w:proofErr w:type="spellEnd"/>
            <w:r w:rsidRPr="00140C50">
              <w:rPr>
                <w:rFonts w:asciiTheme="minorHAnsi" w:hAnsiTheme="minorHAnsi" w:cstheme="minorHAnsi"/>
                <w:color w:val="000000" w:themeColor="text1"/>
                <w:sz w:val="18"/>
                <w:szCs w:val="18"/>
              </w:rPr>
              <w:t xml:space="preserve"> of regional and global levels (NAP Expo, COP, SBs)</w:t>
            </w:r>
          </w:p>
        </w:tc>
      </w:tr>
      <w:tr w:rsidR="00140C50" w:rsidRPr="00140C50" w14:paraId="5F889BF4" w14:textId="77777777" w:rsidTr="00A5497E">
        <w:trPr>
          <w:trHeight w:val="320"/>
        </w:trPr>
        <w:tc>
          <w:tcPr>
            <w:tcW w:w="802" w:type="dxa"/>
            <w:tcBorders>
              <w:top w:val="nil"/>
              <w:left w:val="single" w:sz="4" w:space="0" w:color="auto"/>
              <w:bottom w:val="single" w:sz="4" w:space="0" w:color="auto"/>
              <w:right w:val="nil"/>
            </w:tcBorders>
            <w:shd w:val="clear" w:color="auto" w:fill="auto"/>
            <w:noWrap/>
            <w:vAlign w:val="center"/>
            <w:hideMark/>
          </w:tcPr>
          <w:p w14:paraId="09986347"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12</w:t>
            </w:r>
          </w:p>
        </w:tc>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36254A39"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FAO </w:t>
            </w:r>
          </w:p>
        </w:tc>
        <w:tc>
          <w:tcPr>
            <w:tcW w:w="11778" w:type="dxa"/>
            <w:tcBorders>
              <w:top w:val="nil"/>
              <w:left w:val="nil"/>
              <w:bottom w:val="single" w:sz="4" w:space="0" w:color="auto"/>
              <w:right w:val="single" w:sz="4" w:space="0" w:color="auto"/>
            </w:tcBorders>
            <w:shd w:val="clear" w:color="auto" w:fill="auto"/>
            <w:vAlign w:val="center"/>
            <w:hideMark/>
          </w:tcPr>
          <w:p w14:paraId="4F9D45B9"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in-country backstopping, consultations and trainings on empirical assessments, data collections.</w:t>
            </w:r>
          </w:p>
        </w:tc>
      </w:tr>
      <w:tr w:rsidR="00140C50" w:rsidRPr="00140C50" w14:paraId="748834A4" w14:textId="77777777" w:rsidTr="00A5497E">
        <w:trPr>
          <w:trHeight w:val="320"/>
        </w:trPr>
        <w:tc>
          <w:tcPr>
            <w:tcW w:w="802" w:type="dxa"/>
            <w:tcBorders>
              <w:top w:val="nil"/>
              <w:left w:val="single" w:sz="4" w:space="0" w:color="auto"/>
              <w:bottom w:val="single" w:sz="4" w:space="0" w:color="auto"/>
              <w:right w:val="nil"/>
            </w:tcBorders>
            <w:shd w:val="clear" w:color="auto" w:fill="auto"/>
            <w:noWrap/>
            <w:vAlign w:val="center"/>
            <w:hideMark/>
          </w:tcPr>
          <w:p w14:paraId="16D3C000"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13</w:t>
            </w:r>
          </w:p>
        </w:tc>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4798A1A"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FAO </w:t>
            </w:r>
          </w:p>
        </w:tc>
        <w:tc>
          <w:tcPr>
            <w:tcW w:w="11778" w:type="dxa"/>
            <w:tcBorders>
              <w:top w:val="nil"/>
              <w:left w:val="nil"/>
              <w:bottom w:val="single" w:sz="4" w:space="0" w:color="auto"/>
              <w:right w:val="single" w:sz="4" w:space="0" w:color="auto"/>
            </w:tcBorders>
            <w:shd w:val="clear" w:color="auto" w:fill="auto"/>
            <w:vAlign w:val="center"/>
            <w:hideMark/>
          </w:tcPr>
          <w:p w14:paraId="55B3F9EF" w14:textId="7A9F2A2E"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IT equipment for global PMU (laptops, monitors; printer ca</w:t>
            </w:r>
            <w:r w:rsidR="00CB12A3" w:rsidRPr="00140C50">
              <w:rPr>
                <w:rFonts w:asciiTheme="minorHAnsi" w:hAnsiTheme="minorHAnsi" w:cstheme="minorHAnsi"/>
                <w:color w:val="000000" w:themeColor="text1"/>
                <w:sz w:val="18"/>
                <w:szCs w:val="18"/>
              </w:rPr>
              <w:t>r</w:t>
            </w:r>
            <w:r w:rsidRPr="00140C50">
              <w:rPr>
                <w:rFonts w:asciiTheme="minorHAnsi" w:hAnsiTheme="minorHAnsi" w:cstheme="minorHAnsi"/>
                <w:color w:val="000000" w:themeColor="text1"/>
                <w:sz w:val="18"/>
                <w:szCs w:val="18"/>
              </w:rPr>
              <w:t>tridges, data storage, software)</w:t>
            </w:r>
          </w:p>
        </w:tc>
      </w:tr>
      <w:tr w:rsidR="00140C50" w:rsidRPr="00140C50" w14:paraId="5EEBF196"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28586A38"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14</w:t>
            </w:r>
          </w:p>
        </w:tc>
        <w:tc>
          <w:tcPr>
            <w:tcW w:w="2163" w:type="dxa"/>
            <w:tcBorders>
              <w:top w:val="nil"/>
              <w:left w:val="nil"/>
              <w:bottom w:val="single" w:sz="4" w:space="0" w:color="auto"/>
              <w:right w:val="single" w:sz="4" w:space="0" w:color="auto"/>
            </w:tcBorders>
            <w:shd w:val="clear" w:color="auto" w:fill="auto"/>
            <w:noWrap/>
            <w:vAlign w:val="center"/>
            <w:hideMark/>
          </w:tcPr>
          <w:p w14:paraId="62EFBCE2"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FAO </w:t>
            </w:r>
          </w:p>
        </w:tc>
        <w:tc>
          <w:tcPr>
            <w:tcW w:w="11778" w:type="dxa"/>
            <w:tcBorders>
              <w:top w:val="nil"/>
              <w:left w:val="nil"/>
              <w:bottom w:val="single" w:sz="4" w:space="0" w:color="auto"/>
              <w:right w:val="single" w:sz="4" w:space="0" w:color="auto"/>
            </w:tcBorders>
            <w:shd w:val="clear" w:color="auto" w:fill="auto"/>
            <w:vAlign w:val="center"/>
            <w:hideMark/>
          </w:tcPr>
          <w:p w14:paraId="222E2270" w14:textId="5F7598F3" w:rsidR="00A5497E" w:rsidRPr="00140C50" w:rsidRDefault="0098052F"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General operating and miscellaneous expenditures for project implementation (Office space rental, electricity, paper, internet</w:t>
            </w:r>
            <w:r w:rsidR="00A24F78" w:rsidRPr="00140C50">
              <w:rPr>
                <w:rFonts w:asciiTheme="minorHAnsi" w:hAnsiTheme="minorHAnsi" w:cstheme="minorHAnsi"/>
                <w:color w:val="000000" w:themeColor="text1"/>
                <w:sz w:val="18"/>
                <w:szCs w:val="18"/>
              </w:rPr>
              <w:t xml:space="preserve">, Postal, Pouch and Courier Services, Utilities, Security Services </w:t>
            </w:r>
            <w:proofErr w:type="gramStart"/>
            <w:r w:rsidR="00A24F78" w:rsidRPr="00140C50">
              <w:rPr>
                <w:rFonts w:asciiTheme="minorHAnsi" w:hAnsiTheme="minorHAnsi" w:cstheme="minorHAnsi"/>
                <w:color w:val="000000" w:themeColor="text1"/>
                <w:sz w:val="18"/>
                <w:szCs w:val="18"/>
              </w:rPr>
              <w:t xml:space="preserve">etc </w:t>
            </w:r>
            <w:r w:rsidRPr="00140C50">
              <w:rPr>
                <w:rFonts w:asciiTheme="minorHAnsi" w:hAnsiTheme="minorHAnsi" w:cstheme="minorHAnsi"/>
                <w:color w:val="000000" w:themeColor="text1"/>
                <w:sz w:val="18"/>
                <w:szCs w:val="18"/>
              </w:rPr>
              <w:t>)</w:t>
            </w:r>
            <w:proofErr w:type="gramEnd"/>
          </w:p>
        </w:tc>
      </w:tr>
      <w:tr w:rsidR="00140C50" w:rsidRPr="00140C50" w14:paraId="3E1E19D5" w14:textId="77777777" w:rsidTr="00A5497E">
        <w:trPr>
          <w:trHeight w:val="320"/>
        </w:trPr>
        <w:tc>
          <w:tcPr>
            <w:tcW w:w="14743" w:type="dxa"/>
            <w:gridSpan w:val="3"/>
            <w:tcBorders>
              <w:top w:val="single" w:sz="4" w:space="0" w:color="auto"/>
              <w:left w:val="single" w:sz="4" w:space="0" w:color="auto"/>
              <w:bottom w:val="single" w:sz="4" w:space="0" w:color="auto"/>
              <w:right w:val="single" w:sz="4" w:space="0" w:color="000000"/>
            </w:tcBorders>
            <w:shd w:val="clear" w:color="000000" w:fill="FFF2CC"/>
            <w:noWrap/>
            <w:vAlign w:val="center"/>
            <w:hideMark/>
          </w:tcPr>
          <w:p w14:paraId="1C9FEB99"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Outcome 2</w:t>
            </w:r>
          </w:p>
        </w:tc>
      </w:tr>
      <w:tr w:rsidR="00140C50" w:rsidRPr="00140C50" w14:paraId="4259CAE1" w14:textId="77777777" w:rsidTr="00A5497E">
        <w:trPr>
          <w:trHeight w:val="64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D1E4A3"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15</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3CF60A"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2BB7B9A5" w14:textId="2BB8AE94"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provide programme management </w:t>
            </w:r>
            <w:proofErr w:type="gramStart"/>
            <w:r w:rsidRPr="00140C50">
              <w:rPr>
                <w:rFonts w:asciiTheme="minorHAnsi" w:hAnsiTheme="minorHAnsi" w:cstheme="minorHAnsi"/>
                <w:color w:val="000000" w:themeColor="text1"/>
                <w:sz w:val="18"/>
                <w:szCs w:val="18"/>
              </w:rPr>
              <w:t>support,  regional</w:t>
            </w:r>
            <w:proofErr w:type="gramEnd"/>
            <w:r w:rsidRPr="00140C50">
              <w:rPr>
                <w:rFonts w:asciiTheme="minorHAnsi" w:hAnsiTheme="minorHAnsi" w:cstheme="minorHAnsi"/>
                <w:color w:val="000000" w:themeColor="text1"/>
                <w:sz w:val="18"/>
                <w:szCs w:val="18"/>
              </w:rPr>
              <w:t xml:space="preserve"> technical backstopping ( Africa, Asia, LAC) across Outcomes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p>
        </w:tc>
      </w:tr>
      <w:tr w:rsidR="00140C50" w:rsidRPr="00140C50" w14:paraId="6201404F"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09C8EEB6"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7C7A6ED7"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7FFB2D2E"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w:t>
            </w:r>
            <w:proofErr w:type="gramStart"/>
            <w:r w:rsidRPr="00140C50">
              <w:rPr>
                <w:rFonts w:asciiTheme="minorHAnsi" w:hAnsiTheme="minorHAnsi" w:cstheme="minorHAnsi"/>
                <w:color w:val="000000" w:themeColor="text1"/>
                <w:sz w:val="18"/>
                <w:szCs w:val="18"/>
              </w:rPr>
              <w:t>provide  long</w:t>
            </w:r>
            <w:proofErr w:type="gramEnd"/>
            <w:r w:rsidRPr="00140C50">
              <w:rPr>
                <w:rFonts w:asciiTheme="minorHAnsi" w:hAnsiTheme="minorHAnsi" w:cstheme="minorHAnsi"/>
                <w:color w:val="000000" w:themeColor="text1"/>
                <w:sz w:val="18"/>
                <w:szCs w:val="18"/>
              </w:rPr>
              <w:t>-term technical expertise on private sector engagement, climate adaptation policy, public finance management (part-time)</w:t>
            </w:r>
          </w:p>
        </w:tc>
      </w:tr>
      <w:tr w:rsidR="00140C50" w:rsidRPr="00140C50" w14:paraId="1CE83CC0" w14:textId="77777777" w:rsidTr="00A5497E">
        <w:trPr>
          <w:trHeight w:val="450"/>
        </w:trPr>
        <w:tc>
          <w:tcPr>
            <w:tcW w:w="802" w:type="dxa"/>
            <w:vMerge/>
            <w:tcBorders>
              <w:top w:val="nil"/>
              <w:left w:val="single" w:sz="4" w:space="0" w:color="auto"/>
              <w:bottom w:val="single" w:sz="4" w:space="0" w:color="000000"/>
              <w:right w:val="single" w:sz="4" w:space="0" w:color="auto"/>
            </w:tcBorders>
            <w:vAlign w:val="center"/>
            <w:hideMark/>
          </w:tcPr>
          <w:p w14:paraId="650D079D"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3FEA07F9"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040B18E"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 to provide short-term technical expertise on NDCs, NAPs, public finance management, M&amp;E and other technical areas as required (short-term)</w:t>
            </w:r>
          </w:p>
        </w:tc>
      </w:tr>
      <w:tr w:rsidR="00140C50" w:rsidRPr="00140C50" w14:paraId="50168B0B"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146F5304"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0DD07BF3"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22FD54C" w14:textId="2F7AF7FA"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MTR evaluation consultants</w:t>
            </w:r>
          </w:p>
        </w:tc>
      </w:tr>
      <w:tr w:rsidR="00140C50" w:rsidRPr="00140C50" w14:paraId="37B20B04" w14:textId="77777777" w:rsidTr="00A5497E">
        <w:trPr>
          <w:trHeight w:val="320"/>
        </w:trPr>
        <w:tc>
          <w:tcPr>
            <w:tcW w:w="802" w:type="dxa"/>
            <w:tcBorders>
              <w:top w:val="nil"/>
              <w:left w:val="single" w:sz="4" w:space="0" w:color="auto"/>
              <w:bottom w:val="nil"/>
              <w:right w:val="single" w:sz="4" w:space="0" w:color="auto"/>
            </w:tcBorders>
            <w:shd w:val="clear" w:color="auto" w:fill="auto"/>
            <w:noWrap/>
            <w:vAlign w:val="center"/>
            <w:hideMark/>
          </w:tcPr>
          <w:p w14:paraId="0BE0F4F3"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17</w:t>
            </w:r>
          </w:p>
        </w:tc>
        <w:tc>
          <w:tcPr>
            <w:tcW w:w="2163" w:type="dxa"/>
            <w:tcBorders>
              <w:top w:val="nil"/>
              <w:left w:val="nil"/>
              <w:bottom w:val="nil"/>
              <w:right w:val="single" w:sz="4" w:space="0" w:color="auto"/>
            </w:tcBorders>
            <w:shd w:val="clear" w:color="auto" w:fill="auto"/>
            <w:noWrap/>
            <w:vAlign w:val="center"/>
            <w:hideMark/>
          </w:tcPr>
          <w:p w14:paraId="5021BA7C"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38FC0755"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Global workshops on the </w:t>
            </w:r>
            <w:proofErr w:type="spellStart"/>
            <w:r w:rsidRPr="00140C50">
              <w:rPr>
                <w:rFonts w:asciiTheme="minorHAnsi" w:hAnsiTheme="minorHAnsi" w:cstheme="minorHAnsi"/>
                <w:color w:val="000000" w:themeColor="text1"/>
                <w:sz w:val="18"/>
                <w:szCs w:val="18"/>
              </w:rPr>
              <w:t>sideline</w:t>
            </w:r>
            <w:proofErr w:type="spellEnd"/>
            <w:r w:rsidRPr="00140C50">
              <w:rPr>
                <w:rFonts w:asciiTheme="minorHAnsi" w:hAnsiTheme="minorHAnsi" w:cstheme="minorHAnsi"/>
                <w:color w:val="000000" w:themeColor="text1"/>
                <w:sz w:val="18"/>
                <w:szCs w:val="18"/>
              </w:rPr>
              <w:t xml:space="preserve"> of regional and global levels (NAP Expo, COP, SBs)</w:t>
            </w:r>
          </w:p>
        </w:tc>
      </w:tr>
      <w:tr w:rsidR="00140C50" w:rsidRPr="00140C50" w14:paraId="3EF3F51C" w14:textId="77777777" w:rsidTr="00A5497E">
        <w:trPr>
          <w:trHeight w:val="320"/>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68B4"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18</w:t>
            </w:r>
          </w:p>
        </w:tc>
        <w:tc>
          <w:tcPr>
            <w:tcW w:w="2163" w:type="dxa"/>
            <w:tcBorders>
              <w:top w:val="single" w:sz="4" w:space="0" w:color="auto"/>
              <w:left w:val="nil"/>
              <w:bottom w:val="single" w:sz="4" w:space="0" w:color="auto"/>
              <w:right w:val="single" w:sz="4" w:space="0" w:color="auto"/>
            </w:tcBorders>
            <w:shd w:val="clear" w:color="auto" w:fill="auto"/>
            <w:noWrap/>
            <w:vAlign w:val="center"/>
            <w:hideMark/>
          </w:tcPr>
          <w:p w14:paraId="4E868979"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1A54B6C2"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in-country backstopping, consultations and training; travel to global meetings</w:t>
            </w:r>
          </w:p>
        </w:tc>
      </w:tr>
      <w:tr w:rsidR="00140C50" w:rsidRPr="00140C50" w14:paraId="6C893C66"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300F1BB3"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19</w:t>
            </w:r>
          </w:p>
        </w:tc>
        <w:tc>
          <w:tcPr>
            <w:tcW w:w="2163" w:type="dxa"/>
            <w:tcBorders>
              <w:top w:val="nil"/>
              <w:left w:val="nil"/>
              <w:bottom w:val="single" w:sz="4" w:space="0" w:color="auto"/>
              <w:right w:val="single" w:sz="4" w:space="0" w:color="auto"/>
            </w:tcBorders>
            <w:shd w:val="clear" w:color="auto" w:fill="auto"/>
            <w:noWrap/>
            <w:vAlign w:val="center"/>
            <w:hideMark/>
          </w:tcPr>
          <w:p w14:paraId="4EA6646A"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 &amp; FAO</w:t>
            </w:r>
          </w:p>
        </w:tc>
        <w:tc>
          <w:tcPr>
            <w:tcW w:w="11778" w:type="dxa"/>
            <w:tcBorders>
              <w:top w:val="nil"/>
              <w:left w:val="nil"/>
              <w:bottom w:val="single" w:sz="4" w:space="0" w:color="auto"/>
              <w:right w:val="single" w:sz="4" w:space="0" w:color="auto"/>
            </w:tcBorders>
            <w:shd w:val="clear" w:color="auto" w:fill="auto"/>
            <w:vAlign w:val="center"/>
            <w:hideMark/>
          </w:tcPr>
          <w:p w14:paraId="60670DCC"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Printing and </w:t>
            </w:r>
            <w:proofErr w:type="spellStart"/>
            <w:r w:rsidRPr="00140C50">
              <w:rPr>
                <w:rFonts w:asciiTheme="minorHAnsi" w:hAnsiTheme="minorHAnsi" w:cstheme="minorHAnsi"/>
                <w:color w:val="000000" w:themeColor="text1"/>
                <w:sz w:val="18"/>
                <w:szCs w:val="18"/>
              </w:rPr>
              <w:t>audiovisual</w:t>
            </w:r>
            <w:proofErr w:type="spellEnd"/>
            <w:r w:rsidRPr="00140C50">
              <w:rPr>
                <w:rFonts w:asciiTheme="minorHAnsi" w:hAnsiTheme="minorHAnsi" w:cstheme="minorHAnsi"/>
                <w:color w:val="000000" w:themeColor="text1"/>
                <w:sz w:val="18"/>
                <w:szCs w:val="18"/>
              </w:rPr>
              <w:t xml:space="preserve"> costs for brochures and briefs related to lessons learnt on planning and budgeting, M&amp;E/MRV and </w:t>
            </w:r>
            <w:proofErr w:type="spellStart"/>
            <w:r w:rsidRPr="00140C50">
              <w:rPr>
                <w:rFonts w:asciiTheme="minorHAnsi" w:hAnsiTheme="minorHAnsi" w:cstheme="minorHAnsi"/>
                <w:color w:val="000000" w:themeColor="text1"/>
                <w:sz w:val="18"/>
                <w:szCs w:val="18"/>
              </w:rPr>
              <w:t>derisking</w:t>
            </w:r>
            <w:proofErr w:type="spellEnd"/>
            <w:r w:rsidRPr="00140C50">
              <w:rPr>
                <w:rFonts w:asciiTheme="minorHAnsi" w:hAnsiTheme="minorHAnsi" w:cstheme="minorHAnsi"/>
                <w:color w:val="000000" w:themeColor="text1"/>
                <w:sz w:val="18"/>
                <w:szCs w:val="18"/>
              </w:rPr>
              <w:t xml:space="preserve"> approaches</w:t>
            </w:r>
          </w:p>
        </w:tc>
      </w:tr>
      <w:tr w:rsidR="00140C50" w:rsidRPr="00140C50" w14:paraId="52F6FA9F" w14:textId="77777777" w:rsidTr="00A5497E">
        <w:trPr>
          <w:trHeight w:val="435"/>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DF0778"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20</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2E6E84"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7A52BBAE"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M&amp;E and Report Specialist (IUNV) to lead on Programme M&amp;E and Reporting and provide technical support to Outcome 2 (cost-shared with </w:t>
            </w:r>
            <w:proofErr w:type="gramStart"/>
            <w:r w:rsidRPr="00140C50">
              <w:rPr>
                <w:rFonts w:asciiTheme="minorHAnsi" w:hAnsiTheme="minorHAnsi" w:cstheme="minorHAnsi"/>
                <w:color w:val="000000" w:themeColor="text1"/>
                <w:sz w:val="18"/>
                <w:szCs w:val="18"/>
              </w:rPr>
              <w:t>other</w:t>
            </w:r>
            <w:proofErr w:type="gramEnd"/>
            <w:r w:rsidRPr="00140C50">
              <w:rPr>
                <w:rFonts w:asciiTheme="minorHAnsi" w:hAnsiTheme="minorHAnsi" w:cstheme="minorHAnsi"/>
                <w:color w:val="000000" w:themeColor="text1"/>
                <w:sz w:val="18"/>
                <w:szCs w:val="18"/>
              </w:rPr>
              <w:t xml:space="preserve"> UNDP Programme for Y1-3)</w:t>
            </w:r>
          </w:p>
        </w:tc>
      </w:tr>
      <w:tr w:rsidR="00140C50" w:rsidRPr="00140C50" w14:paraId="022ABF11"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67F97BB4"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690B8F57"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7B86EC78"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Knowledge Management and Communications Specialist (IUNV) to lead on communications and knowledge dissemination across Outcomes 1-2-3</w:t>
            </w:r>
          </w:p>
        </w:tc>
      </w:tr>
      <w:tr w:rsidR="00140C50" w:rsidRPr="00140C50" w14:paraId="1B0B8356" w14:textId="77777777" w:rsidTr="00A5497E">
        <w:trPr>
          <w:trHeight w:val="32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F0B23D"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21</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F29770"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FAO </w:t>
            </w:r>
          </w:p>
        </w:tc>
        <w:tc>
          <w:tcPr>
            <w:tcW w:w="11778" w:type="dxa"/>
            <w:tcBorders>
              <w:top w:val="nil"/>
              <w:left w:val="nil"/>
              <w:bottom w:val="single" w:sz="4" w:space="0" w:color="auto"/>
              <w:right w:val="single" w:sz="4" w:space="0" w:color="auto"/>
            </w:tcBorders>
            <w:shd w:val="clear" w:color="auto" w:fill="auto"/>
            <w:vAlign w:val="center"/>
            <w:hideMark/>
          </w:tcPr>
          <w:p w14:paraId="0DA8AD42" w14:textId="2834C6EB"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Global Project Coordinator (1 full-time P5/4</w:t>
            </w:r>
            <w:proofErr w:type="gramStart"/>
            <w:r w:rsidRPr="00140C50">
              <w:rPr>
                <w:rFonts w:asciiTheme="minorHAnsi" w:hAnsiTheme="minorHAnsi" w:cstheme="minorHAnsi"/>
                <w:color w:val="000000" w:themeColor="text1"/>
                <w:sz w:val="18"/>
                <w:szCs w:val="18"/>
              </w:rPr>
              <w:t>)  split</w:t>
            </w:r>
            <w:proofErr w:type="gramEnd"/>
            <w:r w:rsidRPr="00140C50">
              <w:rPr>
                <w:rFonts w:asciiTheme="minorHAnsi" w:hAnsiTheme="minorHAnsi" w:cstheme="minorHAnsi"/>
                <w:color w:val="000000" w:themeColor="text1"/>
                <w:sz w:val="18"/>
                <w:szCs w:val="18"/>
              </w:rPr>
              <w:t xml:space="preserve"> across Outcomes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p>
        </w:tc>
      </w:tr>
      <w:tr w:rsidR="00140C50" w:rsidRPr="00140C50" w14:paraId="7DBDCA62"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23BA4339"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3BB1B866"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2BFC00F7" w14:textId="2C645D50"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 Programme Officer (part-time P3/P</w:t>
            </w:r>
            <w:proofErr w:type="gramStart"/>
            <w:r w:rsidRPr="00140C50">
              <w:rPr>
                <w:rFonts w:asciiTheme="minorHAnsi" w:hAnsiTheme="minorHAnsi" w:cstheme="minorHAnsi"/>
                <w:color w:val="000000" w:themeColor="text1"/>
                <w:sz w:val="18"/>
                <w:szCs w:val="18"/>
              </w:rPr>
              <w:t>4 )</w:t>
            </w:r>
            <w:proofErr w:type="gramEnd"/>
            <w:r w:rsidRPr="00140C50">
              <w:rPr>
                <w:rFonts w:asciiTheme="minorHAnsi" w:hAnsiTheme="minorHAnsi" w:cstheme="minorHAnsi"/>
                <w:color w:val="000000" w:themeColor="text1"/>
                <w:sz w:val="18"/>
                <w:szCs w:val="18"/>
              </w:rPr>
              <w:t xml:space="preserve"> to support project implementation and coordination  split across Outcomes 1-2-3. Please refer to Annex </w:t>
            </w:r>
            <w:r w:rsidR="00CB12A3" w:rsidRPr="00140C50">
              <w:rPr>
                <w:rFonts w:asciiTheme="minorHAnsi" w:hAnsiTheme="minorHAnsi" w:cstheme="minorHAnsi"/>
                <w:color w:val="000000" w:themeColor="text1"/>
                <w:sz w:val="18"/>
                <w:szCs w:val="18"/>
              </w:rPr>
              <w:t xml:space="preserve">4 </w:t>
            </w:r>
            <w:r w:rsidRPr="00140C50">
              <w:rPr>
                <w:rFonts w:asciiTheme="minorHAnsi" w:hAnsiTheme="minorHAnsi" w:cstheme="minorHAnsi"/>
                <w:color w:val="000000" w:themeColor="text1"/>
                <w:sz w:val="18"/>
                <w:szCs w:val="18"/>
              </w:rPr>
              <w:t>for more details.</w:t>
            </w:r>
          </w:p>
        </w:tc>
      </w:tr>
      <w:tr w:rsidR="00140C50" w:rsidRPr="00140C50" w14:paraId="13744616"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750A1CD1"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20006AA6"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4B082B5C" w14:textId="1CD0159A"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1 part time Climate Change Specialist (P2) split </w:t>
            </w:r>
            <w:proofErr w:type="gramStart"/>
            <w:r w:rsidRPr="00140C50">
              <w:rPr>
                <w:rFonts w:asciiTheme="minorHAnsi" w:hAnsiTheme="minorHAnsi" w:cstheme="minorHAnsi"/>
                <w:color w:val="000000" w:themeColor="text1"/>
                <w:sz w:val="18"/>
                <w:szCs w:val="18"/>
              </w:rPr>
              <w:t>across  Outcomes</w:t>
            </w:r>
            <w:proofErr w:type="gramEnd"/>
            <w:r w:rsidRPr="00140C50">
              <w:rPr>
                <w:rFonts w:asciiTheme="minorHAnsi" w:hAnsiTheme="minorHAnsi" w:cstheme="minorHAnsi"/>
                <w:color w:val="000000" w:themeColor="text1"/>
                <w:sz w:val="18"/>
                <w:szCs w:val="18"/>
              </w:rPr>
              <w:t xml:space="preserve">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p>
        </w:tc>
      </w:tr>
      <w:tr w:rsidR="00140C50" w:rsidRPr="00140C50" w14:paraId="4CD24437"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6EB16F6A"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280C22E8"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nil"/>
              <w:right w:val="nil"/>
            </w:tcBorders>
            <w:shd w:val="clear" w:color="auto" w:fill="auto"/>
            <w:vAlign w:val="center"/>
            <w:hideMark/>
          </w:tcPr>
          <w:p w14:paraId="74A3D93F"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Evaluation Staff and consultants (pro-rata for TE)</w:t>
            </w:r>
          </w:p>
        </w:tc>
      </w:tr>
      <w:tr w:rsidR="00140C50" w:rsidRPr="00140C50" w14:paraId="497660A8" w14:textId="77777777" w:rsidTr="00A5497E">
        <w:trPr>
          <w:trHeight w:val="64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8FD569"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22</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FAF868"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xml:space="preserve">FAO </w:t>
            </w:r>
          </w:p>
        </w:tc>
        <w:tc>
          <w:tcPr>
            <w:tcW w:w="11778" w:type="dxa"/>
            <w:tcBorders>
              <w:top w:val="single" w:sz="4" w:space="0" w:color="auto"/>
              <w:left w:val="nil"/>
              <w:bottom w:val="single" w:sz="4" w:space="0" w:color="auto"/>
              <w:right w:val="single" w:sz="4" w:space="0" w:color="auto"/>
            </w:tcBorders>
            <w:shd w:val="clear" w:color="auto" w:fill="auto"/>
            <w:vAlign w:val="center"/>
            <w:hideMark/>
          </w:tcPr>
          <w:p w14:paraId="001890C4"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w:t>
            </w:r>
            <w:proofErr w:type="gramStart"/>
            <w:r w:rsidRPr="00140C50">
              <w:rPr>
                <w:rFonts w:asciiTheme="minorHAnsi" w:hAnsiTheme="minorHAnsi" w:cstheme="minorHAnsi"/>
                <w:color w:val="000000" w:themeColor="text1"/>
                <w:sz w:val="18"/>
                <w:szCs w:val="18"/>
              </w:rPr>
              <w:t>provide  long</w:t>
            </w:r>
            <w:proofErr w:type="gramEnd"/>
            <w:r w:rsidRPr="00140C50">
              <w:rPr>
                <w:rFonts w:asciiTheme="minorHAnsi" w:hAnsiTheme="minorHAnsi" w:cstheme="minorHAnsi"/>
                <w:color w:val="000000" w:themeColor="text1"/>
                <w:sz w:val="18"/>
                <w:szCs w:val="18"/>
              </w:rPr>
              <w:t>-term technical expertise on agriculture, agricultural policies and plans, climate change adaptation and mitigation, long term strategies, gender, knowledge management, M&amp;E, and other technical areas under Outcome 2  (full or short term)</w:t>
            </w:r>
          </w:p>
        </w:tc>
      </w:tr>
      <w:tr w:rsidR="00140C50" w:rsidRPr="00140C50" w14:paraId="6B8771E3" w14:textId="77777777" w:rsidTr="00A5497E">
        <w:trPr>
          <w:trHeight w:val="640"/>
        </w:trPr>
        <w:tc>
          <w:tcPr>
            <w:tcW w:w="802" w:type="dxa"/>
            <w:vMerge/>
            <w:tcBorders>
              <w:top w:val="nil"/>
              <w:left w:val="single" w:sz="4" w:space="0" w:color="auto"/>
              <w:bottom w:val="single" w:sz="4" w:space="0" w:color="000000"/>
              <w:right w:val="single" w:sz="4" w:space="0" w:color="auto"/>
            </w:tcBorders>
            <w:vAlign w:val="center"/>
            <w:hideMark/>
          </w:tcPr>
          <w:p w14:paraId="5D66E260"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4F076014"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68FDCBFC" w14:textId="5BC17C8C"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International Consultants to provide short-term technical expertise on NDCs, adaptation policy, agronomy, economics of adaptation, budget and public expenditure reviews, and other technical areas under Outcome 2 (short-term)</w:t>
            </w:r>
          </w:p>
        </w:tc>
      </w:tr>
      <w:tr w:rsidR="00140C50" w:rsidRPr="00140C50" w14:paraId="427A6D51"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46290E85"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23</w:t>
            </w:r>
          </w:p>
        </w:tc>
        <w:tc>
          <w:tcPr>
            <w:tcW w:w="2163" w:type="dxa"/>
            <w:tcBorders>
              <w:top w:val="nil"/>
              <w:left w:val="nil"/>
              <w:bottom w:val="single" w:sz="4" w:space="0" w:color="auto"/>
              <w:right w:val="single" w:sz="4" w:space="0" w:color="auto"/>
            </w:tcBorders>
            <w:shd w:val="clear" w:color="auto" w:fill="auto"/>
            <w:noWrap/>
            <w:vAlign w:val="center"/>
            <w:hideMark/>
          </w:tcPr>
          <w:p w14:paraId="301EE44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2C292B9A"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services for advisory services on climate change policies, plans, lessons learned, gender, knowledge management, M&amp;E, and other technical areas under Outcome 2</w:t>
            </w:r>
          </w:p>
        </w:tc>
      </w:tr>
      <w:tr w:rsidR="00140C50" w:rsidRPr="00140C50" w14:paraId="2AC7A6B1"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6DC08301"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24</w:t>
            </w:r>
          </w:p>
        </w:tc>
        <w:tc>
          <w:tcPr>
            <w:tcW w:w="2163" w:type="dxa"/>
            <w:tcBorders>
              <w:top w:val="nil"/>
              <w:left w:val="nil"/>
              <w:bottom w:val="single" w:sz="4" w:space="0" w:color="auto"/>
              <w:right w:val="single" w:sz="4" w:space="0" w:color="auto"/>
            </w:tcBorders>
            <w:shd w:val="clear" w:color="auto" w:fill="auto"/>
            <w:noWrap/>
            <w:vAlign w:val="center"/>
            <w:hideMark/>
          </w:tcPr>
          <w:p w14:paraId="0D6EC19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6D066E70"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Global workshops on the </w:t>
            </w:r>
            <w:proofErr w:type="spellStart"/>
            <w:r w:rsidRPr="00140C50">
              <w:rPr>
                <w:rFonts w:asciiTheme="minorHAnsi" w:hAnsiTheme="minorHAnsi" w:cstheme="minorHAnsi"/>
                <w:color w:val="000000" w:themeColor="text1"/>
                <w:sz w:val="18"/>
                <w:szCs w:val="18"/>
              </w:rPr>
              <w:t>sideline</w:t>
            </w:r>
            <w:proofErr w:type="spellEnd"/>
            <w:r w:rsidRPr="00140C50">
              <w:rPr>
                <w:rFonts w:asciiTheme="minorHAnsi" w:hAnsiTheme="minorHAnsi" w:cstheme="minorHAnsi"/>
                <w:color w:val="000000" w:themeColor="text1"/>
                <w:sz w:val="18"/>
                <w:szCs w:val="18"/>
              </w:rPr>
              <w:t xml:space="preserve"> of regional and global levels (NAP Expo, COP, SBs), trainings of staff, etc.</w:t>
            </w:r>
          </w:p>
        </w:tc>
      </w:tr>
      <w:tr w:rsidR="00140C50" w:rsidRPr="00140C50" w14:paraId="3CC526A7"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48528C46"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25</w:t>
            </w:r>
          </w:p>
        </w:tc>
        <w:tc>
          <w:tcPr>
            <w:tcW w:w="2163" w:type="dxa"/>
            <w:tcBorders>
              <w:top w:val="nil"/>
              <w:left w:val="nil"/>
              <w:bottom w:val="single" w:sz="4" w:space="0" w:color="auto"/>
              <w:right w:val="single" w:sz="4" w:space="0" w:color="auto"/>
            </w:tcBorders>
            <w:shd w:val="clear" w:color="auto" w:fill="auto"/>
            <w:noWrap/>
            <w:vAlign w:val="center"/>
            <w:hideMark/>
          </w:tcPr>
          <w:p w14:paraId="21DC2735"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15D8E490"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in-country backstopping, consultations and trainings on climate change policies, plans, lessons learned, etc, travel to global meetings including UNFCCC, travel-trainings of staff, etc.</w:t>
            </w:r>
          </w:p>
        </w:tc>
      </w:tr>
      <w:tr w:rsidR="00140C50" w:rsidRPr="00140C50" w14:paraId="35B37A9F" w14:textId="77777777" w:rsidTr="00A5497E">
        <w:trPr>
          <w:trHeight w:val="320"/>
        </w:trPr>
        <w:tc>
          <w:tcPr>
            <w:tcW w:w="14743" w:type="dxa"/>
            <w:gridSpan w:val="3"/>
            <w:tcBorders>
              <w:top w:val="single" w:sz="4" w:space="0" w:color="auto"/>
              <w:left w:val="single" w:sz="4" w:space="0" w:color="auto"/>
              <w:bottom w:val="single" w:sz="4" w:space="0" w:color="auto"/>
              <w:right w:val="single" w:sz="4" w:space="0" w:color="000000"/>
            </w:tcBorders>
            <w:shd w:val="clear" w:color="000000" w:fill="FFF2CC"/>
            <w:noWrap/>
            <w:vAlign w:val="center"/>
            <w:hideMark/>
          </w:tcPr>
          <w:p w14:paraId="7268B34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Outcome 3</w:t>
            </w:r>
          </w:p>
        </w:tc>
      </w:tr>
      <w:tr w:rsidR="00140C50" w:rsidRPr="00140C50" w14:paraId="66F255C6" w14:textId="77777777" w:rsidTr="00A5497E">
        <w:trPr>
          <w:trHeight w:val="640"/>
        </w:trPr>
        <w:tc>
          <w:tcPr>
            <w:tcW w:w="8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740419"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26</w:t>
            </w:r>
          </w:p>
        </w:tc>
        <w:tc>
          <w:tcPr>
            <w:tcW w:w="21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E00DC"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6C03C03A" w14:textId="0488AAD4"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provide programme management </w:t>
            </w:r>
            <w:proofErr w:type="gramStart"/>
            <w:r w:rsidRPr="00140C50">
              <w:rPr>
                <w:rFonts w:asciiTheme="minorHAnsi" w:hAnsiTheme="minorHAnsi" w:cstheme="minorHAnsi"/>
                <w:color w:val="000000" w:themeColor="text1"/>
                <w:sz w:val="18"/>
                <w:szCs w:val="18"/>
              </w:rPr>
              <w:t>support,  regional</w:t>
            </w:r>
            <w:proofErr w:type="gramEnd"/>
            <w:r w:rsidRPr="00140C50">
              <w:rPr>
                <w:rFonts w:asciiTheme="minorHAnsi" w:hAnsiTheme="minorHAnsi" w:cstheme="minorHAnsi"/>
                <w:color w:val="000000" w:themeColor="text1"/>
                <w:sz w:val="18"/>
                <w:szCs w:val="18"/>
              </w:rPr>
              <w:t xml:space="preserve"> technical backstopping ( Africa, Asia, LAC) across Outcomes 1-2-3. Please refer to Annex </w:t>
            </w:r>
            <w:r w:rsidR="00CB12A3" w:rsidRPr="00140C50">
              <w:rPr>
                <w:rFonts w:asciiTheme="minorHAnsi" w:hAnsiTheme="minorHAnsi" w:cstheme="minorHAnsi"/>
                <w:color w:val="000000" w:themeColor="text1"/>
                <w:sz w:val="18"/>
                <w:szCs w:val="18"/>
              </w:rPr>
              <w:t>4</w:t>
            </w:r>
            <w:r w:rsidRPr="00140C50">
              <w:rPr>
                <w:rFonts w:asciiTheme="minorHAnsi" w:hAnsiTheme="minorHAnsi" w:cstheme="minorHAnsi"/>
                <w:color w:val="000000" w:themeColor="text1"/>
                <w:sz w:val="18"/>
                <w:szCs w:val="18"/>
              </w:rPr>
              <w:t xml:space="preserve"> for more details</w:t>
            </w:r>
          </w:p>
        </w:tc>
      </w:tr>
      <w:tr w:rsidR="00140C50" w:rsidRPr="00140C50" w14:paraId="1306F23F" w14:textId="77777777" w:rsidTr="00A5497E">
        <w:trPr>
          <w:trHeight w:val="320"/>
        </w:trPr>
        <w:tc>
          <w:tcPr>
            <w:tcW w:w="802" w:type="dxa"/>
            <w:vMerge/>
            <w:tcBorders>
              <w:top w:val="nil"/>
              <w:left w:val="single" w:sz="4" w:space="0" w:color="auto"/>
              <w:bottom w:val="single" w:sz="4" w:space="0" w:color="auto"/>
              <w:right w:val="single" w:sz="4" w:space="0" w:color="auto"/>
            </w:tcBorders>
            <w:vAlign w:val="center"/>
            <w:hideMark/>
          </w:tcPr>
          <w:p w14:paraId="79D16B90"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auto"/>
              <w:right w:val="single" w:sz="4" w:space="0" w:color="auto"/>
            </w:tcBorders>
            <w:vAlign w:val="center"/>
            <w:hideMark/>
          </w:tcPr>
          <w:p w14:paraId="72185CF5"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2BB327B4"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w:t>
            </w:r>
            <w:proofErr w:type="gramStart"/>
            <w:r w:rsidRPr="00140C50">
              <w:rPr>
                <w:rFonts w:asciiTheme="minorHAnsi" w:hAnsiTheme="minorHAnsi" w:cstheme="minorHAnsi"/>
                <w:color w:val="000000" w:themeColor="text1"/>
                <w:sz w:val="18"/>
                <w:szCs w:val="18"/>
              </w:rPr>
              <w:t>provide  long</w:t>
            </w:r>
            <w:proofErr w:type="gramEnd"/>
            <w:r w:rsidRPr="00140C50">
              <w:rPr>
                <w:rFonts w:asciiTheme="minorHAnsi" w:hAnsiTheme="minorHAnsi" w:cstheme="minorHAnsi"/>
                <w:color w:val="000000" w:themeColor="text1"/>
                <w:sz w:val="18"/>
                <w:szCs w:val="18"/>
              </w:rPr>
              <w:t>-term technical expertise on private sector engagement, green commodities, nature-based solutions, gender (part-time)</w:t>
            </w:r>
          </w:p>
        </w:tc>
      </w:tr>
      <w:tr w:rsidR="00140C50" w:rsidRPr="00140C50" w14:paraId="41ACFED4" w14:textId="77777777" w:rsidTr="00A5497E">
        <w:trPr>
          <w:trHeight w:val="640"/>
        </w:trPr>
        <w:tc>
          <w:tcPr>
            <w:tcW w:w="802" w:type="dxa"/>
            <w:vMerge/>
            <w:tcBorders>
              <w:top w:val="nil"/>
              <w:left w:val="single" w:sz="4" w:space="0" w:color="auto"/>
              <w:bottom w:val="single" w:sz="4" w:space="0" w:color="auto"/>
              <w:right w:val="single" w:sz="4" w:space="0" w:color="auto"/>
            </w:tcBorders>
            <w:vAlign w:val="center"/>
            <w:hideMark/>
          </w:tcPr>
          <w:p w14:paraId="0C8803CD"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auto"/>
              <w:right w:val="single" w:sz="4" w:space="0" w:color="auto"/>
            </w:tcBorders>
            <w:vAlign w:val="center"/>
            <w:hideMark/>
          </w:tcPr>
          <w:p w14:paraId="590689B1"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6ADD2A4F"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Consultants to provide short-term technical expertise on private sector engagement, project </w:t>
            </w:r>
            <w:proofErr w:type="spellStart"/>
            <w:r w:rsidRPr="00140C50">
              <w:rPr>
                <w:rFonts w:asciiTheme="minorHAnsi" w:hAnsiTheme="minorHAnsi" w:cstheme="minorHAnsi"/>
                <w:color w:val="000000" w:themeColor="text1"/>
                <w:sz w:val="18"/>
                <w:szCs w:val="18"/>
              </w:rPr>
              <w:t>developpment</w:t>
            </w:r>
            <w:proofErr w:type="spellEnd"/>
            <w:r w:rsidRPr="00140C50">
              <w:rPr>
                <w:rFonts w:asciiTheme="minorHAnsi" w:hAnsiTheme="minorHAnsi" w:cstheme="minorHAnsi"/>
                <w:color w:val="000000" w:themeColor="text1"/>
                <w:sz w:val="18"/>
                <w:szCs w:val="18"/>
              </w:rPr>
              <w:t>, financial mechanisms, and other technical areas as required (short-term)</w:t>
            </w:r>
          </w:p>
        </w:tc>
      </w:tr>
      <w:tr w:rsidR="00140C50" w:rsidRPr="00140C50" w14:paraId="1CB22015"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24B8D4AC"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16</w:t>
            </w:r>
          </w:p>
        </w:tc>
        <w:tc>
          <w:tcPr>
            <w:tcW w:w="2163" w:type="dxa"/>
            <w:tcBorders>
              <w:top w:val="nil"/>
              <w:left w:val="nil"/>
              <w:bottom w:val="single" w:sz="4" w:space="0" w:color="auto"/>
              <w:right w:val="single" w:sz="4" w:space="0" w:color="auto"/>
            </w:tcBorders>
            <w:shd w:val="clear" w:color="auto" w:fill="auto"/>
            <w:noWrap/>
            <w:vAlign w:val="center"/>
            <w:hideMark/>
          </w:tcPr>
          <w:p w14:paraId="61C3932A"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26F19371"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Local Consultants to support private sector enhancement</w:t>
            </w:r>
          </w:p>
        </w:tc>
      </w:tr>
      <w:tr w:rsidR="00140C50" w:rsidRPr="00140C50" w14:paraId="170660B9"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78858AC9"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27</w:t>
            </w:r>
          </w:p>
        </w:tc>
        <w:tc>
          <w:tcPr>
            <w:tcW w:w="2163" w:type="dxa"/>
            <w:tcBorders>
              <w:top w:val="nil"/>
              <w:left w:val="nil"/>
              <w:bottom w:val="single" w:sz="4" w:space="0" w:color="auto"/>
              <w:right w:val="single" w:sz="4" w:space="0" w:color="auto"/>
            </w:tcBorders>
            <w:shd w:val="clear" w:color="auto" w:fill="auto"/>
            <w:noWrap/>
            <w:vAlign w:val="center"/>
            <w:hideMark/>
          </w:tcPr>
          <w:p w14:paraId="362A33F6"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0C18306C"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services for advisory services on private sector engagement and innovative CCA action and finance</w:t>
            </w:r>
          </w:p>
        </w:tc>
      </w:tr>
      <w:tr w:rsidR="00140C50" w:rsidRPr="00140C50" w14:paraId="1102614A" w14:textId="77777777" w:rsidTr="00A5497E">
        <w:trPr>
          <w:trHeight w:val="32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B9699A"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28</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153553"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56AB9F12"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Global workshops on the </w:t>
            </w:r>
            <w:proofErr w:type="spellStart"/>
            <w:r w:rsidRPr="00140C50">
              <w:rPr>
                <w:rFonts w:asciiTheme="minorHAnsi" w:hAnsiTheme="minorHAnsi" w:cstheme="minorHAnsi"/>
                <w:color w:val="000000" w:themeColor="text1"/>
                <w:sz w:val="18"/>
                <w:szCs w:val="18"/>
              </w:rPr>
              <w:t>sideline</w:t>
            </w:r>
            <w:proofErr w:type="spellEnd"/>
            <w:r w:rsidRPr="00140C50">
              <w:rPr>
                <w:rFonts w:asciiTheme="minorHAnsi" w:hAnsiTheme="minorHAnsi" w:cstheme="minorHAnsi"/>
                <w:color w:val="000000" w:themeColor="text1"/>
                <w:sz w:val="18"/>
                <w:szCs w:val="18"/>
              </w:rPr>
              <w:t xml:space="preserve"> of regional and global levels (Global Compact, private sector events)</w:t>
            </w:r>
          </w:p>
        </w:tc>
      </w:tr>
      <w:tr w:rsidR="00140C50" w:rsidRPr="00140C50" w14:paraId="55F03527" w14:textId="77777777" w:rsidTr="00A5497E">
        <w:trPr>
          <w:trHeight w:val="340"/>
        </w:trPr>
        <w:tc>
          <w:tcPr>
            <w:tcW w:w="802" w:type="dxa"/>
            <w:vMerge/>
            <w:tcBorders>
              <w:top w:val="nil"/>
              <w:left w:val="single" w:sz="4" w:space="0" w:color="auto"/>
              <w:bottom w:val="single" w:sz="4" w:space="0" w:color="000000"/>
              <w:right w:val="single" w:sz="4" w:space="0" w:color="auto"/>
            </w:tcBorders>
            <w:vAlign w:val="center"/>
            <w:hideMark/>
          </w:tcPr>
          <w:p w14:paraId="235B0F01"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775B58E6"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nil"/>
              <w:right w:val="nil"/>
            </w:tcBorders>
            <w:shd w:val="clear" w:color="auto" w:fill="auto"/>
            <w:vAlign w:val="bottom"/>
            <w:hideMark/>
          </w:tcPr>
          <w:p w14:paraId="066E70F6"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National workshops for private sector engagement</w:t>
            </w:r>
          </w:p>
        </w:tc>
      </w:tr>
      <w:tr w:rsidR="00140C50" w:rsidRPr="00140C50" w14:paraId="308FC95A" w14:textId="77777777" w:rsidTr="00A5497E">
        <w:trPr>
          <w:trHeight w:val="32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340450"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29</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966787"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single" w:sz="4" w:space="0" w:color="auto"/>
              <w:left w:val="nil"/>
              <w:bottom w:val="single" w:sz="4" w:space="0" w:color="auto"/>
              <w:right w:val="single" w:sz="4" w:space="0" w:color="auto"/>
            </w:tcBorders>
            <w:shd w:val="clear" w:color="auto" w:fill="auto"/>
            <w:vAlign w:val="center"/>
            <w:hideMark/>
          </w:tcPr>
          <w:p w14:paraId="460E6043"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in-country backstopping, consultations and training; travel to global meetings</w:t>
            </w:r>
          </w:p>
        </w:tc>
      </w:tr>
      <w:tr w:rsidR="00140C50" w:rsidRPr="00140C50" w14:paraId="53BC06B6"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172C4176"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17D81573"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57BB9E7D"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for private sector enhancement support</w:t>
            </w:r>
          </w:p>
        </w:tc>
      </w:tr>
      <w:tr w:rsidR="00140C50" w:rsidRPr="00140C50" w14:paraId="1D09A539"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6F5A6422"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30</w:t>
            </w:r>
          </w:p>
        </w:tc>
        <w:tc>
          <w:tcPr>
            <w:tcW w:w="2163" w:type="dxa"/>
            <w:tcBorders>
              <w:top w:val="nil"/>
              <w:left w:val="nil"/>
              <w:bottom w:val="single" w:sz="4" w:space="0" w:color="auto"/>
              <w:right w:val="single" w:sz="4" w:space="0" w:color="auto"/>
            </w:tcBorders>
            <w:shd w:val="clear" w:color="auto" w:fill="auto"/>
            <w:noWrap/>
            <w:vAlign w:val="center"/>
            <w:hideMark/>
          </w:tcPr>
          <w:p w14:paraId="79C05B64"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 &amp; FAO</w:t>
            </w:r>
          </w:p>
        </w:tc>
        <w:tc>
          <w:tcPr>
            <w:tcW w:w="11778" w:type="dxa"/>
            <w:tcBorders>
              <w:top w:val="nil"/>
              <w:left w:val="nil"/>
              <w:bottom w:val="single" w:sz="4" w:space="0" w:color="auto"/>
              <w:right w:val="single" w:sz="4" w:space="0" w:color="auto"/>
            </w:tcBorders>
            <w:shd w:val="clear" w:color="auto" w:fill="auto"/>
            <w:vAlign w:val="center"/>
            <w:hideMark/>
          </w:tcPr>
          <w:p w14:paraId="637F1305"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Printing and </w:t>
            </w:r>
            <w:proofErr w:type="spellStart"/>
            <w:r w:rsidRPr="00140C50">
              <w:rPr>
                <w:rFonts w:asciiTheme="minorHAnsi" w:hAnsiTheme="minorHAnsi" w:cstheme="minorHAnsi"/>
                <w:color w:val="000000" w:themeColor="text1"/>
                <w:sz w:val="18"/>
                <w:szCs w:val="18"/>
              </w:rPr>
              <w:t>audiovisual</w:t>
            </w:r>
            <w:proofErr w:type="spellEnd"/>
            <w:r w:rsidRPr="00140C50">
              <w:rPr>
                <w:rFonts w:asciiTheme="minorHAnsi" w:hAnsiTheme="minorHAnsi" w:cstheme="minorHAnsi"/>
                <w:color w:val="000000" w:themeColor="text1"/>
                <w:sz w:val="18"/>
                <w:szCs w:val="18"/>
              </w:rPr>
              <w:t xml:space="preserve"> costs for brochures and briefs related to lessons learnt on innovative finance, private sector engagement and pilot tests </w:t>
            </w:r>
          </w:p>
        </w:tc>
      </w:tr>
      <w:tr w:rsidR="00140C50" w:rsidRPr="00140C50" w14:paraId="73747BEC"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16143F98"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31</w:t>
            </w:r>
          </w:p>
        </w:tc>
        <w:tc>
          <w:tcPr>
            <w:tcW w:w="2163" w:type="dxa"/>
            <w:tcBorders>
              <w:top w:val="nil"/>
              <w:left w:val="nil"/>
              <w:bottom w:val="single" w:sz="4" w:space="0" w:color="auto"/>
              <w:right w:val="single" w:sz="4" w:space="0" w:color="auto"/>
            </w:tcBorders>
            <w:shd w:val="clear" w:color="auto" w:fill="auto"/>
            <w:noWrap/>
            <w:vAlign w:val="center"/>
            <w:hideMark/>
          </w:tcPr>
          <w:p w14:paraId="21D8736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07D0E1D6"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International </w:t>
            </w:r>
            <w:proofErr w:type="gramStart"/>
            <w:r w:rsidRPr="00140C50">
              <w:rPr>
                <w:rFonts w:asciiTheme="minorHAnsi" w:hAnsiTheme="minorHAnsi" w:cstheme="minorHAnsi"/>
                <w:color w:val="000000" w:themeColor="text1"/>
                <w:sz w:val="18"/>
                <w:szCs w:val="18"/>
              </w:rPr>
              <w:t>consultants</w:t>
            </w:r>
            <w:proofErr w:type="gramEnd"/>
            <w:r w:rsidRPr="00140C50">
              <w:rPr>
                <w:rFonts w:asciiTheme="minorHAnsi" w:hAnsiTheme="minorHAnsi" w:cstheme="minorHAnsi"/>
                <w:color w:val="000000" w:themeColor="text1"/>
                <w:sz w:val="18"/>
                <w:szCs w:val="18"/>
              </w:rPr>
              <w:t xml:space="preserve"> long-term technical expertise on private sector engagement, agri-business, climate finance, public-private partnerships, e-agriculture and agricultural innovations, and other technical areas under Outcome 3</w:t>
            </w:r>
          </w:p>
        </w:tc>
      </w:tr>
      <w:tr w:rsidR="00140C50" w:rsidRPr="00140C50" w14:paraId="159D4F35"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56C2FAE1"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32</w:t>
            </w:r>
          </w:p>
        </w:tc>
        <w:tc>
          <w:tcPr>
            <w:tcW w:w="2163" w:type="dxa"/>
            <w:tcBorders>
              <w:top w:val="nil"/>
              <w:left w:val="nil"/>
              <w:bottom w:val="single" w:sz="4" w:space="0" w:color="auto"/>
              <w:right w:val="single" w:sz="4" w:space="0" w:color="auto"/>
            </w:tcBorders>
            <w:shd w:val="clear" w:color="auto" w:fill="auto"/>
            <w:noWrap/>
            <w:vAlign w:val="center"/>
            <w:hideMark/>
          </w:tcPr>
          <w:p w14:paraId="111F642E"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7C52F566"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Contractual services with academic and research institutes, think tanks and similar for advisory services on private sector engagement, agri-business, climate finance, public-private partnerships, e-agriculture and agricultural innovations, and other technical areas under Outcome 3</w:t>
            </w:r>
          </w:p>
        </w:tc>
      </w:tr>
      <w:tr w:rsidR="00140C50" w:rsidRPr="00140C50" w14:paraId="60A25323"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4EF44F30"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33</w:t>
            </w:r>
          </w:p>
        </w:tc>
        <w:tc>
          <w:tcPr>
            <w:tcW w:w="2163" w:type="dxa"/>
            <w:tcBorders>
              <w:top w:val="nil"/>
              <w:left w:val="nil"/>
              <w:bottom w:val="single" w:sz="4" w:space="0" w:color="auto"/>
              <w:right w:val="single" w:sz="4" w:space="0" w:color="auto"/>
            </w:tcBorders>
            <w:shd w:val="clear" w:color="auto" w:fill="auto"/>
            <w:noWrap/>
            <w:vAlign w:val="center"/>
            <w:hideMark/>
          </w:tcPr>
          <w:p w14:paraId="0D8EC15A"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FAO</w:t>
            </w:r>
          </w:p>
        </w:tc>
        <w:tc>
          <w:tcPr>
            <w:tcW w:w="11778" w:type="dxa"/>
            <w:tcBorders>
              <w:top w:val="nil"/>
              <w:left w:val="nil"/>
              <w:bottom w:val="single" w:sz="4" w:space="0" w:color="auto"/>
              <w:right w:val="single" w:sz="4" w:space="0" w:color="auto"/>
            </w:tcBorders>
            <w:shd w:val="clear" w:color="auto" w:fill="auto"/>
            <w:vAlign w:val="center"/>
            <w:hideMark/>
          </w:tcPr>
          <w:p w14:paraId="389C562A"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in-country backstopping, consultations and trainings on private sector engagement, agri-business, climate finance, public-private partnerships, etc</w:t>
            </w:r>
          </w:p>
        </w:tc>
      </w:tr>
      <w:tr w:rsidR="00140C50" w:rsidRPr="00140C50" w14:paraId="448EB5CB" w14:textId="77777777" w:rsidTr="00A5497E">
        <w:trPr>
          <w:trHeight w:val="320"/>
        </w:trPr>
        <w:tc>
          <w:tcPr>
            <w:tcW w:w="14743" w:type="dxa"/>
            <w:gridSpan w:val="3"/>
            <w:tcBorders>
              <w:top w:val="single" w:sz="4" w:space="0" w:color="auto"/>
              <w:left w:val="single" w:sz="4" w:space="0" w:color="auto"/>
              <w:bottom w:val="single" w:sz="4" w:space="0" w:color="auto"/>
              <w:right w:val="single" w:sz="4" w:space="0" w:color="000000"/>
            </w:tcBorders>
            <w:shd w:val="clear" w:color="000000" w:fill="FFF2CC"/>
            <w:noWrap/>
            <w:vAlign w:val="center"/>
            <w:hideMark/>
          </w:tcPr>
          <w:p w14:paraId="4E5C434D"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PMC</w:t>
            </w:r>
          </w:p>
        </w:tc>
      </w:tr>
      <w:tr w:rsidR="00140C50" w:rsidRPr="00140C50" w14:paraId="0BEC24CB" w14:textId="77777777" w:rsidTr="00A5497E">
        <w:trPr>
          <w:trHeight w:val="32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E0F7E6"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34</w:t>
            </w:r>
          </w:p>
        </w:tc>
        <w:tc>
          <w:tcPr>
            <w:tcW w:w="21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931384"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UNDP</w:t>
            </w:r>
          </w:p>
        </w:tc>
        <w:tc>
          <w:tcPr>
            <w:tcW w:w="11778" w:type="dxa"/>
            <w:tcBorders>
              <w:top w:val="nil"/>
              <w:left w:val="nil"/>
              <w:bottom w:val="single" w:sz="4" w:space="0" w:color="auto"/>
              <w:right w:val="single" w:sz="4" w:space="0" w:color="auto"/>
            </w:tcBorders>
            <w:shd w:val="clear" w:color="auto" w:fill="auto"/>
            <w:vAlign w:val="center"/>
            <w:hideMark/>
          </w:tcPr>
          <w:p w14:paraId="0B606415"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1 Finance Assistant </w:t>
            </w:r>
          </w:p>
        </w:tc>
      </w:tr>
      <w:tr w:rsidR="00140C50" w:rsidRPr="00140C50" w14:paraId="3B735C99"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7D4C24D5"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6D2DFC35"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8316EC6"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1 Programme Assistant </w:t>
            </w:r>
          </w:p>
        </w:tc>
      </w:tr>
      <w:tr w:rsidR="00140C50" w:rsidRPr="00140C50" w14:paraId="2E2AA407"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53B43C09"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35</w:t>
            </w:r>
          </w:p>
        </w:tc>
        <w:tc>
          <w:tcPr>
            <w:tcW w:w="2163" w:type="dxa"/>
            <w:vMerge/>
            <w:tcBorders>
              <w:top w:val="nil"/>
              <w:left w:val="single" w:sz="4" w:space="0" w:color="auto"/>
              <w:bottom w:val="single" w:sz="4" w:space="0" w:color="000000"/>
              <w:right w:val="single" w:sz="4" w:space="0" w:color="auto"/>
            </w:tcBorders>
            <w:vAlign w:val="center"/>
            <w:hideMark/>
          </w:tcPr>
          <w:p w14:paraId="44701909"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B7D3A19"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Rental of 2 office spaces for Programme Assistants</w:t>
            </w:r>
            <w:r w:rsidRPr="00140C50">
              <w:rPr>
                <w:rFonts w:asciiTheme="minorHAnsi" w:hAnsiTheme="minorHAnsi" w:cstheme="minorHAnsi"/>
                <w:color w:val="000000" w:themeColor="text1"/>
                <w:sz w:val="18"/>
                <w:szCs w:val="18"/>
              </w:rPr>
              <w:br/>
              <w:t>Rental of 4 office spaces for 4 Programme technical staff.</w:t>
            </w:r>
          </w:p>
        </w:tc>
      </w:tr>
      <w:tr w:rsidR="00140C50" w:rsidRPr="00140C50" w14:paraId="0DA1676D"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34E37D4E"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36</w:t>
            </w:r>
          </w:p>
        </w:tc>
        <w:tc>
          <w:tcPr>
            <w:tcW w:w="2163" w:type="dxa"/>
            <w:vMerge/>
            <w:tcBorders>
              <w:top w:val="nil"/>
              <w:left w:val="single" w:sz="4" w:space="0" w:color="auto"/>
              <w:bottom w:val="single" w:sz="4" w:space="0" w:color="000000"/>
              <w:right w:val="single" w:sz="4" w:space="0" w:color="auto"/>
            </w:tcBorders>
            <w:vAlign w:val="center"/>
            <w:hideMark/>
          </w:tcPr>
          <w:p w14:paraId="164AEE3C"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53A21F8E"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Maintenance costs for equipment</w:t>
            </w:r>
          </w:p>
        </w:tc>
      </w:tr>
      <w:tr w:rsidR="00140C50" w:rsidRPr="00140C50" w14:paraId="35C0CD72"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0409761A"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37</w:t>
            </w:r>
          </w:p>
        </w:tc>
        <w:tc>
          <w:tcPr>
            <w:tcW w:w="2163" w:type="dxa"/>
            <w:vMerge/>
            <w:tcBorders>
              <w:top w:val="nil"/>
              <w:left w:val="single" w:sz="4" w:space="0" w:color="auto"/>
              <w:bottom w:val="single" w:sz="4" w:space="0" w:color="000000"/>
              <w:right w:val="single" w:sz="4" w:space="0" w:color="auto"/>
            </w:tcBorders>
            <w:vAlign w:val="center"/>
            <w:hideMark/>
          </w:tcPr>
          <w:p w14:paraId="7A046B14"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68CE1D8"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Office supplies for PMU (markers, pens, paper, business cards)</w:t>
            </w:r>
          </w:p>
        </w:tc>
      </w:tr>
      <w:tr w:rsidR="00140C50" w:rsidRPr="00140C50" w14:paraId="18AFCCE4" w14:textId="77777777" w:rsidTr="00A5497E">
        <w:trPr>
          <w:trHeight w:val="320"/>
        </w:trPr>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66E2C"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38</w:t>
            </w:r>
          </w:p>
        </w:tc>
        <w:tc>
          <w:tcPr>
            <w:tcW w:w="2163" w:type="dxa"/>
            <w:vMerge/>
            <w:tcBorders>
              <w:top w:val="nil"/>
              <w:left w:val="single" w:sz="4" w:space="0" w:color="auto"/>
              <w:bottom w:val="single" w:sz="4" w:space="0" w:color="000000"/>
              <w:right w:val="single" w:sz="4" w:space="0" w:color="auto"/>
            </w:tcBorders>
            <w:vAlign w:val="center"/>
            <w:hideMark/>
          </w:tcPr>
          <w:p w14:paraId="660D6D11"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2C1E1246"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for Programme Assistants for country supervision or trainings</w:t>
            </w:r>
          </w:p>
        </w:tc>
      </w:tr>
      <w:tr w:rsidR="00140C50" w:rsidRPr="00140C50" w14:paraId="43C926AA" w14:textId="77777777" w:rsidTr="00A5497E">
        <w:trPr>
          <w:trHeight w:val="320"/>
        </w:trPr>
        <w:tc>
          <w:tcPr>
            <w:tcW w:w="802" w:type="dxa"/>
            <w:vMerge/>
            <w:tcBorders>
              <w:top w:val="nil"/>
              <w:left w:val="single" w:sz="4" w:space="0" w:color="auto"/>
              <w:bottom w:val="single" w:sz="4" w:space="0" w:color="000000"/>
              <w:right w:val="single" w:sz="4" w:space="0" w:color="auto"/>
            </w:tcBorders>
            <w:vAlign w:val="center"/>
            <w:hideMark/>
          </w:tcPr>
          <w:p w14:paraId="2B5408EB" w14:textId="77777777" w:rsidR="00A5497E" w:rsidRPr="00140C50" w:rsidRDefault="00A5497E" w:rsidP="00A5497E">
            <w:pPr>
              <w:rPr>
                <w:rFonts w:asciiTheme="minorHAnsi" w:hAnsiTheme="minorHAnsi" w:cstheme="minorHAnsi"/>
                <w:color w:val="000000" w:themeColor="text1"/>
                <w:sz w:val="18"/>
                <w:szCs w:val="18"/>
              </w:rPr>
            </w:pPr>
          </w:p>
        </w:tc>
        <w:tc>
          <w:tcPr>
            <w:tcW w:w="2163" w:type="dxa"/>
            <w:vMerge/>
            <w:tcBorders>
              <w:top w:val="nil"/>
              <w:left w:val="single" w:sz="4" w:space="0" w:color="auto"/>
              <w:bottom w:val="single" w:sz="4" w:space="0" w:color="000000"/>
              <w:right w:val="single" w:sz="4" w:space="0" w:color="auto"/>
            </w:tcBorders>
            <w:vAlign w:val="center"/>
            <w:hideMark/>
          </w:tcPr>
          <w:p w14:paraId="51E6DACA"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206452CC"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Travel related to MTR and TE</w:t>
            </w:r>
          </w:p>
        </w:tc>
      </w:tr>
      <w:tr w:rsidR="00140C50" w:rsidRPr="00140C50" w14:paraId="24027FD0"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16DD1756"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39</w:t>
            </w:r>
          </w:p>
        </w:tc>
        <w:tc>
          <w:tcPr>
            <w:tcW w:w="2163" w:type="dxa"/>
            <w:vMerge/>
            <w:tcBorders>
              <w:top w:val="nil"/>
              <w:left w:val="single" w:sz="4" w:space="0" w:color="auto"/>
              <w:bottom w:val="single" w:sz="4" w:space="0" w:color="000000"/>
              <w:right w:val="single" w:sz="4" w:space="0" w:color="auto"/>
            </w:tcBorders>
            <w:vAlign w:val="center"/>
            <w:hideMark/>
          </w:tcPr>
          <w:p w14:paraId="3AD4EDF9"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5BA37FC"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Printing and </w:t>
            </w:r>
            <w:proofErr w:type="spellStart"/>
            <w:r w:rsidRPr="00140C50">
              <w:rPr>
                <w:rFonts w:asciiTheme="minorHAnsi" w:hAnsiTheme="minorHAnsi" w:cstheme="minorHAnsi"/>
                <w:color w:val="000000" w:themeColor="text1"/>
                <w:sz w:val="18"/>
                <w:szCs w:val="18"/>
              </w:rPr>
              <w:t>audiovisual</w:t>
            </w:r>
            <w:proofErr w:type="spellEnd"/>
            <w:r w:rsidRPr="00140C50">
              <w:rPr>
                <w:rFonts w:asciiTheme="minorHAnsi" w:hAnsiTheme="minorHAnsi" w:cstheme="minorHAnsi"/>
                <w:color w:val="000000" w:themeColor="text1"/>
                <w:sz w:val="18"/>
                <w:szCs w:val="18"/>
              </w:rPr>
              <w:t xml:space="preserve"> costs for Programme Management</w:t>
            </w:r>
          </w:p>
        </w:tc>
      </w:tr>
      <w:tr w:rsidR="00140C50" w:rsidRPr="00140C50" w14:paraId="198E9B7E"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0EEE0A0F"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40</w:t>
            </w:r>
          </w:p>
        </w:tc>
        <w:tc>
          <w:tcPr>
            <w:tcW w:w="2163" w:type="dxa"/>
            <w:vMerge/>
            <w:tcBorders>
              <w:top w:val="nil"/>
              <w:left w:val="single" w:sz="4" w:space="0" w:color="auto"/>
              <w:bottom w:val="single" w:sz="4" w:space="0" w:color="000000"/>
              <w:right w:val="single" w:sz="4" w:space="0" w:color="auto"/>
            </w:tcBorders>
            <w:vAlign w:val="center"/>
            <w:hideMark/>
          </w:tcPr>
          <w:p w14:paraId="5D049D77"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519CB07"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IT equipment for Programme Assistants (laptops, monitors; printer </w:t>
            </w:r>
            <w:proofErr w:type="spellStart"/>
            <w:r w:rsidRPr="00140C50">
              <w:rPr>
                <w:rFonts w:asciiTheme="minorHAnsi" w:hAnsiTheme="minorHAnsi" w:cstheme="minorHAnsi"/>
                <w:color w:val="000000" w:themeColor="text1"/>
                <w:sz w:val="18"/>
                <w:szCs w:val="18"/>
              </w:rPr>
              <w:t>catridges</w:t>
            </w:r>
            <w:proofErr w:type="spellEnd"/>
            <w:r w:rsidRPr="00140C50">
              <w:rPr>
                <w:rFonts w:asciiTheme="minorHAnsi" w:hAnsiTheme="minorHAnsi" w:cstheme="minorHAnsi"/>
                <w:color w:val="000000" w:themeColor="text1"/>
                <w:sz w:val="18"/>
                <w:szCs w:val="18"/>
              </w:rPr>
              <w:t>, data storage, software)</w:t>
            </w:r>
            <w:r w:rsidRPr="00140C50">
              <w:rPr>
                <w:rFonts w:asciiTheme="minorHAnsi" w:hAnsiTheme="minorHAnsi" w:cstheme="minorHAnsi"/>
                <w:color w:val="000000" w:themeColor="text1"/>
                <w:sz w:val="18"/>
                <w:szCs w:val="18"/>
              </w:rPr>
              <w:br/>
              <w:t xml:space="preserve">IT equipment for global PMU (laptops, monitors; printer </w:t>
            </w:r>
            <w:proofErr w:type="spellStart"/>
            <w:r w:rsidRPr="00140C50">
              <w:rPr>
                <w:rFonts w:asciiTheme="minorHAnsi" w:hAnsiTheme="minorHAnsi" w:cstheme="minorHAnsi"/>
                <w:color w:val="000000" w:themeColor="text1"/>
                <w:sz w:val="18"/>
                <w:szCs w:val="18"/>
              </w:rPr>
              <w:t>catridges</w:t>
            </w:r>
            <w:proofErr w:type="spellEnd"/>
            <w:r w:rsidRPr="00140C50">
              <w:rPr>
                <w:rFonts w:asciiTheme="minorHAnsi" w:hAnsiTheme="minorHAnsi" w:cstheme="minorHAnsi"/>
                <w:color w:val="000000" w:themeColor="text1"/>
                <w:sz w:val="18"/>
                <w:szCs w:val="18"/>
              </w:rPr>
              <w:t>, data storage, software)</w:t>
            </w:r>
          </w:p>
        </w:tc>
      </w:tr>
      <w:tr w:rsidR="00140C50" w:rsidRPr="00140C50" w14:paraId="04A4B501"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0EF00359"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41</w:t>
            </w:r>
          </w:p>
        </w:tc>
        <w:tc>
          <w:tcPr>
            <w:tcW w:w="2163" w:type="dxa"/>
            <w:vMerge/>
            <w:tcBorders>
              <w:top w:val="nil"/>
              <w:left w:val="single" w:sz="4" w:space="0" w:color="auto"/>
              <w:bottom w:val="single" w:sz="4" w:space="0" w:color="000000"/>
              <w:right w:val="single" w:sz="4" w:space="0" w:color="auto"/>
            </w:tcBorders>
            <w:vAlign w:val="center"/>
            <w:hideMark/>
          </w:tcPr>
          <w:p w14:paraId="28BD2741"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7B97ABBF"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Service for auditing (9,000 USD/y)</w:t>
            </w:r>
          </w:p>
        </w:tc>
      </w:tr>
      <w:tr w:rsidR="00140C50" w:rsidRPr="00140C50" w14:paraId="2CC349F3"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3DC08928"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42</w:t>
            </w:r>
          </w:p>
        </w:tc>
        <w:tc>
          <w:tcPr>
            <w:tcW w:w="2163" w:type="dxa"/>
            <w:vMerge/>
            <w:tcBorders>
              <w:top w:val="nil"/>
              <w:left w:val="single" w:sz="4" w:space="0" w:color="auto"/>
              <w:bottom w:val="single" w:sz="4" w:space="0" w:color="000000"/>
              <w:right w:val="single" w:sz="4" w:space="0" w:color="auto"/>
            </w:tcBorders>
            <w:vAlign w:val="center"/>
            <w:hideMark/>
          </w:tcPr>
          <w:p w14:paraId="1E5A9A4D"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14DE3C7D"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Foreign currency gain/loss contingency</w:t>
            </w:r>
          </w:p>
        </w:tc>
      </w:tr>
      <w:tr w:rsidR="00140C50" w:rsidRPr="00140C50" w14:paraId="0291D032" w14:textId="77777777" w:rsidTr="00A5497E">
        <w:trPr>
          <w:trHeight w:val="64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5AF8AE24"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43</w:t>
            </w:r>
          </w:p>
        </w:tc>
        <w:tc>
          <w:tcPr>
            <w:tcW w:w="2163" w:type="dxa"/>
            <w:vMerge/>
            <w:tcBorders>
              <w:top w:val="nil"/>
              <w:left w:val="single" w:sz="4" w:space="0" w:color="auto"/>
              <w:bottom w:val="single" w:sz="4" w:space="0" w:color="000000"/>
              <w:right w:val="single" w:sz="4" w:space="0" w:color="auto"/>
            </w:tcBorders>
            <w:vAlign w:val="center"/>
            <w:hideMark/>
          </w:tcPr>
          <w:p w14:paraId="113D8421" w14:textId="77777777" w:rsidR="00A5497E" w:rsidRPr="00140C50" w:rsidRDefault="00A5497E" w:rsidP="00A5497E">
            <w:pPr>
              <w:rPr>
                <w:rFonts w:asciiTheme="minorHAnsi" w:hAnsiTheme="minorHAnsi" w:cstheme="minorHAnsi"/>
                <w:b/>
                <w:bCs/>
                <w:color w:val="000000" w:themeColor="text1"/>
                <w:sz w:val="18"/>
                <w:szCs w:val="18"/>
              </w:rPr>
            </w:pPr>
          </w:p>
        </w:tc>
        <w:tc>
          <w:tcPr>
            <w:tcW w:w="11778" w:type="dxa"/>
            <w:tcBorders>
              <w:top w:val="nil"/>
              <w:left w:val="nil"/>
              <w:bottom w:val="single" w:sz="4" w:space="0" w:color="auto"/>
              <w:right w:val="single" w:sz="4" w:space="0" w:color="auto"/>
            </w:tcBorders>
            <w:shd w:val="clear" w:color="auto" w:fill="auto"/>
            <w:vAlign w:val="center"/>
            <w:hideMark/>
          </w:tcPr>
          <w:p w14:paraId="0002B2CB"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Direct Project Costs (2% of programmable amount)</w:t>
            </w:r>
            <w:r w:rsidRPr="00140C50">
              <w:rPr>
                <w:rFonts w:asciiTheme="minorHAnsi" w:hAnsiTheme="minorHAnsi" w:cstheme="minorHAnsi"/>
                <w:color w:val="000000" w:themeColor="text1"/>
                <w:sz w:val="18"/>
                <w:szCs w:val="18"/>
              </w:rPr>
              <w:br/>
              <w:t>DPCs are execution – related costs that are separate and distinct from General Management Support (GMS) costs.</w:t>
            </w:r>
          </w:p>
        </w:tc>
      </w:tr>
      <w:tr w:rsidR="00140C50" w:rsidRPr="00140C50" w14:paraId="7057FCEC" w14:textId="77777777" w:rsidTr="00A5497E">
        <w:trPr>
          <w:trHeight w:val="320"/>
        </w:trPr>
        <w:tc>
          <w:tcPr>
            <w:tcW w:w="802" w:type="dxa"/>
            <w:tcBorders>
              <w:top w:val="nil"/>
              <w:left w:val="single" w:sz="4" w:space="0" w:color="auto"/>
              <w:bottom w:val="single" w:sz="4" w:space="0" w:color="auto"/>
              <w:right w:val="nil"/>
            </w:tcBorders>
            <w:shd w:val="clear" w:color="000000" w:fill="FFF2CC"/>
            <w:noWrap/>
            <w:vAlign w:val="center"/>
            <w:hideMark/>
          </w:tcPr>
          <w:p w14:paraId="2EECB55B"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GMS</w:t>
            </w:r>
          </w:p>
        </w:tc>
        <w:tc>
          <w:tcPr>
            <w:tcW w:w="2163" w:type="dxa"/>
            <w:tcBorders>
              <w:top w:val="nil"/>
              <w:left w:val="nil"/>
              <w:bottom w:val="single" w:sz="4" w:space="0" w:color="auto"/>
              <w:right w:val="nil"/>
            </w:tcBorders>
            <w:shd w:val="clear" w:color="000000" w:fill="FFF2CC"/>
            <w:noWrap/>
            <w:vAlign w:val="bottom"/>
            <w:hideMark/>
          </w:tcPr>
          <w:p w14:paraId="49F6254C" w14:textId="77777777" w:rsidR="00A5497E" w:rsidRPr="00140C50" w:rsidRDefault="00A5497E" w:rsidP="00A5497E">
            <w:pPr>
              <w:jc w:val="cente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c>
          <w:tcPr>
            <w:tcW w:w="11778" w:type="dxa"/>
            <w:tcBorders>
              <w:top w:val="nil"/>
              <w:left w:val="nil"/>
              <w:bottom w:val="single" w:sz="4" w:space="0" w:color="auto"/>
              <w:right w:val="single" w:sz="4" w:space="0" w:color="auto"/>
            </w:tcBorders>
            <w:shd w:val="clear" w:color="000000" w:fill="FFF2CC"/>
            <w:vAlign w:val="center"/>
            <w:hideMark/>
          </w:tcPr>
          <w:p w14:paraId="03019FB1" w14:textId="77777777" w:rsidR="00A5497E" w:rsidRPr="00140C50" w:rsidRDefault="00A5497E" w:rsidP="00A5497E">
            <w:pPr>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 </w:t>
            </w:r>
          </w:p>
        </w:tc>
      </w:tr>
      <w:tr w:rsidR="00C842FD" w:rsidRPr="00140C50" w14:paraId="1D39B319" w14:textId="77777777" w:rsidTr="00A5497E">
        <w:trPr>
          <w:trHeight w:val="320"/>
        </w:trPr>
        <w:tc>
          <w:tcPr>
            <w:tcW w:w="802" w:type="dxa"/>
            <w:tcBorders>
              <w:top w:val="nil"/>
              <w:left w:val="single" w:sz="4" w:space="0" w:color="auto"/>
              <w:bottom w:val="single" w:sz="4" w:space="0" w:color="auto"/>
              <w:right w:val="single" w:sz="4" w:space="0" w:color="auto"/>
            </w:tcBorders>
            <w:shd w:val="clear" w:color="auto" w:fill="auto"/>
            <w:noWrap/>
            <w:vAlign w:val="center"/>
            <w:hideMark/>
          </w:tcPr>
          <w:p w14:paraId="7A8EEFB5" w14:textId="77777777" w:rsidR="00A5497E" w:rsidRPr="00140C50" w:rsidRDefault="00A5497E" w:rsidP="00A5497E">
            <w:pPr>
              <w:jc w:val="cente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44</w:t>
            </w:r>
          </w:p>
        </w:tc>
        <w:tc>
          <w:tcPr>
            <w:tcW w:w="2163" w:type="dxa"/>
            <w:tcBorders>
              <w:top w:val="nil"/>
              <w:left w:val="nil"/>
              <w:bottom w:val="single" w:sz="4" w:space="0" w:color="auto"/>
              <w:right w:val="single" w:sz="4" w:space="0" w:color="auto"/>
            </w:tcBorders>
            <w:shd w:val="clear" w:color="auto" w:fill="auto"/>
            <w:noWrap/>
            <w:vAlign w:val="center"/>
            <w:hideMark/>
          </w:tcPr>
          <w:p w14:paraId="588EDAFA"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w:t>
            </w:r>
          </w:p>
        </w:tc>
        <w:tc>
          <w:tcPr>
            <w:tcW w:w="11778" w:type="dxa"/>
            <w:tcBorders>
              <w:top w:val="nil"/>
              <w:left w:val="nil"/>
              <w:bottom w:val="single" w:sz="4" w:space="0" w:color="auto"/>
              <w:right w:val="single" w:sz="4" w:space="0" w:color="auto"/>
            </w:tcBorders>
            <w:shd w:val="clear" w:color="auto" w:fill="auto"/>
            <w:vAlign w:val="center"/>
            <w:hideMark/>
          </w:tcPr>
          <w:p w14:paraId="7B739C22" w14:textId="77777777" w:rsidR="00A5497E" w:rsidRPr="00140C50" w:rsidRDefault="00A5497E" w:rsidP="00A5497E">
            <w:pPr>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administrative cost (8% of programmable amount)</w:t>
            </w:r>
          </w:p>
        </w:tc>
      </w:tr>
    </w:tbl>
    <w:p w14:paraId="13193582" w14:textId="77777777" w:rsidR="00A5497E" w:rsidRPr="00140C50" w:rsidRDefault="00A5497E" w:rsidP="00B170E3">
      <w:pPr>
        <w:jc w:val="both"/>
        <w:rPr>
          <w:rFonts w:asciiTheme="minorHAnsi" w:hAnsiTheme="minorHAnsi" w:cstheme="minorHAnsi"/>
          <w:color w:val="000000" w:themeColor="text1"/>
          <w:sz w:val="18"/>
          <w:szCs w:val="18"/>
        </w:rPr>
      </w:pPr>
    </w:p>
    <w:p w14:paraId="1378E69C" w14:textId="77777777" w:rsidR="00494789" w:rsidRPr="00140C50" w:rsidRDefault="00494789" w:rsidP="00B170E3">
      <w:pPr>
        <w:jc w:val="both"/>
        <w:rPr>
          <w:rFonts w:asciiTheme="minorHAnsi" w:hAnsiTheme="minorHAnsi" w:cstheme="minorHAnsi"/>
          <w:color w:val="000000" w:themeColor="text1"/>
          <w:sz w:val="20"/>
          <w:szCs w:val="20"/>
        </w:rPr>
        <w:sectPr w:rsidR="00494789" w:rsidRPr="00140C50" w:rsidSect="00C17EA1">
          <w:pgSz w:w="15840" w:h="12240" w:orient="landscape" w:code="1"/>
          <w:pgMar w:top="1440" w:right="1440" w:bottom="1440" w:left="1440" w:header="720" w:footer="432" w:gutter="0"/>
          <w:cols w:space="708"/>
          <w:titlePg/>
          <w:docGrid w:linePitch="360"/>
        </w:sectPr>
      </w:pPr>
    </w:p>
    <w:p w14:paraId="20339DF4" w14:textId="77777777" w:rsidR="003E3ABA" w:rsidRPr="00140C50" w:rsidRDefault="003E3ABA" w:rsidP="00B170E3">
      <w:pPr>
        <w:pStyle w:val="Heading1"/>
        <w:spacing w:before="0" w:after="60"/>
        <w:rPr>
          <w:rFonts w:asciiTheme="minorHAnsi" w:hAnsiTheme="minorHAnsi" w:cstheme="minorHAnsi"/>
          <w:color w:val="000000" w:themeColor="text1"/>
          <w:sz w:val="24"/>
          <w:szCs w:val="24"/>
        </w:rPr>
      </w:pPr>
      <w:bookmarkStart w:id="77" w:name="_Toc37343668"/>
      <w:bookmarkStart w:id="78" w:name="_Toc52987861"/>
      <w:r w:rsidRPr="00140C50">
        <w:rPr>
          <w:rFonts w:asciiTheme="minorHAnsi" w:hAnsiTheme="minorHAnsi" w:cstheme="minorHAnsi"/>
          <w:color w:val="000000" w:themeColor="text1"/>
          <w:sz w:val="24"/>
          <w:szCs w:val="24"/>
        </w:rPr>
        <w:lastRenderedPageBreak/>
        <w:t>Legal Context</w:t>
      </w:r>
      <w:bookmarkEnd w:id="77"/>
      <w:bookmarkEnd w:id="78"/>
    </w:p>
    <w:p w14:paraId="773F64B7" w14:textId="77777777" w:rsidR="00D83241" w:rsidRPr="00140C50" w:rsidRDefault="00D83241" w:rsidP="00B170E3">
      <w:pPr>
        <w:jc w:val="both"/>
        <w:rPr>
          <w:rFonts w:asciiTheme="minorHAnsi" w:hAnsiTheme="minorHAnsi" w:cstheme="minorHAnsi"/>
          <w:color w:val="000000" w:themeColor="text1"/>
          <w:sz w:val="20"/>
          <w:szCs w:val="20"/>
        </w:rPr>
      </w:pPr>
    </w:p>
    <w:p w14:paraId="5607C0D5" w14:textId="59C20D9E" w:rsidR="006C181C" w:rsidRPr="00140C50" w:rsidRDefault="006C181C"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This </w:t>
      </w:r>
      <w:r w:rsidR="00F2424D" w:rsidRPr="00140C50">
        <w:rPr>
          <w:rFonts w:asciiTheme="minorHAnsi" w:hAnsiTheme="minorHAnsi" w:cstheme="minorHAnsi"/>
          <w:iCs/>
          <w:color w:val="000000" w:themeColor="text1"/>
          <w:sz w:val="20"/>
          <w:szCs w:val="20"/>
        </w:rPr>
        <w:t>P</w:t>
      </w:r>
      <w:r w:rsidR="008A605A" w:rsidRPr="00140C50">
        <w:rPr>
          <w:rFonts w:asciiTheme="minorHAnsi" w:hAnsiTheme="minorHAnsi" w:cstheme="minorHAnsi"/>
          <w:iCs/>
          <w:color w:val="000000" w:themeColor="text1"/>
          <w:sz w:val="20"/>
          <w:szCs w:val="20"/>
        </w:rPr>
        <w:t xml:space="preserve">roject (referred to as </w:t>
      </w:r>
      <w:r w:rsidR="00676C77" w:rsidRPr="00140C50">
        <w:rPr>
          <w:rFonts w:asciiTheme="minorHAnsi" w:hAnsiTheme="minorHAnsi" w:cstheme="minorHAnsi"/>
          <w:iCs/>
          <w:color w:val="000000" w:themeColor="text1"/>
          <w:sz w:val="20"/>
          <w:szCs w:val="20"/>
        </w:rPr>
        <w:t xml:space="preserve">“The </w:t>
      </w:r>
      <w:r w:rsidR="008A605A" w:rsidRPr="00140C50">
        <w:rPr>
          <w:rFonts w:asciiTheme="minorHAnsi" w:hAnsiTheme="minorHAnsi" w:cstheme="minorHAnsi"/>
          <w:iCs/>
          <w:color w:val="000000" w:themeColor="text1"/>
          <w:sz w:val="20"/>
          <w:szCs w:val="20"/>
        </w:rPr>
        <w:t>Programme</w:t>
      </w:r>
      <w:r w:rsidR="00676C77" w:rsidRPr="00140C50">
        <w:rPr>
          <w:rFonts w:asciiTheme="minorHAnsi" w:hAnsiTheme="minorHAnsi" w:cstheme="minorHAnsi"/>
          <w:iCs/>
          <w:color w:val="000000" w:themeColor="text1"/>
          <w:sz w:val="20"/>
          <w:szCs w:val="20"/>
        </w:rPr>
        <w:t>”</w:t>
      </w:r>
      <w:r w:rsidR="008A605A" w:rsidRPr="00140C50">
        <w:rPr>
          <w:rFonts w:asciiTheme="minorHAnsi" w:hAnsiTheme="minorHAnsi" w:cstheme="minorHAnsi"/>
          <w:iCs/>
          <w:color w:val="000000" w:themeColor="text1"/>
          <w:sz w:val="20"/>
          <w:szCs w:val="20"/>
        </w:rPr>
        <w:t xml:space="preserve"> in the rest of the document)</w:t>
      </w:r>
      <w:r w:rsidR="0037072F"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 xml:space="preserve">forms part of an overall programmatic framework under which several separate associated country level activities will be implemented. When assistance and support services are provided from this </w:t>
      </w:r>
      <w:r w:rsidR="00F2424D" w:rsidRPr="00140C50">
        <w:rPr>
          <w:rFonts w:asciiTheme="minorHAnsi" w:hAnsiTheme="minorHAnsi" w:cstheme="minorHAnsi"/>
          <w:iCs/>
          <w:color w:val="000000" w:themeColor="text1"/>
          <w:sz w:val="20"/>
          <w:szCs w:val="20"/>
        </w:rPr>
        <w:t>Pro</w:t>
      </w:r>
      <w:r w:rsidR="008A605A" w:rsidRPr="00140C50">
        <w:rPr>
          <w:rFonts w:asciiTheme="minorHAnsi" w:hAnsiTheme="minorHAnsi" w:cstheme="minorHAnsi"/>
          <w:iCs/>
          <w:color w:val="000000" w:themeColor="text1"/>
          <w:sz w:val="20"/>
          <w:szCs w:val="20"/>
        </w:rPr>
        <w:t>ject</w:t>
      </w:r>
      <w:r w:rsidRPr="00140C50">
        <w:rPr>
          <w:rFonts w:asciiTheme="minorHAnsi" w:hAnsiTheme="minorHAnsi" w:cstheme="minorHAnsi"/>
          <w:iCs/>
          <w:color w:val="000000" w:themeColor="text1"/>
          <w:sz w:val="20"/>
          <w:szCs w:val="20"/>
        </w:rPr>
        <w:t xml:space="preserve"> to the associated country level activities, this document shall be the “</w:t>
      </w:r>
      <w:r w:rsidR="00F2424D" w:rsidRPr="00140C50">
        <w:rPr>
          <w:rFonts w:asciiTheme="minorHAnsi" w:hAnsiTheme="minorHAnsi" w:cstheme="minorHAnsi"/>
          <w:iCs/>
          <w:color w:val="000000" w:themeColor="text1"/>
          <w:sz w:val="20"/>
          <w:szCs w:val="20"/>
        </w:rPr>
        <w:t>Pro</w:t>
      </w:r>
      <w:r w:rsidR="008A605A" w:rsidRPr="00140C50">
        <w:rPr>
          <w:rFonts w:asciiTheme="minorHAnsi" w:hAnsiTheme="minorHAnsi" w:cstheme="minorHAnsi"/>
          <w:iCs/>
          <w:color w:val="000000" w:themeColor="text1"/>
          <w:sz w:val="20"/>
          <w:szCs w:val="20"/>
        </w:rPr>
        <w:t>ject</w:t>
      </w:r>
      <w:r w:rsidRPr="00140C50">
        <w:rPr>
          <w:rFonts w:asciiTheme="minorHAnsi" w:hAnsiTheme="minorHAnsi" w:cstheme="minorHAnsi"/>
          <w:iCs/>
          <w:color w:val="000000" w:themeColor="text1"/>
          <w:sz w:val="20"/>
          <w:szCs w:val="20"/>
        </w:rPr>
        <w:t xml:space="preserve"> Document” instrument referred to in: (</w:t>
      </w:r>
      <w:proofErr w:type="spellStart"/>
      <w:r w:rsidRPr="00140C50">
        <w:rPr>
          <w:rFonts w:asciiTheme="minorHAnsi" w:hAnsiTheme="minorHAnsi" w:cstheme="minorHAnsi"/>
          <w:iCs/>
          <w:color w:val="000000" w:themeColor="text1"/>
          <w:sz w:val="20"/>
          <w:szCs w:val="20"/>
        </w:rPr>
        <w:t>i</w:t>
      </w:r>
      <w:proofErr w:type="spellEnd"/>
      <w:r w:rsidRPr="00140C50">
        <w:rPr>
          <w:rFonts w:asciiTheme="minorHAnsi" w:hAnsiTheme="minorHAnsi" w:cstheme="minorHAnsi"/>
          <w:iCs/>
          <w:color w:val="000000" w:themeColor="text1"/>
          <w:sz w:val="20"/>
          <w:szCs w:val="20"/>
        </w:rPr>
        <w:t xml:space="preserve">) the respective signed SBAAs for the specific countries; or (ii) in the </w:t>
      </w:r>
      <w:hyperlink r:id="rId78" w:history="1">
        <w:r w:rsidRPr="00140C50">
          <w:rPr>
            <w:rStyle w:val="Hyperlink"/>
            <w:rFonts w:asciiTheme="minorHAnsi" w:hAnsiTheme="minorHAnsi" w:cstheme="minorHAnsi"/>
            <w:color w:val="000000" w:themeColor="text1"/>
            <w:sz w:val="20"/>
            <w:szCs w:val="20"/>
          </w:rPr>
          <w:t>Supplemental Provisions</w:t>
        </w:r>
      </w:hyperlink>
      <w:r w:rsidRPr="00140C50">
        <w:rPr>
          <w:rStyle w:val="Hyperlink"/>
          <w:rFonts w:asciiTheme="minorHAnsi" w:hAnsiTheme="minorHAnsi" w:cstheme="minorHAnsi"/>
          <w:color w:val="000000" w:themeColor="text1"/>
          <w:sz w:val="20"/>
          <w:szCs w:val="20"/>
        </w:rPr>
        <w:t xml:space="preserve"> to the </w:t>
      </w:r>
      <w:r w:rsidR="00F2424D" w:rsidRPr="00140C50">
        <w:rPr>
          <w:rStyle w:val="Hyperlink"/>
          <w:rFonts w:asciiTheme="minorHAnsi" w:hAnsiTheme="minorHAnsi" w:cstheme="minorHAnsi"/>
          <w:color w:val="000000" w:themeColor="text1"/>
          <w:sz w:val="20"/>
          <w:szCs w:val="20"/>
        </w:rPr>
        <w:t>Programme</w:t>
      </w:r>
      <w:r w:rsidRPr="00140C50">
        <w:rPr>
          <w:rStyle w:val="Hyperlink"/>
          <w:rFonts w:asciiTheme="minorHAnsi" w:hAnsiTheme="minorHAnsi" w:cstheme="minorHAnsi"/>
          <w:color w:val="000000" w:themeColor="text1"/>
          <w:sz w:val="20"/>
          <w:szCs w:val="20"/>
        </w:rPr>
        <w:t xml:space="preserve"> Document</w:t>
      </w:r>
      <w:r w:rsidRPr="00140C50">
        <w:rPr>
          <w:rFonts w:asciiTheme="minorHAnsi" w:hAnsiTheme="minorHAnsi" w:cstheme="minorHAnsi"/>
          <w:iCs/>
          <w:color w:val="000000" w:themeColor="text1"/>
          <w:sz w:val="20"/>
          <w:szCs w:val="20"/>
        </w:rPr>
        <w:t xml:space="preserve"> attached to the </w:t>
      </w:r>
      <w:r w:rsidR="00F2424D" w:rsidRPr="00140C50">
        <w:rPr>
          <w:rFonts w:asciiTheme="minorHAnsi" w:hAnsiTheme="minorHAnsi" w:cstheme="minorHAnsi"/>
          <w:iCs/>
          <w:color w:val="000000" w:themeColor="text1"/>
          <w:sz w:val="20"/>
          <w:szCs w:val="20"/>
        </w:rPr>
        <w:t>Pro</w:t>
      </w:r>
      <w:r w:rsidR="008A605A" w:rsidRPr="00140C50">
        <w:rPr>
          <w:rFonts w:asciiTheme="minorHAnsi" w:hAnsiTheme="minorHAnsi" w:cstheme="minorHAnsi"/>
          <w:iCs/>
          <w:color w:val="000000" w:themeColor="text1"/>
          <w:sz w:val="20"/>
          <w:szCs w:val="20"/>
        </w:rPr>
        <w:t>ject</w:t>
      </w:r>
      <w:r w:rsidRPr="00140C50">
        <w:rPr>
          <w:rFonts w:asciiTheme="minorHAnsi" w:hAnsiTheme="minorHAnsi" w:cstheme="minorHAnsi"/>
          <w:iCs/>
          <w:color w:val="000000" w:themeColor="text1"/>
          <w:sz w:val="20"/>
          <w:szCs w:val="20"/>
        </w:rPr>
        <w:t xml:space="preserve"> Document in cases where the recipient country has not signed an SBAA with UNDP, attached hereto and forming an integral part hereof. </w:t>
      </w:r>
      <w:r w:rsidRPr="00140C50">
        <w:rPr>
          <w:rFonts w:asciiTheme="minorHAnsi" w:hAnsiTheme="minorHAnsi" w:cstheme="minorHAnsi"/>
          <w:color w:val="000000" w:themeColor="text1"/>
          <w:sz w:val="20"/>
          <w:szCs w:val="20"/>
        </w:rPr>
        <w:t> All references in the SBAA to “Executing Agency” shall be deemed to refer to “Implementing Partner.”</w:t>
      </w:r>
    </w:p>
    <w:p w14:paraId="027D8B11" w14:textId="77777777" w:rsidR="006C181C" w:rsidRPr="00140C50" w:rsidRDefault="006C181C" w:rsidP="00B170E3">
      <w:pPr>
        <w:ind w:left="450" w:hanging="450"/>
        <w:jc w:val="both"/>
        <w:rPr>
          <w:rFonts w:asciiTheme="minorHAnsi" w:hAnsiTheme="minorHAnsi" w:cstheme="minorHAnsi"/>
          <w:iCs/>
          <w:color w:val="000000" w:themeColor="text1"/>
          <w:sz w:val="20"/>
          <w:szCs w:val="20"/>
        </w:rPr>
      </w:pPr>
    </w:p>
    <w:p w14:paraId="254CBCEE" w14:textId="33642B5A" w:rsidR="006C181C" w:rsidRPr="00140C50" w:rsidRDefault="006C181C" w:rsidP="00CF7D12">
      <w:pPr>
        <w:pStyle w:val="ListParagraph"/>
        <w:numPr>
          <w:ilvl w:val="0"/>
          <w:numId w:val="11"/>
        </w:numPr>
        <w:jc w:val="both"/>
        <w:rPr>
          <w:rFonts w:asciiTheme="minorHAnsi" w:hAnsiTheme="minorHAnsi" w:cstheme="minorHAnsi"/>
          <w:b/>
          <w:iCs/>
          <w:color w:val="000000" w:themeColor="text1"/>
          <w:sz w:val="20"/>
          <w:szCs w:val="20"/>
        </w:rPr>
      </w:pPr>
      <w:r w:rsidRPr="00140C50">
        <w:rPr>
          <w:rFonts w:asciiTheme="minorHAnsi" w:hAnsiTheme="minorHAnsi" w:cstheme="minorHAnsi"/>
          <w:iCs/>
          <w:color w:val="000000" w:themeColor="text1"/>
          <w:sz w:val="20"/>
          <w:szCs w:val="20"/>
        </w:rPr>
        <w:t>This</w:t>
      </w:r>
      <w:r w:rsidR="0037072F" w:rsidRPr="00140C50">
        <w:rPr>
          <w:rFonts w:asciiTheme="minorHAnsi" w:hAnsiTheme="minorHAnsi" w:cstheme="minorHAnsi"/>
          <w:iCs/>
          <w:color w:val="000000" w:themeColor="text1"/>
          <w:sz w:val="20"/>
          <w:szCs w:val="20"/>
        </w:rPr>
        <w:t xml:space="preserve"> </w:t>
      </w:r>
      <w:r w:rsidR="00F2424D" w:rsidRPr="00140C50">
        <w:rPr>
          <w:rFonts w:asciiTheme="minorHAnsi" w:hAnsiTheme="minorHAnsi" w:cstheme="minorHAnsi"/>
          <w:iCs/>
          <w:color w:val="000000" w:themeColor="text1"/>
          <w:sz w:val="20"/>
          <w:szCs w:val="20"/>
        </w:rPr>
        <w:t>Pro</w:t>
      </w:r>
      <w:r w:rsidR="008A605A" w:rsidRPr="00140C50">
        <w:rPr>
          <w:rFonts w:asciiTheme="minorHAnsi" w:hAnsiTheme="minorHAnsi" w:cstheme="minorHAnsi"/>
          <w:iCs/>
          <w:color w:val="000000" w:themeColor="text1"/>
          <w:sz w:val="20"/>
          <w:szCs w:val="20"/>
        </w:rPr>
        <w:t>ject</w:t>
      </w:r>
      <w:r w:rsidR="0037072F" w:rsidRPr="00140C50">
        <w:rPr>
          <w:rFonts w:asciiTheme="minorHAnsi" w:hAnsiTheme="minorHAnsi" w:cstheme="minorHAnsi"/>
          <w:iCs/>
          <w:color w:val="000000" w:themeColor="text1"/>
          <w:sz w:val="20"/>
          <w:szCs w:val="20"/>
        </w:rPr>
        <w:t xml:space="preserve"> </w:t>
      </w:r>
      <w:r w:rsidRPr="00140C50">
        <w:rPr>
          <w:rFonts w:asciiTheme="minorHAnsi" w:hAnsiTheme="minorHAnsi" w:cstheme="minorHAnsi"/>
          <w:iCs/>
          <w:color w:val="000000" w:themeColor="text1"/>
          <w:sz w:val="20"/>
          <w:szCs w:val="20"/>
        </w:rPr>
        <w:t xml:space="preserve">will be implemented by </w:t>
      </w:r>
      <w:r w:rsidR="00D83241" w:rsidRPr="00140C50">
        <w:rPr>
          <w:rFonts w:asciiTheme="minorHAnsi" w:hAnsiTheme="minorHAnsi" w:cstheme="minorHAnsi"/>
          <w:color w:val="000000" w:themeColor="text1"/>
          <w:sz w:val="20"/>
          <w:szCs w:val="20"/>
        </w:rPr>
        <w:t>UNDP</w:t>
      </w:r>
      <w:r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iCs/>
          <w:color w:val="000000" w:themeColor="text1"/>
          <w:sz w:val="20"/>
          <w:szCs w:val="20"/>
        </w:rPr>
        <w:t>(“Implementing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140C50">
        <w:rPr>
          <w:rFonts w:asciiTheme="minorHAnsi" w:hAnsiTheme="minorHAnsi" w:cstheme="minorHAnsi"/>
          <w:b/>
          <w:iCs/>
          <w:color w:val="000000" w:themeColor="text1"/>
          <w:sz w:val="20"/>
          <w:szCs w:val="20"/>
        </w:rPr>
        <w:t xml:space="preserve">.  </w:t>
      </w:r>
    </w:p>
    <w:p w14:paraId="0BF8C152" w14:textId="77777777" w:rsidR="006C181C" w:rsidRPr="00140C50" w:rsidRDefault="006C181C" w:rsidP="00B170E3">
      <w:pPr>
        <w:jc w:val="both"/>
        <w:rPr>
          <w:rFonts w:asciiTheme="minorHAnsi" w:hAnsiTheme="minorHAnsi" w:cstheme="minorHAnsi"/>
          <w:color w:val="000000" w:themeColor="text1"/>
          <w:sz w:val="20"/>
          <w:szCs w:val="20"/>
        </w:rPr>
      </w:pPr>
    </w:p>
    <w:p w14:paraId="611D1C83" w14:textId="77777777" w:rsidR="003252B7" w:rsidRPr="00140C50" w:rsidRDefault="003252B7"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34DBB07F" w14:textId="77777777" w:rsidR="00DB4ACE" w:rsidRPr="00140C50" w:rsidRDefault="00367821" w:rsidP="0036782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br w:type="page"/>
      </w:r>
    </w:p>
    <w:p w14:paraId="6B0EC8FB" w14:textId="77777777" w:rsidR="00F62A77" w:rsidRPr="00140C50" w:rsidRDefault="00F62A77" w:rsidP="00B170E3">
      <w:pPr>
        <w:jc w:val="both"/>
        <w:rPr>
          <w:rFonts w:asciiTheme="minorHAnsi" w:hAnsiTheme="minorHAnsi" w:cstheme="minorHAnsi"/>
          <w:color w:val="000000" w:themeColor="text1"/>
          <w:sz w:val="20"/>
          <w:szCs w:val="20"/>
        </w:rPr>
      </w:pPr>
    </w:p>
    <w:p w14:paraId="31414503" w14:textId="77777777" w:rsidR="00A94FFC" w:rsidRPr="00140C50" w:rsidRDefault="00A94FFC" w:rsidP="00B170E3">
      <w:pPr>
        <w:pStyle w:val="Heading1"/>
        <w:spacing w:before="0" w:after="60"/>
        <w:rPr>
          <w:rFonts w:asciiTheme="minorHAnsi" w:hAnsiTheme="minorHAnsi" w:cstheme="minorHAnsi"/>
          <w:color w:val="000000" w:themeColor="text1"/>
          <w:sz w:val="24"/>
          <w:szCs w:val="24"/>
        </w:rPr>
      </w:pPr>
      <w:bookmarkStart w:id="79" w:name="_Toc37343669"/>
      <w:bookmarkStart w:id="80" w:name="_Toc52987862"/>
      <w:r w:rsidRPr="00140C50">
        <w:rPr>
          <w:rFonts w:asciiTheme="minorHAnsi" w:hAnsiTheme="minorHAnsi" w:cstheme="minorHAnsi"/>
          <w:color w:val="000000" w:themeColor="text1"/>
          <w:sz w:val="24"/>
          <w:szCs w:val="24"/>
        </w:rPr>
        <w:t>Risk Management</w:t>
      </w:r>
      <w:bookmarkEnd w:id="79"/>
      <w:bookmarkEnd w:id="80"/>
    </w:p>
    <w:p w14:paraId="3001596F" w14:textId="77777777" w:rsidR="00A94FFC" w:rsidRPr="00140C50" w:rsidRDefault="00A94FFC" w:rsidP="00B170E3">
      <w:pPr>
        <w:jc w:val="both"/>
        <w:rPr>
          <w:rFonts w:asciiTheme="minorHAnsi" w:hAnsiTheme="minorHAnsi" w:cstheme="minorHAnsi"/>
          <w:color w:val="000000" w:themeColor="text1"/>
          <w:sz w:val="20"/>
          <w:szCs w:val="20"/>
        </w:rPr>
      </w:pPr>
    </w:p>
    <w:p w14:paraId="3ED0CCE5" w14:textId="77777777" w:rsidR="006C181C" w:rsidRPr="00140C50" w:rsidRDefault="006C181C" w:rsidP="00CF7D12">
      <w:pPr>
        <w:pStyle w:val="PlainText"/>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UNDP as the Implementing Partner will comply with the policies, procedures and practices of the United Nations Security Management System (UNSMS.)</w:t>
      </w:r>
    </w:p>
    <w:p w14:paraId="6B51314D" w14:textId="77777777" w:rsidR="006C181C" w:rsidRPr="00140C50" w:rsidRDefault="006C181C" w:rsidP="00B170E3">
      <w:pPr>
        <w:pStyle w:val="PlainText"/>
        <w:ind w:left="360"/>
        <w:jc w:val="both"/>
        <w:rPr>
          <w:rFonts w:asciiTheme="minorHAnsi" w:hAnsiTheme="minorHAnsi" w:cstheme="minorHAnsi"/>
          <w:color w:val="000000" w:themeColor="text1"/>
          <w:sz w:val="20"/>
          <w:szCs w:val="20"/>
        </w:rPr>
      </w:pPr>
    </w:p>
    <w:p w14:paraId="24DD3516" w14:textId="65169E0D" w:rsidR="006C181C" w:rsidRPr="00140C50" w:rsidRDefault="006C181C" w:rsidP="00CF7D12">
      <w:pPr>
        <w:pStyle w:val="PlainText"/>
        <w:numPr>
          <w:ilvl w:val="0"/>
          <w:numId w:val="11"/>
        </w:numPr>
        <w:spacing w:after="24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UNDP as the Implementing Partner will undertake all reasonable efforts to ensure that none of the </w:t>
      </w:r>
      <w:r w:rsidR="00F2424D" w:rsidRPr="00140C50">
        <w:rPr>
          <w:rFonts w:asciiTheme="minorHAnsi" w:hAnsiTheme="minorHAnsi" w:cstheme="minorHAnsi"/>
          <w:color w:val="000000" w:themeColor="text1"/>
          <w:sz w:val="20"/>
          <w:szCs w:val="20"/>
        </w:rPr>
        <w:t>Pro</w:t>
      </w:r>
      <w:r w:rsidR="008A605A" w:rsidRPr="00140C50">
        <w:rPr>
          <w:rFonts w:asciiTheme="minorHAnsi" w:hAnsiTheme="minorHAnsi" w:cstheme="minorHAnsi"/>
          <w:color w:val="000000" w:themeColor="text1"/>
          <w:sz w:val="20"/>
          <w:szCs w:val="20"/>
        </w:rPr>
        <w:t>ject</w:t>
      </w:r>
      <w:r w:rsidR="00E62037" w:rsidRPr="00140C50">
        <w:rPr>
          <w:rFonts w:asciiTheme="minorHAnsi" w:hAnsiTheme="minorHAnsi" w:cstheme="minorHAnsi"/>
          <w:color w:val="000000" w:themeColor="text1"/>
          <w:sz w:val="20"/>
          <w:szCs w:val="20"/>
        </w:rPr>
        <w:t xml:space="preserve"> funds </w:t>
      </w:r>
      <w:r w:rsidRPr="00140C50">
        <w:rPr>
          <w:rFonts w:asciiTheme="minorHAnsi" w:hAnsiTheme="minorHAnsi" w:cstheme="minorHAnsi"/>
          <w:color w:val="000000" w:themeColor="text1"/>
          <w:sz w:val="20"/>
          <w:szCs w:val="20"/>
        </w:rPr>
        <w:t xml:space="preserve">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79" w:history="1">
        <w:r w:rsidRPr="00140C50">
          <w:rPr>
            <w:rStyle w:val="Hyperlink"/>
            <w:rFonts w:asciiTheme="minorHAnsi" w:hAnsiTheme="minorHAnsi" w:cstheme="minorHAnsi"/>
            <w:color w:val="000000" w:themeColor="text1"/>
            <w:sz w:val="20"/>
            <w:szCs w:val="20"/>
          </w:rPr>
          <w:t>http://www.un.org/sc/committees/1267/aq_sanctions_list.shtml</w:t>
        </w:r>
      </w:hyperlink>
      <w:r w:rsidRPr="00140C50">
        <w:rPr>
          <w:rFonts w:asciiTheme="minorHAnsi" w:hAnsiTheme="minorHAnsi" w:cstheme="minorHAnsi"/>
          <w:color w:val="000000" w:themeColor="text1"/>
          <w:sz w:val="20"/>
          <w:szCs w:val="20"/>
        </w:rPr>
        <w:t xml:space="preserve">.  This provision must be included in all sub-contracts or sub-agreements </w:t>
      </w:r>
      <w:proofErr w:type="gramStart"/>
      <w:r w:rsidRPr="00140C50">
        <w:rPr>
          <w:rFonts w:asciiTheme="minorHAnsi" w:hAnsiTheme="minorHAnsi" w:cstheme="minorHAnsi"/>
          <w:color w:val="000000" w:themeColor="text1"/>
          <w:sz w:val="20"/>
          <w:szCs w:val="20"/>
        </w:rPr>
        <w:t>entered into</w:t>
      </w:r>
      <w:proofErr w:type="gramEnd"/>
      <w:r w:rsidRPr="00140C50">
        <w:rPr>
          <w:rFonts w:asciiTheme="minorHAnsi" w:hAnsiTheme="minorHAnsi" w:cstheme="minorHAnsi"/>
          <w:color w:val="000000" w:themeColor="text1"/>
          <w:sz w:val="20"/>
          <w:szCs w:val="20"/>
        </w:rPr>
        <w:t xml:space="preserve"> under this </w:t>
      </w:r>
      <w:r w:rsidR="008A605A"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Document.</w:t>
      </w:r>
    </w:p>
    <w:p w14:paraId="554A45DD" w14:textId="77777777" w:rsidR="006C181C" w:rsidRPr="00140C50" w:rsidRDefault="006C181C" w:rsidP="00CF7D12">
      <w:pPr>
        <w:pStyle w:val="ListParagraph"/>
        <w:numPr>
          <w:ilvl w:val="0"/>
          <w:numId w:val="11"/>
        </w:numPr>
        <w:spacing w:before="100" w:beforeAutospacing="1" w:after="240"/>
        <w:jc w:val="both"/>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rPr>
        <w:t>Social and environmental sustainability will be enhanced through application of the UNDP Social and Environmental Standards (http://www.undp.org/ses) and related Accountability Mechanism (http://www.undp.org/secu-srm).   </w:t>
      </w:r>
    </w:p>
    <w:p w14:paraId="1D6703F5" w14:textId="6E52C69C" w:rsidR="006C181C" w:rsidRPr="00140C50" w:rsidRDefault="006C181C" w:rsidP="00CF7D12">
      <w:pPr>
        <w:pStyle w:val="Default"/>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pacing w:val="-6"/>
          <w:kern w:val="1"/>
          <w:sz w:val="20"/>
          <w:szCs w:val="20"/>
        </w:rPr>
        <w:t xml:space="preserve">UNDP as the Implementing Partner will: (a) conduct </w:t>
      </w:r>
      <w:r w:rsidR="00F2424D" w:rsidRPr="00140C50">
        <w:rPr>
          <w:rFonts w:asciiTheme="minorHAnsi" w:hAnsiTheme="minorHAnsi" w:cstheme="minorHAnsi"/>
          <w:color w:val="000000" w:themeColor="text1"/>
          <w:spacing w:val="-6"/>
          <w:kern w:val="1"/>
          <w:sz w:val="20"/>
          <w:szCs w:val="20"/>
        </w:rPr>
        <w:t>Pro</w:t>
      </w:r>
      <w:r w:rsidR="008A605A" w:rsidRPr="00140C50">
        <w:rPr>
          <w:rFonts w:asciiTheme="minorHAnsi" w:hAnsiTheme="minorHAnsi" w:cstheme="minorHAnsi"/>
          <w:color w:val="000000" w:themeColor="text1"/>
          <w:spacing w:val="-6"/>
          <w:kern w:val="1"/>
          <w:sz w:val="20"/>
          <w:szCs w:val="20"/>
        </w:rPr>
        <w:t xml:space="preserve">ject </w:t>
      </w:r>
      <w:r w:rsidRPr="00140C50">
        <w:rPr>
          <w:rFonts w:asciiTheme="minorHAnsi" w:hAnsiTheme="minorHAnsi" w:cstheme="minorHAnsi"/>
          <w:color w:val="000000" w:themeColor="text1"/>
          <w:spacing w:val="-6"/>
          <w:kern w:val="1"/>
          <w:sz w:val="20"/>
          <w:szCs w:val="20"/>
        </w:rPr>
        <w:t xml:space="preserve">and </w:t>
      </w:r>
      <w:r w:rsidR="00F2424D" w:rsidRPr="00140C50">
        <w:rPr>
          <w:rFonts w:asciiTheme="minorHAnsi" w:hAnsiTheme="minorHAnsi" w:cstheme="minorHAnsi"/>
          <w:color w:val="000000" w:themeColor="text1"/>
          <w:spacing w:val="-6"/>
          <w:kern w:val="1"/>
          <w:sz w:val="20"/>
          <w:szCs w:val="20"/>
        </w:rPr>
        <w:t>Pro</w:t>
      </w:r>
      <w:r w:rsidR="008A605A" w:rsidRPr="00140C50">
        <w:rPr>
          <w:rFonts w:asciiTheme="minorHAnsi" w:hAnsiTheme="minorHAnsi" w:cstheme="minorHAnsi"/>
          <w:color w:val="000000" w:themeColor="text1"/>
          <w:spacing w:val="-6"/>
          <w:kern w:val="1"/>
          <w:sz w:val="20"/>
          <w:szCs w:val="20"/>
        </w:rPr>
        <w:t>ject</w:t>
      </w:r>
      <w:r w:rsidRPr="00140C50">
        <w:rPr>
          <w:rFonts w:asciiTheme="minorHAnsi" w:hAnsiTheme="minorHAnsi" w:cstheme="minorHAnsi"/>
          <w:color w:val="000000" w:themeColor="text1"/>
          <w:spacing w:val="-6"/>
          <w:kern w:val="1"/>
          <w:sz w:val="20"/>
          <w:szCs w:val="20"/>
        </w:rPr>
        <w:t xml:space="preserve">-related activities in a manner consistent with the UNDP Social and Environmental Standards, (b) implement any management or mitigation plan prepared for the </w:t>
      </w:r>
      <w:r w:rsidR="00F2424D" w:rsidRPr="00140C50">
        <w:rPr>
          <w:rFonts w:asciiTheme="minorHAnsi" w:hAnsiTheme="minorHAnsi" w:cstheme="minorHAnsi"/>
          <w:color w:val="000000" w:themeColor="text1"/>
          <w:spacing w:val="-6"/>
          <w:kern w:val="1"/>
          <w:sz w:val="20"/>
          <w:szCs w:val="20"/>
        </w:rPr>
        <w:t>Pro</w:t>
      </w:r>
      <w:r w:rsidR="008A605A" w:rsidRPr="00140C50">
        <w:rPr>
          <w:rFonts w:asciiTheme="minorHAnsi" w:hAnsiTheme="minorHAnsi" w:cstheme="minorHAnsi"/>
          <w:color w:val="000000" w:themeColor="text1"/>
          <w:spacing w:val="-6"/>
          <w:kern w:val="1"/>
          <w:sz w:val="20"/>
          <w:szCs w:val="20"/>
        </w:rPr>
        <w:t>ject</w:t>
      </w:r>
      <w:r w:rsidRPr="00140C50">
        <w:rPr>
          <w:rFonts w:asciiTheme="minorHAnsi" w:hAnsiTheme="minorHAnsi" w:cstheme="minorHAnsi"/>
          <w:color w:val="000000" w:themeColor="text1"/>
          <w:spacing w:val="-6"/>
          <w:kern w:val="1"/>
          <w:sz w:val="20"/>
          <w:szCs w:val="20"/>
        </w:rPr>
        <w:t xml:space="preserve"> to comply with such standards, and (c) engage in a constructive and timely manner to address any concerns and complaints raised through the Accountability Mechanism. </w:t>
      </w:r>
      <w:r w:rsidRPr="00140C50">
        <w:rPr>
          <w:rFonts w:asciiTheme="minorHAnsi" w:hAnsiTheme="minorHAnsi" w:cstheme="minorHAnsi"/>
          <w:color w:val="000000" w:themeColor="text1"/>
          <w:spacing w:val="-4"/>
          <w:sz w:val="20"/>
          <w:szCs w:val="20"/>
          <w:lang w:val="en-GB"/>
        </w:rPr>
        <w:t>UNDP</w:t>
      </w:r>
      <w:r w:rsidRPr="00140C50">
        <w:rPr>
          <w:rFonts w:asciiTheme="minorHAnsi" w:hAnsiTheme="minorHAnsi" w:cstheme="minorHAnsi"/>
          <w:color w:val="000000" w:themeColor="text1"/>
          <w:sz w:val="20"/>
          <w:szCs w:val="20"/>
          <w:lang w:val="en-GB"/>
        </w:rPr>
        <w:t xml:space="preserve"> will seek to ensure that communities and other </w:t>
      </w:r>
      <w:r w:rsidR="00F2424D" w:rsidRPr="00140C50">
        <w:rPr>
          <w:rFonts w:asciiTheme="minorHAnsi" w:hAnsiTheme="minorHAnsi" w:cstheme="minorHAnsi"/>
          <w:color w:val="000000" w:themeColor="text1"/>
          <w:sz w:val="20"/>
          <w:szCs w:val="20"/>
          <w:lang w:val="en-GB"/>
        </w:rPr>
        <w:t>Pro</w:t>
      </w:r>
      <w:r w:rsidR="008A605A" w:rsidRPr="00140C50">
        <w:rPr>
          <w:rFonts w:asciiTheme="minorHAnsi" w:hAnsiTheme="minorHAnsi" w:cstheme="minorHAnsi"/>
          <w:color w:val="000000" w:themeColor="text1"/>
          <w:sz w:val="20"/>
          <w:szCs w:val="20"/>
          <w:lang w:val="en-GB"/>
        </w:rPr>
        <w:t>ject</w:t>
      </w:r>
      <w:r w:rsidRPr="00140C50">
        <w:rPr>
          <w:rFonts w:asciiTheme="minorHAnsi" w:hAnsiTheme="minorHAnsi" w:cstheme="minorHAnsi"/>
          <w:color w:val="000000" w:themeColor="text1"/>
          <w:sz w:val="20"/>
          <w:szCs w:val="20"/>
          <w:lang w:val="en-GB"/>
        </w:rPr>
        <w:t xml:space="preserve"> stakeholders are informed of and have access to the Accountability Mechanism. </w:t>
      </w:r>
    </w:p>
    <w:p w14:paraId="140F8B39" w14:textId="77777777" w:rsidR="006C181C" w:rsidRPr="00140C50" w:rsidRDefault="006C181C" w:rsidP="00B170E3">
      <w:pPr>
        <w:pStyle w:val="Default"/>
        <w:ind w:left="360"/>
        <w:jc w:val="both"/>
        <w:rPr>
          <w:rFonts w:asciiTheme="minorHAnsi" w:hAnsiTheme="minorHAnsi" w:cstheme="minorHAnsi"/>
          <w:color w:val="000000" w:themeColor="text1"/>
          <w:sz w:val="20"/>
          <w:szCs w:val="20"/>
        </w:rPr>
      </w:pPr>
    </w:p>
    <w:p w14:paraId="335CCC8B" w14:textId="0599C16B" w:rsidR="006C181C" w:rsidRPr="00140C50" w:rsidRDefault="006C181C" w:rsidP="00CF7D12">
      <w:pPr>
        <w:pStyle w:val="Default"/>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In the implementation of the activities under this </w:t>
      </w:r>
      <w:r w:rsidR="00F2424D" w:rsidRPr="00140C50">
        <w:rPr>
          <w:rFonts w:asciiTheme="minorHAnsi" w:hAnsiTheme="minorHAnsi" w:cstheme="minorHAnsi"/>
          <w:color w:val="000000" w:themeColor="text1"/>
          <w:sz w:val="20"/>
          <w:szCs w:val="20"/>
        </w:rPr>
        <w:t>Pro</w:t>
      </w:r>
      <w:r w:rsidR="008A605A" w:rsidRPr="00140C50">
        <w:rPr>
          <w:rFonts w:asciiTheme="minorHAnsi" w:hAnsiTheme="minorHAnsi" w:cstheme="minorHAnsi"/>
          <w:color w:val="000000" w:themeColor="text1"/>
          <w:sz w:val="20"/>
          <w:szCs w:val="20"/>
        </w:rPr>
        <w:t>ject</w:t>
      </w:r>
      <w:r w:rsidRPr="00140C50">
        <w:rPr>
          <w:rFonts w:asciiTheme="minorHAnsi" w:hAnsiTheme="minorHAnsi" w:cstheme="minorHAnsi"/>
          <w:color w:val="000000" w:themeColor="text1"/>
          <w:sz w:val="20"/>
          <w:szCs w:val="20"/>
        </w:rPr>
        <w:t xml:space="preserve"> Document, UNDP as the Implementing Partner will handle any sexual exploitation and abuse (“SEA”) and sexual harassment (“SH”) allegations in accordance with its regulations, rules, policies and procedures.</w:t>
      </w:r>
    </w:p>
    <w:p w14:paraId="0A1FCB3D" w14:textId="585F9EF9" w:rsidR="006C181C" w:rsidRPr="00140C50" w:rsidRDefault="006C181C" w:rsidP="00CF7D12">
      <w:pPr>
        <w:pStyle w:val="ListParagraph"/>
        <w:numPr>
          <w:ilvl w:val="0"/>
          <w:numId w:val="11"/>
        </w:numPr>
        <w:spacing w:before="240" w:after="240"/>
        <w:jc w:val="both"/>
        <w:rPr>
          <w:rFonts w:asciiTheme="minorHAnsi" w:hAnsiTheme="minorHAnsi" w:cstheme="minorHAnsi"/>
          <w:color w:val="000000" w:themeColor="text1"/>
          <w:spacing w:val="-4"/>
          <w:sz w:val="20"/>
          <w:szCs w:val="20"/>
        </w:rPr>
      </w:pPr>
      <w:r w:rsidRPr="00140C50">
        <w:rPr>
          <w:rFonts w:asciiTheme="minorHAnsi" w:hAnsiTheme="minorHAnsi" w:cstheme="minorHAnsi"/>
          <w:color w:val="000000" w:themeColor="text1"/>
          <w:spacing w:val="-4"/>
          <w:sz w:val="20"/>
          <w:szCs w:val="20"/>
        </w:rPr>
        <w:t xml:space="preserve">All signatories to the </w:t>
      </w:r>
      <w:r w:rsidR="00F2424D" w:rsidRPr="00140C50">
        <w:rPr>
          <w:rFonts w:asciiTheme="minorHAnsi" w:hAnsiTheme="minorHAnsi" w:cstheme="minorHAnsi"/>
          <w:color w:val="000000" w:themeColor="text1"/>
          <w:spacing w:val="-4"/>
          <w:sz w:val="20"/>
          <w:szCs w:val="20"/>
        </w:rPr>
        <w:t>Pro</w:t>
      </w:r>
      <w:r w:rsidR="008A605A" w:rsidRPr="00140C50">
        <w:rPr>
          <w:rFonts w:asciiTheme="minorHAnsi" w:hAnsiTheme="minorHAnsi" w:cstheme="minorHAnsi"/>
          <w:color w:val="000000" w:themeColor="text1"/>
          <w:spacing w:val="-4"/>
          <w:sz w:val="20"/>
          <w:szCs w:val="20"/>
        </w:rPr>
        <w:t>ject</w:t>
      </w:r>
      <w:r w:rsidRPr="00140C50">
        <w:rPr>
          <w:rFonts w:asciiTheme="minorHAnsi" w:hAnsiTheme="minorHAnsi" w:cstheme="minorHAnsi"/>
          <w:color w:val="000000" w:themeColor="text1"/>
          <w:spacing w:val="-4"/>
          <w:sz w:val="20"/>
          <w:szCs w:val="20"/>
        </w:rPr>
        <w:t xml:space="preserve"> Document shall cooperate in good faith with any exercise to evaluate any </w:t>
      </w:r>
      <w:r w:rsidR="00F2424D" w:rsidRPr="00140C50">
        <w:rPr>
          <w:rFonts w:asciiTheme="minorHAnsi" w:hAnsiTheme="minorHAnsi" w:cstheme="minorHAnsi"/>
          <w:color w:val="000000" w:themeColor="text1"/>
          <w:spacing w:val="-4"/>
          <w:sz w:val="20"/>
          <w:szCs w:val="20"/>
        </w:rPr>
        <w:t>Pro</w:t>
      </w:r>
      <w:r w:rsidR="008A605A" w:rsidRPr="00140C50">
        <w:rPr>
          <w:rFonts w:asciiTheme="minorHAnsi" w:hAnsiTheme="minorHAnsi" w:cstheme="minorHAnsi"/>
          <w:color w:val="000000" w:themeColor="text1"/>
          <w:spacing w:val="-4"/>
          <w:sz w:val="20"/>
          <w:szCs w:val="20"/>
        </w:rPr>
        <w:t>ject</w:t>
      </w:r>
      <w:r w:rsidRPr="00140C50">
        <w:rPr>
          <w:rFonts w:asciiTheme="minorHAnsi" w:hAnsiTheme="minorHAnsi" w:cstheme="minorHAnsi"/>
          <w:color w:val="000000" w:themeColor="text1"/>
          <w:spacing w:val="-4"/>
          <w:sz w:val="20"/>
          <w:szCs w:val="20"/>
        </w:rPr>
        <w:t xml:space="preserve"> or </w:t>
      </w:r>
      <w:r w:rsidR="00F2424D" w:rsidRPr="00140C50">
        <w:rPr>
          <w:rFonts w:asciiTheme="minorHAnsi" w:hAnsiTheme="minorHAnsi" w:cstheme="minorHAnsi"/>
          <w:color w:val="000000" w:themeColor="text1"/>
          <w:spacing w:val="-4"/>
          <w:sz w:val="20"/>
          <w:szCs w:val="20"/>
        </w:rPr>
        <w:t>Pro</w:t>
      </w:r>
      <w:r w:rsidR="008A605A" w:rsidRPr="00140C50">
        <w:rPr>
          <w:rFonts w:asciiTheme="minorHAnsi" w:hAnsiTheme="minorHAnsi" w:cstheme="minorHAnsi"/>
          <w:color w:val="000000" w:themeColor="text1"/>
          <w:spacing w:val="-4"/>
          <w:sz w:val="20"/>
          <w:szCs w:val="20"/>
        </w:rPr>
        <w:t>ject</w:t>
      </w:r>
      <w:r w:rsidRPr="00140C50">
        <w:rPr>
          <w:rFonts w:asciiTheme="minorHAnsi" w:hAnsiTheme="minorHAnsi" w:cstheme="minorHAnsi"/>
          <w:color w:val="000000" w:themeColor="text1"/>
          <w:spacing w:val="-4"/>
          <w:sz w:val="20"/>
          <w:szCs w:val="20"/>
        </w:rPr>
        <w:t xml:space="preserve">-related commitments or compliance with the UNDP Social and Environmental Standards. This includes providing access to </w:t>
      </w:r>
      <w:r w:rsidR="00F2424D" w:rsidRPr="00140C50">
        <w:rPr>
          <w:rFonts w:asciiTheme="minorHAnsi" w:hAnsiTheme="minorHAnsi" w:cstheme="minorHAnsi"/>
          <w:color w:val="000000" w:themeColor="text1"/>
          <w:spacing w:val="-4"/>
          <w:sz w:val="20"/>
          <w:szCs w:val="20"/>
        </w:rPr>
        <w:t>Pro</w:t>
      </w:r>
      <w:r w:rsidR="008A605A" w:rsidRPr="00140C50">
        <w:rPr>
          <w:rFonts w:asciiTheme="minorHAnsi" w:hAnsiTheme="minorHAnsi" w:cstheme="minorHAnsi"/>
          <w:color w:val="000000" w:themeColor="text1"/>
          <w:spacing w:val="-4"/>
          <w:sz w:val="20"/>
          <w:szCs w:val="20"/>
        </w:rPr>
        <w:t>ject</w:t>
      </w:r>
      <w:r w:rsidRPr="00140C50">
        <w:rPr>
          <w:rFonts w:asciiTheme="minorHAnsi" w:hAnsiTheme="minorHAnsi" w:cstheme="minorHAnsi"/>
          <w:color w:val="000000" w:themeColor="text1"/>
          <w:spacing w:val="-4"/>
          <w:sz w:val="20"/>
          <w:szCs w:val="20"/>
        </w:rPr>
        <w:t xml:space="preserve"> sites, relevant personnel, information, and documentation.</w:t>
      </w:r>
    </w:p>
    <w:p w14:paraId="00C4955E" w14:textId="6E0113B9" w:rsidR="006C181C" w:rsidRPr="00140C50" w:rsidRDefault="006C181C" w:rsidP="00CF7D12">
      <w:pPr>
        <w:numPr>
          <w:ilvl w:val="0"/>
          <w:numId w:val="11"/>
        </w:numPr>
        <w:autoSpaceDE w:val="0"/>
        <w:autoSpaceDN w:val="0"/>
        <w:adjustRightInd w:val="0"/>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UNDP as the Implementing Partner will ensure that </w:t>
      </w:r>
      <w:r w:rsidRPr="00140C50">
        <w:rPr>
          <w:rFonts w:asciiTheme="minorHAnsi" w:hAnsiTheme="minorHAnsi" w:cstheme="minorHAnsi"/>
          <w:color w:val="000000" w:themeColor="text1"/>
          <w:sz w:val="20"/>
          <w:szCs w:val="20"/>
        </w:rPr>
        <w:t>the following obligations are binding on each responsible party, subcontractor and sub-recipient:</w:t>
      </w:r>
    </w:p>
    <w:p w14:paraId="10A2DF17" w14:textId="77777777" w:rsidR="006C181C" w:rsidRPr="00140C50" w:rsidRDefault="006C181C" w:rsidP="00B170E3">
      <w:pPr>
        <w:autoSpaceDE w:val="0"/>
        <w:autoSpaceDN w:val="0"/>
        <w:adjustRightInd w:val="0"/>
        <w:ind w:left="360"/>
        <w:jc w:val="both"/>
        <w:rPr>
          <w:rFonts w:asciiTheme="minorHAnsi" w:eastAsia="Calibri" w:hAnsiTheme="minorHAnsi" w:cstheme="minorHAnsi"/>
          <w:color w:val="000000" w:themeColor="text1"/>
          <w:sz w:val="20"/>
          <w:szCs w:val="20"/>
        </w:rPr>
      </w:pPr>
    </w:p>
    <w:p w14:paraId="535521B7" w14:textId="4233D694" w:rsidR="006C181C" w:rsidRPr="00140C50" w:rsidRDefault="006C181C" w:rsidP="008025A0">
      <w:pPr>
        <w:numPr>
          <w:ilvl w:val="1"/>
          <w:numId w:val="23"/>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Consistent with the Article III of the SBAA </w:t>
      </w:r>
      <w:r w:rsidRPr="00140C50">
        <w:rPr>
          <w:rFonts w:asciiTheme="minorHAnsi" w:hAnsiTheme="minorHAnsi" w:cstheme="minorHAnsi"/>
          <w:i/>
          <w:color w:val="000000" w:themeColor="text1"/>
          <w:sz w:val="20"/>
          <w:szCs w:val="20"/>
        </w:rPr>
        <w:t xml:space="preserve">[or the Supplemental Provisions to the </w:t>
      </w:r>
      <w:r w:rsidR="00F2424D" w:rsidRPr="00140C50">
        <w:rPr>
          <w:rFonts w:asciiTheme="minorHAnsi" w:hAnsiTheme="minorHAnsi" w:cstheme="minorHAnsi"/>
          <w:i/>
          <w:color w:val="000000" w:themeColor="text1"/>
          <w:sz w:val="20"/>
          <w:szCs w:val="20"/>
        </w:rPr>
        <w:t>Pro</w:t>
      </w:r>
      <w:r w:rsidR="008A605A" w:rsidRPr="00140C50">
        <w:rPr>
          <w:rFonts w:asciiTheme="minorHAnsi" w:hAnsiTheme="minorHAnsi" w:cstheme="minorHAnsi"/>
          <w:i/>
          <w:color w:val="000000" w:themeColor="text1"/>
          <w:sz w:val="20"/>
          <w:szCs w:val="20"/>
        </w:rPr>
        <w:t>ject</w:t>
      </w:r>
      <w:r w:rsidR="002521C5" w:rsidRPr="00140C50">
        <w:rPr>
          <w:rFonts w:asciiTheme="minorHAnsi" w:hAnsiTheme="minorHAnsi" w:cstheme="minorHAnsi"/>
          <w:i/>
          <w:color w:val="000000" w:themeColor="text1"/>
          <w:sz w:val="20"/>
          <w:szCs w:val="20"/>
        </w:rPr>
        <w:t xml:space="preserve"> </w:t>
      </w:r>
      <w:r w:rsidRPr="00140C50">
        <w:rPr>
          <w:rFonts w:asciiTheme="minorHAnsi" w:hAnsiTheme="minorHAnsi" w:cstheme="minorHAnsi"/>
          <w:i/>
          <w:color w:val="000000" w:themeColor="text1"/>
          <w:sz w:val="20"/>
          <w:szCs w:val="20"/>
        </w:rPr>
        <w:t>Document]</w:t>
      </w:r>
      <w:r w:rsidRPr="00140C50">
        <w:rPr>
          <w:rFonts w:asciiTheme="minorHAnsi" w:hAnsiTheme="minorHAnsi" w:cstheme="minorHAnsi"/>
          <w:color w:val="000000" w:themeColor="text1"/>
          <w:sz w:val="20"/>
          <w:szCs w:val="20"/>
        </w:rPr>
        <w:t>, the responsibility for the safety and security of each responsible party, subcontractor and sub-recipient</w:t>
      </w:r>
      <w:r w:rsidRPr="00140C50">
        <w:rPr>
          <w:rFonts w:asciiTheme="minorHAnsi" w:eastAsia="Calibr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and its personnel and property, and of UNDP’s property in such responsible </w:t>
      </w:r>
      <w:r w:rsidR="006C23C1" w:rsidRPr="00140C50">
        <w:rPr>
          <w:rFonts w:asciiTheme="minorHAnsi" w:hAnsiTheme="minorHAnsi" w:cstheme="minorHAnsi"/>
          <w:color w:val="000000" w:themeColor="text1"/>
          <w:sz w:val="20"/>
          <w:szCs w:val="20"/>
        </w:rPr>
        <w:t>parties</w:t>
      </w:r>
      <w:r w:rsidRPr="00140C50">
        <w:rPr>
          <w:rFonts w:asciiTheme="minorHAnsi" w:hAnsiTheme="minorHAnsi" w:cstheme="minorHAnsi"/>
          <w:color w:val="000000" w:themeColor="text1"/>
          <w:sz w:val="20"/>
          <w:szCs w:val="20"/>
        </w:rPr>
        <w:t>, subcontractor’s and sub-recipient’s custody, rests with such responsible party, subcontractor and sub-recipient.  To this end, each responsible party, subcontractor and sub-recipient</w:t>
      </w:r>
      <w:r w:rsidRPr="00140C50">
        <w:rPr>
          <w:rFonts w:asciiTheme="minorHAnsi" w:eastAsia="Calibr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shall:</w:t>
      </w:r>
    </w:p>
    <w:p w14:paraId="03FB3CD8" w14:textId="237DB520" w:rsidR="006C181C" w:rsidRPr="00140C50" w:rsidRDefault="006C181C" w:rsidP="008025A0">
      <w:pPr>
        <w:numPr>
          <w:ilvl w:val="2"/>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put in place an appropriate security plan and maintain the security plan, taking into account the security situation in the country where the </w:t>
      </w:r>
      <w:r w:rsidR="00F2424D" w:rsidRPr="00140C50">
        <w:rPr>
          <w:rFonts w:asciiTheme="minorHAnsi" w:hAnsiTheme="minorHAnsi" w:cstheme="minorHAnsi"/>
          <w:color w:val="000000" w:themeColor="text1"/>
          <w:sz w:val="20"/>
          <w:szCs w:val="20"/>
        </w:rPr>
        <w:t>Pro</w:t>
      </w:r>
      <w:r w:rsidR="008A605A" w:rsidRPr="00140C50">
        <w:rPr>
          <w:rFonts w:asciiTheme="minorHAnsi" w:hAnsiTheme="minorHAnsi" w:cstheme="minorHAnsi"/>
          <w:color w:val="000000" w:themeColor="text1"/>
          <w:sz w:val="20"/>
          <w:szCs w:val="20"/>
        </w:rPr>
        <w:t>ject</w:t>
      </w:r>
      <w:r w:rsidRPr="00140C50">
        <w:rPr>
          <w:rFonts w:asciiTheme="minorHAnsi" w:hAnsiTheme="minorHAnsi" w:cstheme="minorHAnsi"/>
          <w:color w:val="000000" w:themeColor="text1"/>
          <w:sz w:val="20"/>
          <w:szCs w:val="20"/>
        </w:rPr>
        <w:t xml:space="preserve"> is being </w:t>
      </w:r>
      <w:proofErr w:type="gramStart"/>
      <w:r w:rsidRPr="00140C50">
        <w:rPr>
          <w:rFonts w:asciiTheme="minorHAnsi" w:hAnsiTheme="minorHAnsi" w:cstheme="minorHAnsi"/>
          <w:color w:val="000000" w:themeColor="text1"/>
          <w:sz w:val="20"/>
          <w:szCs w:val="20"/>
        </w:rPr>
        <w:t>carried;</w:t>
      </w:r>
      <w:proofErr w:type="gramEnd"/>
    </w:p>
    <w:p w14:paraId="5859CDAF" w14:textId="77777777" w:rsidR="006C181C" w:rsidRPr="00140C50" w:rsidRDefault="006C181C" w:rsidP="008025A0">
      <w:pPr>
        <w:numPr>
          <w:ilvl w:val="2"/>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assume all risks and liabilities related to such responsible </w:t>
      </w:r>
      <w:r w:rsidR="006C23C1" w:rsidRPr="00140C50">
        <w:rPr>
          <w:rFonts w:asciiTheme="minorHAnsi" w:hAnsiTheme="minorHAnsi" w:cstheme="minorHAnsi"/>
          <w:color w:val="000000" w:themeColor="text1"/>
          <w:sz w:val="20"/>
          <w:szCs w:val="20"/>
        </w:rPr>
        <w:t>parties</w:t>
      </w:r>
      <w:r w:rsidRPr="00140C50">
        <w:rPr>
          <w:rFonts w:asciiTheme="minorHAnsi" w:hAnsiTheme="minorHAnsi" w:cstheme="minorHAnsi"/>
          <w:color w:val="000000" w:themeColor="text1"/>
          <w:sz w:val="20"/>
          <w:szCs w:val="20"/>
        </w:rPr>
        <w:t>, subcontractor’s and sub-recipient’s security, and the full implementation of the security plan.</w:t>
      </w:r>
    </w:p>
    <w:p w14:paraId="08349AA7" w14:textId="77777777" w:rsidR="006C181C" w:rsidRPr="00140C50" w:rsidRDefault="006C181C" w:rsidP="00B170E3">
      <w:pPr>
        <w:autoSpaceDE w:val="0"/>
        <w:autoSpaceDN w:val="0"/>
        <w:adjustRightInd w:val="0"/>
        <w:ind w:left="1440"/>
        <w:jc w:val="both"/>
        <w:rPr>
          <w:rFonts w:asciiTheme="minorHAnsi" w:hAnsiTheme="minorHAnsi" w:cstheme="minorHAnsi"/>
          <w:color w:val="000000" w:themeColor="text1"/>
          <w:sz w:val="20"/>
          <w:szCs w:val="20"/>
        </w:rPr>
      </w:pPr>
    </w:p>
    <w:p w14:paraId="651DB79B" w14:textId="36E9DC11" w:rsidR="006C181C" w:rsidRPr="00140C50" w:rsidRDefault="006C181C" w:rsidP="008025A0">
      <w:pPr>
        <w:numPr>
          <w:ilvl w:val="1"/>
          <w:numId w:val="23"/>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UNDP reserves the right to verify whether such a plan is in place, and to suggest modifications to the plan when necessary. Failure to maintain and implement an appropriate security plan as required hereunder shall be deemed a breach of the responsible </w:t>
      </w:r>
      <w:r w:rsidR="006C23C1" w:rsidRPr="00140C50">
        <w:rPr>
          <w:rFonts w:asciiTheme="minorHAnsi" w:hAnsiTheme="minorHAnsi" w:cstheme="minorHAnsi"/>
          <w:color w:val="000000" w:themeColor="text1"/>
          <w:sz w:val="20"/>
          <w:szCs w:val="20"/>
        </w:rPr>
        <w:t>parties</w:t>
      </w:r>
      <w:r w:rsidRPr="00140C50">
        <w:rPr>
          <w:rFonts w:asciiTheme="minorHAnsi" w:hAnsiTheme="minorHAnsi" w:cstheme="minorHAnsi"/>
          <w:color w:val="000000" w:themeColor="text1"/>
          <w:sz w:val="20"/>
          <w:szCs w:val="20"/>
        </w:rPr>
        <w:t xml:space="preserve">, subcontractor’s and sub-recipient’s obligations under this </w:t>
      </w:r>
      <w:r w:rsidR="008A605A"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Document.</w:t>
      </w:r>
    </w:p>
    <w:p w14:paraId="356CC38B" w14:textId="77777777" w:rsidR="00582EA6" w:rsidRPr="00140C50" w:rsidRDefault="00582EA6" w:rsidP="00796B3C">
      <w:pPr>
        <w:autoSpaceDE w:val="0"/>
        <w:autoSpaceDN w:val="0"/>
        <w:adjustRightInd w:val="0"/>
        <w:ind w:left="1440"/>
        <w:jc w:val="both"/>
        <w:rPr>
          <w:rFonts w:asciiTheme="minorHAnsi" w:hAnsiTheme="minorHAnsi" w:cstheme="minorHAnsi"/>
          <w:color w:val="000000" w:themeColor="text1"/>
          <w:sz w:val="20"/>
          <w:szCs w:val="20"/>
        </w:rPr>
      </w:pPr>
    </w:p>
    <w:p w14:paraId="4019A554" w14:textId="4917B3B0" w:rsidR="006C181C" w:rsidRPr="00140C50" w:rsidRDefault="006C181C" w:rsidP="008025A0">
      <w:pPr>
        <w:numPr>
          <w:ilvl w:val="1"/>
          <w:numId w:val="23"/>
        </w:numPr>
        <w:autoSpaceDE w:val="0"/>
        <w:autoSpaceDN w:val="0"/>
        <w:adjustRightInd w:val="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In the performance of the activities under this </w:t>
      </w:r>
      <w:r w:rsidR="00F2424D" w:rsidRPr="00140C50">
        <w:rPr>
          <w:rFonts w:asciiTheme="minorHAnsi" w:hAnsiTheme="minorHAnsi" w:cstheme="minorHAnsi"/>
          <w:color w:val="000000" w:themeColor="text1"/>
          <w:sz w:val="20"/>
          <w:szCs w:val="20"/>
        </w:rPr>
        <w:t>Pro</w:t>
      </w:r>
      <w:r w:rsidR="008A605A" w:rsidRPr="00140C50">
        <w:rPr>
          <w:rFonts w:asciiTheme="minorHAnsi" w:hAnsiTheme="minorHAnsi" w:cstheme="minorHAnsi"/>
          <w:color w:val="000000" w:themeColor="text1"/>
          <w:sz w:val="20"/>
          <w:szCs w:val="20"/>
        </w:rPr>
        <w:t>ject</w:t>
      </w:r>
      <w:r w:rsidRPr="00140C50">
        <w:rPr>
          <w:rFonts w:asciiTheme="minorHAnsi" w:hAnsiTheme="minorHAnsi" w:cstheme="minorHAnsi"/>
          <w:color w:val="000000" w:themeColor="text1"/>
          <w:sz w:val="20"/>
          <w:szCs w:val="20"/>
        </w:rPr>
        <w:t xml:space="preserve">, UNDP as the Implementing Partner shall ensure, with respect to the activities of any of its responsible parties, sub-recipients and other </w:t>
      </w:r>
      <w:r w:rsidRPr="00140C50">
        <w:rPr>
          <w:rFonts w:asciiTheme="minorHAnsi" w:hAnsiTheme="minorHAnsi" w:cstheme="minorHAnsi"/>
          <w:color w:val="000000" w:themeColor="text1"/>
          <w:sz w:val="20"/>
          <w:szCs w:val="20"/>
        </w:rPr>
        <w:lastRenderedPageBreak/>
        <w:t xml:space="preserve">entities engaged under the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either as contractors or subcontractors, their personnel and any individuals performing services for them, that those entities have in place adequate and proper procedures, processes and policies to prevent and/or address SEA and SH.</w:t>
      </w:r>
    </w:p>
    <w:p w14:paraId="32E85032" w14:textId="77777777" w:rsidR="006C181C" w:rsidRPr="00140C50" w:rsidRDefault="006C181C" w:rsidP="00B170E3">
      <w:pPr>
        <w:autoSpaceDE w:val="0"/>
        <w:autoSpaceDN w:val="0"/>
        <w:adjustRightInd w:val="0"/>
        <w:ind w:left="1440"/>
        <w:jc w:val="both"/>
        <w:rPr>
          <w:rFonts w:asciiTheme="minorHAnsi" w:hAnsiTheme="minorHAnsi" w:cstheme="minorHAnsi"/>
          <w:color w:val="000000" w:themeColor="text1"/>
          <w:sz w:val="20"/>
          <w:szCs w:val="20"/>
        </w:rPr>
      </w:pPr>
    </w:p>
    <w:p w14:paraId="15596F59" w14:textId="24FD64A8" w:rsidR="006C181C" w:rsidRPr="00140C50" w:rsidRDefault="006C181C" w:rsidP="008025A0">
      <w:pPr>
        <w:numPr>
          <w:ilvl w:val="1"/>
          <w:numId w:val="23"/>
        </w:numPr>
        <w:autoSpaceDE w:val="0"/>
        <w:autoSpaceDN w:val="0"/>
        <w:adjustRightInd w:val="0"/>
        <w:jc w:val="both"/>
        <w:rPr>
          <w:rFonts w:asciiTheme="minorHAnsi" w:eastAsia="Calibri" w:hAnsiTheme="minorHAnsi" w:cstheme="minorHAnsi"/>
          <w:color w:val="000000" w:themeColor="text1"/>
          <w:sz w:val="20"/>
          <w:szCs w:val="20"/>
        </w:rPr>
      </w:pPr>
      <w:r w:rsidRPr="00140C50">
        <w:rPr>
          <w:rFonts w:asciiTheme="minorHAnsi" w:hAnsiTheme="minorHAnsi" w:cstheme="minorHAnsi"/>
          <w:color w:val="000000" w:themeColor="text1"/>
          <w:sz w:val="20"/>
          <w:szCs w:val="20"/>
        </w:rPr>
        <w:t>Each responsible party, subcontractor and sub-recipient</w:t>
      </w:r>
      <w:r w:rsidRPr="00140C50">
        <w:rPr>
          <w:rFonts w:asciiTheme="minorHAnsi" w:eastAsia="Calibri" w:hAnsiTheme="minorHAnsi" w:cstheme="minorHAnsi"/>
          <w:color w:val="000000" w:themeColor="text1"/>
          <w:sz w:val="20"/>
          <w:szCs w:val="20"/>
        </w:rPr>
        <w:t xml:space="preserve"> will take appropriate steps to prevent misuse of funds, fraud or corruption, by its officials, consultants, subcontractors and sub-recipients in implementing the </w:t>
      </w:r>
      <w:r w:rsidR="008A605A" w:rsidRPr="00140C50">
        <w:rPr>
          <w:rFonts w:asciiTheme="minorHAnsi" w:hAnsiTheme="minorHAnsi" w:cstheme="minorHAnsi"/>
          <w:color w:val="000000" w:themeColor="text1"/>
          <w:sz w:val="20"/>
          <w:szCs w:val="20"/>
        </w:rPr>
        <w:t>Project</w:t>
      </w:r>
      <w:r w:rsidRPr="00140C50">
        <w:rPr>
          <w:rFonts w:asciiTheme="minorHAnsi" w:eastAsia="Calibri" w:hAnsiTheme="minorHAnsi" w:cstheme="minorHAnsi"/>
          <w:color w:val="000000" w:themeColor="text1"/>
          <w:sz w:val="20"/>
          <w:szCs w:val="20"/>
        </w:rPr>
        <w:t xml:space="preserve"> using the UNDP funds.  It will ensure that its financial management, anti-corruption and anti-fraud policies are in place and enforced for all funding received from or through UNDP.</w:t>
      </w:r>
    </w:p>
    <w:p w14:paraId="2311735D" w14:textId="77777777" w:rsidR="006C181C" w:rsidRPr="00140C50" w:rsidRDefault="006C181C" w:rsidP="00B170E3">
      <w:pPr>
        <w:autoSpaceDE w:val="0"/>
        <w:autoSpaceDN w:val="0"/>
        <w:adjustRightInd w:val="0"/>
        <w:ind w:left="360"/>
        <w:jc w:val="both"/>
        <w:rPr>
          <w:rFonts w:asciiTheme="minorHAnsi" w:eastAsia="Calibri" w:hAnsiTheme="minorHAnsi" w:cstheme="minorHAnsi"/>
          <w:color w:val="000000" w:themeColor="text1"/>
          <w:sz w:val="20"/>
          <w:szCs w:val="20"/>
        </w:rPr>
      </w:pPr>
    </w:p>
    <w:p w14:paraId="6F837BF1" w14:textId="488DE162" w:rsidR="006C181C" w:rsidRPr="00140C50" w:rsidRDefault="006C181C" w:rsidP="008025A0">
      <w:pPr>
        <w:numPr>
          <w:ilvl w:val="1"/>
          <w:numId w:val="23"/>
        </w:numPr>
        <w:autoSpaceDE w:val="0"/>
        <w:autoSpaceDN w:val="0"/>
        <w:adjustRightInd w:val="0"/>
        <w:jc w:val="both"/>
        <w:rPr>
          <w:rFonts w:asciiTheme="minorHAnsi" w:eastAsia="Calibri" w:hAnsiTheme="minorHAnsi" w:cstheme="minorHAnsi"/>
          <w:color w:val="000000" w:themeColor="text1"/>
          <w:sz w:val="20"/>
          <w:szCs w:val="20"/>
        </w:rPr>
      </w:pPr>
      <w:r w:rsidRPr="00140C50">
        <w:rPr>
          <w:rFonts w:asciiTheme="minorHAnsi" w:eastAsia="Calibri" w:hAnsiTheme="minorHAnsi" w:cstheme="minorHAnsi"/>
          <w:color w:val="000000" w:themeColor="text1"/>
          <w:sz w:val="20"/>
          <w:szCs w:val="20"/>
        </w:rPr>
        <w:t xml:space="preserve">The requirements of the following documents, then in force at the time of signature of the </w:t>
      </w:r>
      <w:r w:rsidR="008A605A" w:rsidRPr="00140C50">
        <w:rPr>
          <w:rFonts w:asciiTheme="minorHAnsi" w:hAnsiTheme="minorHAnsi" w:cstheme="minorHAnsi"/>
          <w:color w:val="000000" w:themeColor="text1"/>
          <w:sz w:val="20"/>
          <w:szCs w:val="20"/>
        </w:rPr>
        <w:t>Project</w:t>
      </w:r>
      <w:r w:rsidR="008A605A"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color w:val="000000" w:themeColor="text1"/>
          <w:sz w:val="20"/>
          <w:szCs w:val="20"/>
        </w:rPr>
        <w:t xml:space="preserve">Document, apply to </w:t>
      </w:r>
      <w:r w:rsidRPr="00140C50">
        <w:rPr>
          <w:rFonts w:asciiTheme="minorHAnsi" w:hAnsiTheme="minorHAnsi" w:cstheme="minorHAnsi"/>
          <w:color w:val="000000" w:themeColor="text1"/>
          <w:sz w:val="20"/>
          <w:szCs w:val="20"/>
        </w:rPr>
        <w:t>each responsible party, subcontractor and sub-recipient</w:t>
      </w:r>
      <w:r w:rsidRPr="00140C50">
        <w:rPr>
          <w:rFonts w:asciiTheme="minorHAnsi" w:eastAsia="Calibri" w:hAnsiTheme="minorHAnsi" w:cstheme="minorHAnsi"/>
          <w:color w:val="000000" w:themeColor="text1"/>
          <w:sz w:val="20"/>
          <w:szCs w:val="20"/>
        </w:rPr>
        <w:t xml:space="preserve">: </w:t>
      </w:r>
      <w:r w:rsidRPr="00140C50">
        <w:rPr>
          <w:rFonts w:asciiTheme="minorHAnsi" w:eastAsia="Calibri" w:hAnsiTheme="minorHAnsi" w:cstheme="minorHAnsi"/>
          <w:bCs/>
          <w:color w:val="000000" w:themeColor="text1"/>
          <w:sz w:val="20"/>
          <w:szCs w:val="20"/>
        </w:rPr>
        <w:t>(a)</w:t>
      </w:r>
      <w:r w:rsidRPr="00140C50">
        <w:rPr>
          <w:rFonts w:asciiTheme="minorHAnsi" w:eastAsia="Calibri" w:hAnsiTheme="minorHAnsi" w:cstheme="minorHAnsi"/>
          <w:b/>
          <w:bCs/>
          <w:color w:val="000000" w:themeColor="text1"/>
          <w:sz w:val="20"/>
          <w:szCs w:val="20"/>
        </w:rPr>
        <w:t xml:space="preserve"> </w:t>
      </w:r>
      <w:r w:rsidRPr="00140C50">
        <w:rPr>
          <w:rFonts w:asciiTheme="minorHAnsi" w:eastAsia="Calibri" w:hAnsiTheme="minorHAnsi" w:cstheme="minorHAnsi"/>
          <w:color w:val="000000" w:themeColor="text1"/>
          <w:sz w:val="20"/>
          <w:szCs w:val="20"/>
        </w:rPr>
        <w:t xml:space="preserve">UNDP Policy on Fraud and other Corrupt Practices and </w:t>
      </w:r>
      <w:r w:rsidRPr="00140C50">
        <w:rPr>
          <w:rFonts w:asciiTheme="minorHAnsi" w:eastAsia="Calibri" w:hAnsiTheme="minorHAnsi" w:cstheme="minorHAnsi"/>
          <w:bCs/>
          <w:color w:val="000000" w:themeColor="text1"/>
          <w:sz w:val="20"/>
          <w:szCs w:val="20"/>
        </w:rPr>
        <w:t>(b)</w:t>
      </w:r>
      <w:r w:rsidRPr="00140C50">
        <w:rPr>
          <w:rFonts w:asciiTheme="minorHAnsi" w:eastAsia="Calibri" w:hAnsiTheme="minorHAnsi" w:cstheme="minorHAnsi"/>
          <w:b/>
          <w:bCs/>
          <w:color w:val="000000" w:themeColor="text1"/>
          <w:sz w:val="20"/>
          <w:szCs w:val="20"/>
        </w:rPr>
        <w:t xml:space="preserve"> </w:t>
      </w:r>
      <w:r w:rsidRPr="00140C50">
        <w:rPr>
          <w:rFonts w:asciiTheme="minorHAnsi" w:eastAsia="Calibri" w:hAnsiTheme="minorHAnsi" w:cstheme="minorHAnsi"/>
          <w:color w:val="000000" w:themeColor="text1"/>
          <w:sz w:val="20"/>
          <w:szCs w:val="20"/>
        </w:rPr>
        <w:t xml:space="preserve">UNDP Office of Audit and Investigations Investigation Guidelines. </w:t>
      </w:r>
      <w:r w:rsidRPr="00140C50">
        <w:rPr>
          <w:rFonts w:asciiTheme="minorHAnsi" w:hAnsiTheme="minorHAnsi" w:cstheme="minorHAnsi"/>
          <w:color w:val="000000" w:themeColor="text1"/>
          <w:sz w:val="20"/>
          <w:szCs w:val="20"/>
        </w:rPr>
        <w:t>Each responsible party, subcontractor and sub-recipient</w:t>
      </w:r>
      <w:r w:rsidRPr="00140C50">
        <w:rPr>
          <w:rFonts w:asciiTheme="minorHAnsi" w:eastAsia="Calibri" w:hAnsiTheme="minorHAnsi" w:cstheme="minorHAnsi"/>
          <w:color w:val="000000" w:themeColor="text1"/>
          <w:sz w:val="20"/>
          <w:szCs w:val="20"/>
        </w:rPr>
        <w:t xml:space="preserve"> agrees to the requirements of the above documents, which are an integral part of this </w:t>
      </w:r>
      <w:r w:rsidR="00676C77" w:rsidRPr="00140C50">
        <w:rPr>
          <w:rFonts w:asciiTheme="minorHAnsi" w:eastAsia="Calibri" w:hAnsiTheme="minorHAnsi" w:cstheme="minorHAnsi"/>
          <w:color w:val="000000" w:themeColor="text1"/>
          <w:sz w:val="20"/>
          <w:szCs w:val="20"/>
        </w:rPr>
        <w:t>project d</w:t>
      </w:r>
      <w:r w:rsidRPr="00140C50">
        <w:rPr>
          <w:rFonts w:asciiTheme="minorHAnsi" w:eastAsia="Calibri" w:hAnsiTheme="minorHAnsi" w:cstheme="minorHAnsi"/>
          <w:color w:val="000000" w:themeColor="text1"/>
          <w:sz w:val="20"/>
          <w:szCs w:val="20"/>
        </w:rPr>
        <w:t xml:space="preserve">ocument and are available online at www.undp.org. </w:t>
      </w:r>
    </w:p>
    <w:p w14:paraId="2236BF7E" w14:textId="77777777" w:rsidR="006C181C" w:rsidRPr="00140C50" w:rsidRDefault="006C181C" w:rsidP="00B170E3">
      <w:pPr>
        <w:ind w:left="360"/>
        <w:jc w:val="both"/>
        <w:rPr>
          <w:rFonts w:asciiTheme="minorHAnsi" w:hAnsiTheme="minorHAnsi" w:cstheme="minorHAnsi"/>
          <w:color w:val="000000" w:themeColor="text1"/>
          <w:sz w:val="20"/>
          <w:szCs w:val="20"/>
        </w:rPr>
      </w:pPr>
    </w:p>
    <w:p w14:paraId="295D10D4" w14:textId="01424E42" w:rsidR="006C181C" w:rsidRPr="00140C50" w:rsidRDefault="006C181C" w:rsidP="008025A0">
      <w:pPr>
        <w:numPr>
          <w:ilvl w:val="1"/>
          <w:numId w:val="23"/>
        </w:numPr>
        <w:jc w:val="both"/>
        <w:rPr>
          <w:rFonts w:asciiTheme="minorHAnsi" w:hAnsiTheme="minorHAnsi" w:cstheme="minorHAnsi"/>
          <w:color w:val="000000" w:themeColor="text1"/>
          <w:sz w:val="20"/>
          <w:szCs w:val="20"/>
        </w:rPr>
      </w:pPr>
      <w:proofErr w:type="gramStart"/>
      <w:r w:rsidRPr="00140C50">
        <w:rPr>
          <w:rFonts w:asciiTheme="minorHAnsi" w:hAnsiTheme="minorHAnsi" w:cstheme="minorHAnsi"/>
          <w:color w:val="000000" w:themeColor="text1"/>
          <w:sz w:val="20"/>
          <w:szCs w:val="20"/>
        </w:rPr>
        <w:t>In the event that</w:t>
      </w:r>
      <w:proofErr w:type="gramEnd"/>
      <w:r w:rsidRPr="00140C50">
        <w:rPr>
          <w:rFonts w:asciiTheme="minorHAnsi" w:hAnsiTheme="minorHAnsi" w:cstheme="minorHAnsi"/>
          <w:color w:val="000000" w:themeColor="text1"/>
          <w:sz w:val="20"/>
          <w:szCs w:val="20"/>
        </w:rPr>
        <w:t xml:space="preserve"> an investigation is required, UNDP will conduct investigations relating to any aspect of UNDP </w:t>
      </w:r>
      <w:r w:rsidR="008A605A" w:rsidRPr="00140C50">
        <w:rPr>
          <w:rFonts w:asciiTheme="minorHAnsi" w:hAnsiTheme="minorHAnsi" w:cstheme="minorHAnsi"/>
          <w:color w:val="000000" w:themeColor="text1"/>
          <w:sz w:val="20"/>
          <w:szCs w:val="20"/>
        </w:rPr>
        <w:t>Programme</w:t>
      </w:r>
      <w:r w:rsidRPr="00140C50">
        <w:rPr>
          <w:rFonts w:asciiTheme="minorHAnsi" w:hAnsiTheme="minorHAnsi" w:cstheme="minorHAnsi"/>
          <w:color w:val="000000" w:themeColor="text1"/>
          <w:sz w:val="20"/>
          <w:szCs w:val="20"/>
        </w:rPr>
        <w:t xml:space="preserve"> and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Each responsible party, subcontractor and sub-recipient will provide its full cooperation, including making available personnel, relevant documentation, and granting access to its</w:t>
      </w:r>
      <w:r w:rsidRPr="00140C50">
        <w:rPr>
          <w:rFonts w:asciiTheme="minorHAnsi" w:eastAsia="Calibr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(and its consultants’, subcontractors’ and sub-recipients’) premises, for such purposes at reasonable times and on reasonable conditions as may be required for the purpose of an investigation. Should there be a limitation in meeting this obligation, UNDP shall consult with it to find a solution.</w:t>
      </w:r>
    </w:p>
    <w:p w14:paraId="725B5680" w14:textId="77777777" w:rsidR="006C181C" w:rsidRPr="00140C50" w:rsidRDefault="006C181C" w:rsidP="00B170E3">
      <w:pPr>
        <w:ind w:left="720"/>
        <w:jc w:val="both"/>
        <w:rPr>
          <w:rFonts w:asciiTheme="minorHAnsi" w:eastAsia="Calibri" w:hAnsiTheme="minorHAnsi" w:cstheme="minorHAnsi"/>
          <w:color w:val="000000" w:themeColor="text1"/>
          <w:sz w:val="20"/>
          <w:szCs w:val="20"/>
        </w:rPr>
      </w:pPr>
    </w:p>
    <w:p w14:paraId="35126343" w14:textId="77777777" w:rsidR="006C181C"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Each responsible party, subcontractor and sub-recipient will promptly inform UNDP as the Implementing Partner in case of any incidence of inappropriate use of funds, or credible allegation of fraud or corruption with due confidentiality.</w:t>
      </w:r>
    </w:p>
    <w:p w14:paraId="1D76D76F" w14:textId="77777777" w:rsidR="006C181C" w:rsidRPr="00140C50" w:rsidRDefault="006C181C" w:rsidP="00B170E3">
      <w:pPr>
        <w:ind w:left="360"/>
        <w:jc w:val="both"/>
        <w:rPr>
          <w:rFonts w:asciiTheme="minorHAnsi" w:hAnsiTheme="minorHAnsi" w:cstheme="minorHAnsi"/>
          <w:color w:val="000000" w:themeColor="text1"/>
          <w:sz w:val="20"/>
          <w:szCs w:val="20"/>
        </w:rPr>
      </w:pPr>
    </w:p>
    <w:p w14:paraId="73338BD9" w14:textId="7E01A141" w:rsidR="006C181C" w:rsidRPr="00140C50" w:rsidRDefault="006C181C" w:rsidP="00B170E3">
      <w:pPr>
        <w:ind w:left="1440"/>
        <w:jc w:val="both"/>
        <w:rPr>
          <w:rFonts w:asciiTheme="minorHAnsi" w:eastAsia="Calibr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Where it becomes aware that a UNDP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or activity, in whole or in part, is the focus of investigation for alleged fraud/corruption, each responsible party, subcontractor and sub-recipient will inform the UNDP Resident Representative/Head of Office, who will promptly inform UNDP’s Office of Audit and Investigations (OAI). It will provide regular updates to the head of UNDP in the country and OAI of the status of, and actions relating to, such investigation.</w:t>
      </w:r>
    </w:p>
    <w:p w14:paraId="1B88EB76" w14:textId="77777777" w:rsidR="006C181C" w:rsidRPr="00140C50" w:rsidRDefault="006C181C" w:rsidP="00B170E3">
      <w:pPr>
        <w:ind w:left="360"/>
        <w:jc w:val="both"/>
        <w:rPr>
          <w:rFonts w:asciiTheme="minorHAnsi" w:hAnsiTheme="minorHAnsi" w:cstheme="minorHAnsi"/>
          <w:b/>
          <w:color w:val="000000" w:themeColor="text1"/>
          <w:sz w:val="20"/>
          <w:szCs w:val="20"/>
        </w:rPr>
      </w:pPr>
    </w:p>
    <w:p w14:paraId="6EBDC96F" w14:textId="060C48EB" w:rsidR="006C181C" w:rsidRPr="00140C50" w:rsidRDefault="006C181C" w:rsidP="008025A0">
      <w:pPr>
        <w:pStyle w:val="ListParagraph"/>
        <w:numPr>
          <w:ilvl w:val="1"/>
          <w:numId w:val="23"/>
        </w:numPr>
        <w:jc w:val="both"/>
        <w:rPr>
          <w:rFonts w:asciiTheme="minorHAnsi" w:eastAsia="Calibr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UNDP will be entitled to a refund from the responsible party, subcontractor or sub-recipient of any funds provided that have been used inappropriately, including through fraud or corruption, or otherwise paid other than in accordance with the terms and conditions of this </w:t>
      </w:r>
      <w:r w:rsidR="00F2424D" w:rsidRPr="00140C50">
        <w:rPr>
          <w:rFonts w:asciiTheme="minorHAnsi" w:hAnsiTheme="minorHAnsi" w:cstheme="minorHAnsi"/>
          <w:color w:val="000000" w:themeColor="text1"/>
          <w:sz w:val="20"/>
          <w:szCs w:val="20"/>
        </w:rPr>
        <w:t>Pro</w:t>
      </w:r>
      <w:r w:rsidR="008A605A" w:rsidRPr="00140C50">
        <w:rPr>
          <w:rFonts w:asciiTheme="minorHAnsi" w:hAnsiTheme="minorHAnsi" w:cstheme="minorHAnsi"/>
          <w:color w:val="000000" w:themeColor="text1"/>
          <w:sz w:val="20"/>
          <w:szCs w:val="20"/>
        </w:rPr>
        <w:t>ject</w:t>
      </w:r>
      <w:r w:rsidRPr="00140C50">
        <w:rPr>
          <w:rFonts w:asciiTheme="minorHAnsi" w:hAnsiTheme="minorHAnsi" w:cstheme="minorHAnsi"/>
          <w:color w:val="000000" w:themeColor="text1"/>
          <w:sz w:val="20"/>
          <w:szCs w:val="20"/>
        </w:rPr>
        <w:t xml:space="preserve"> Document.  Such amount may be deducted by UNDP from any payment due to the responsible party, subcontractor or sub-recipient under this or any other agreement.  Recovery of such amount by UNDP shall not diminish or curtail any responsible </w:t>
      </w:r>
      <w:r w:rsidR="006C23C1" w:rsidRPr="00140C50">
        <w:rPr>
          <w:rFonts w:asciiTheme="minorHAnsi" w:hAnsiTheme="minorHAnsi" w:cstheme="minorHAnsi"/>
          <w:color w:val="000000" w:themeColor="text1"/>
          <w:sz w:val="20"/>
          <w:szCs w:val="20"/>
        </w:rPr>
        <w:t>parties</w:t>
      </w:r>
      <w:r w:rsidRPr="00140C50">
        <w:rPr>
          <w:rFonts w:asciiTheme="minorHAnsi" w:hAnsiTheme="minorHAnsi" w:cstheme="minorHAnsi"/>
          <w:color w:val="000000" w:themeColor="text1"/>
          <w:sz w:val="20"/>
          <w:szCs w:val="20"/>
        </w:rPr>
        <w:t xml:space="preserve">, subcontractor’s or sub-recipient’s obligations under this </w:t>
      </w:r>
      <w:r w:rsidR="00F2424D" w:rsidRPr="00140C50">
        <w:rPr>
          <w:rFonts w:asciiTheme="minorHAnsi" w:hAnsiTheme="minorHAnsi" w:cstheme="minorHAnsi"/>
          <w:color w:val="000000" w:themeColor="text1"/>
          <w:sz w:val="20"/>
          <w:szCs w:val="20"/>
        </w:rPr>
        <w:t>Pro</w:t>
      </w:r>
      <w:r w:rsidR="002521C5" w:rsidRPr="00140C50">
        <w:rPr>
          <w:rFonts w:asciiTheme="minorHAnsi" w:hAnsiTheme="minorHAnsi" w:cstheme="minorHAnsi"/>
          <w:color w:val="000000" w:themeColor="text1"/>
          <w:sz w:val="20"/>
          <w:szCs w:val="20"/>
        </w:rPr>
        <w:t>ject</w:t>
      </w:r>
      <w:r w:rsidRPr="00140C50">
        <w:rPr>
          <w:rFonts w:asciiTheme="minorHAnsi" w:hAnsiTheme="minorHAnsi" w:cstheme="minorHAnsi"/>
          <w:color w:val="000000" w:themeColor="text1"/>
          <w:sz w:val="20"/>
          <w:szCs w:val="20"/>
        </w:rPr>
        <w:t xml:space="preserve"> Document.</w:t>
      </w:r>
    </w:p>
    <w:p w14:paraId="01E590AD" w14:textId="77777777" w:rsidR="006C181C" w:rsidRPr="00140C50" w:rsidRDefault="006C181C" w:rsidP="00B170E3">
      <w:pPr>
        <w:ind w:left="1440"/>
        <w:jc w:val="both"/>
        <w:rPr>
          <w:rFonts w:asciiTheme="minorHAnsi" w:hAnsiTheme="minorHAnsi" w:cstheme="minorHAnsi"/>
          <w:b/>
          <w:color w:val="000000" w:themeColor="text1"/>
          <w:sz w:val="20"/>
          <w:szCs w:val="20"/>
        </w:rPr>
      </w:pPr>
    </w:p>
    <w:p w14:paraId="5EEBFF4F" w14:textId="5EDD0596" w:rsidR="006C181C" w:rsidRPr="00140C50" w:rsidRDefault="006C181C" w:rsidP="00B170E3">
      <w:pPr>
        <w:ind w:left="144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Where such funds have not been refunded to UNDP, the responsible party, subcontractor or sub-recipient agrees that donors to UNDP (including the Government) whose funding is the source, in whole or in part, of the funds for the activities under this </w:t>
      </w:r>
      <w:r w:rsidR="005E2E45"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Document, may seek recourse to such responsible party, subcontractor or sub-recipient for the recovery of any funds determined by UNDP to have been used inappropriately, including through fraud or corruption, or otherwise paid other than in accordance with the terms and conditions of the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Document.</w:t>
      </w:r>
    </w:p>
    <w:p w14:paraId="1EAE57F7" w14:textId="77777777" w:rsidR="006C181C" w:rsidRPr="00140C50" w:rsidRDefault="006C181C" w:rsidP="00B170E3">
      <w:pPr>
        <w:ind w:left="1440"/>
        <w:jc w:val="both"/>
        <w:rPr>
          <w:rFonts w:asciiTheme="minorHAnsi" w:hAnsiTheme="minorHAnsi" w:cstheme="minorHAnsi"/>
          <w:color w:val="000000" w:themeColor="text1"/>
          <w:sz w:val="20"/>
          <w:szCs w:val="20"/>
        </w:rPr>
      </w:pPr>
    </w:p>
    <w:p w14:paraId="2171562E" w14:textId="430A39E6" w:rsidR="006C181C" w:rsidRPr="00140C50" w:rsidRDefault="006C181C" w:rsidP="00B170E3">
      <w:pPr>
        <w:ind w:left="1440"/>
        <w:jc w:val="both"/>
        <w:rPr>
          <w:rFonts w:asciiTheme="minorHAnsi" w:eastAsia="Calibri" w:hAnsiTheme="minorHAnsi" w:cstheme="minorHAnsi"/>
          <w:color w:val="000000" w:themeColor="text1"/>
          <w:sz w:val="20"/>
          <w:szCs w:val="20"/>
        </w:rPr>
      </w:pPr>
      <w:r w:rsidRPr="00140C50">
        <w:rPr>
          <w:rFonts w:asciiTheme="minorHAnsi" w:hAnsiTheme="minorHAnsi" w:cstheme="minorHAnsi"/>
          <w:i/>
          <w:color w:val="000000" w:themeColor="text1"/>
          <w:sz w:val="20"/>
          <w:szCs w:val="20"/>
          <w:u w:val="single"/>
        </w:rPr>
        <w:lastRenderedPageBreak/>
        <w:t>Note</w:t>
      </w:r>
      <w:r w:rsidRPr="00140C50">
        <w:rPr>
          <w:rFonts w:asciiTheme="minorHAnsi" w:hAnsiTheme="minorHAnsi" w:cstheme="minorHAnsi"/>
          <w:i/>
          <w:color w:val="000000" w:themeColor="text1"/>
          <w:sz w:val="20"/>
          <w:szCs w:val="20"/>
        </w:rPr>
        <w:t>:</w:t>
      </w:r>
      <w:r w:rsidRPr="00140C50">
        <w:rPr>
          <w:rFonts w:asciiTheme="minorHAnsi" w:hAnsiTheme="minorHAnsi" w:cstheme="minorHAnsi"/>
          <w:color w:val="000000" w:themeColor="text1"/>
          <w:sz w:val="20"/>
          <w:szCs w:val="20"/>
        </w:rPr>
        <w:t xml:space="preserve">  The term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Document” as used in this clause shall be deemed to include any relevant subsidiary agreement further to the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Document, including those with responsible parties, subcontractors and sub-recipients.</w:t>
      </w:r>
    </w:p>
    <w:p w14:paraId="1403E613" w14:textId="77777777" w:rsidR="006C181C" w:rsidRPr="00140C50" w:rsidRDefault="006C181C" w:rsidP="00B170E3">
      <w:pPr>
        <w:ind w:left="360"/>
        <w:jc w:val="both"/>
        <w:rPr>
          <w:rFonts w:asciiTheme="minorHAnsi" w:hAnsiTheme="minorHAnsi" w:cstheme="minorHAnsi"/>
          <w:color w:val="000000" w:themeColor="text1"/>
          <w:sz w:val="20"/>
          <w:szCs w:val="20"/>
        </w:rPr>
      </w:pPr>
    </w:p>
    <w:p w14:paraId="749E25B0" w14:textId="3839D7C6" w:rsidR="006C181C"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Each contract issued by the responsible party, subcontractor or sub-recipient in connection with this </w:t>
      </w:r>
      <w:r w:rsidR="00F2424D" w:rsidRPr="00140C50">
        <w:rPr>
          <w:rFonts w:asciiTheme="minorHAnsi" w:hAnsiTheme="minorHAnsi" w:cstheme="minorHAnsi"/>
          <w:color w:val="000000" w:themeColor="text1"/>
          <w:sz w:val="20"/>
          <w:szCs w:val="20"/>
        </w:rPr>
        <w:t>Pro</w:t>
      </w:r>
      <w:r w:rsidR="005E2E45" w:rsidRPr="00140C50">
        <w:rPr>
          <w:rFonts w:asciiTheme="minorHAnsi" w:hAnsiTheme="minorHAnsi" w:cstheme="minorHAnsi"/>
          <w:color w:val="000000" w:themeColor="text1"/>
          <w:sz w:val="20"/>
          <w:szCs w:val="20"/>
        </w:rPr>
        <w:t>ject</w:t>
      </w:r>
      <w:r w:rsidRPr="00140C50">
        <w:rPr>
          <w:rFonts w:asciiTheme="minorHAnsi" w:hAnsiTheme="minorHAnsi" w:cstheme="minorHAnsi"/>
          <w:color w:val="000000" w:themeColor="text1"/>
          <w:sz w:val="20"/>
          <w:szCs w:val="20"/>
        </w:rPr>
        <w:t xml:space="preserve">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it shall cooperate with </w:t>
      </w:r>
      <w:proofErr w:type="gramStart"/>
      <w:r w:rsidRPr="00140C50">
        <w:rPr>
          <w:rFonts w:asciiTheme="minorHAnsi" w:hAnsiTheme="minorHAnsi" w:cstheme="minorHAnsi"/>
          <w:color w:val="000000" w:themeColor="text1"/>
          <w:sz w:val="20"/>
          <w:szCs w:val="20"/>
        </w:rPr>
        <w:t>any and all</w:t>
      </w:r>
      <w:proofErr w:type="gramEnd"/>
      <w:r w:rsidRPr="00140C50">
        <w:rPr>
          <w:rFonts w:asciiTheme="minorHAnsi" w:hAnsiTheme="minorHAnsi" w:cstheme="minorHAnsi"/>
          <w:color w:val="000000" w:themeColor="text1"/>
          <w:sz w:val="20"/>
          <w:szCs w:val="20"/>
        </w:rPr>
        <w:t xml:space="preserve"> investigations and post-payment audits.</w:t>
      </w:r>
    </w:p>
    <w:p w14:paraId="7218D961" w14:textId="77777777" w:rsidR="006C181C" w:rsidRPr="00140C50" w:rsidRDefault="006C181C" w:rsidP="00B170E3">
      <w:pPr>
        <w:ind w:left="360"/>
        <w:jc w:val="both"/>
        <w:rPr>
          <w:rFonts w:asciiTheme="minorHAnsi" w:hAnsiTheme="minorHAnsi" w:cstheme="minorHAnsi"/>
          <w:color w:val="000000" w:themeColor="text1"/>
          <w:sz w:val="20"/>
          <w:szCs w:val="20"/>
        </w:rPr>
      </w:pPr>
    </w:p>
    <w:p w14:paraId="3E585599" w14:textId="54EC4B72" w:rsidR="006C181C"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Should UNDP refer to the relevant national authorities for appropriate legal action any alleged wrongdoing relating to the </w:t>
      </w:r>
      <w:r w:rsidR="005E2E45"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the Government will ensure that the relevant national authorities shall actively investigate the same and take appropriate legal action against all individuals found to have participated in the wrongdoing, recover and return any recovered funds to UNDP.</w:t>
      </w:r>
    </w:p>
    <w:p w14:paraId="5DD8B60E" w14:textId="77777777" w:rsidR="006C181C" w:rsidRPr="00140C50" w:rsidRDefault="006C181C" w:rsidP="00B170E3">
      <w:pPr>
        <w:ind w:left="360"/>
        <w:jc w:val="both"/>
        <w:rPr>
          <w:rFonts w:asciiTheme="minorHAnsi" w:hAnsiTheme="minorHAnsi" w:cstheme="minorHAnsi"/>
          <w:color w:val="000000" w:themeColor="text1"/>
          <w:sz w:val="20"/>
          <w:szCs w:val="20"/>
        </w:rPr>
      </w:pPr>
    </w:p>
    <w:p w14:paraId="5DCD315E" w14:textId="7C83E9F7" w:rsidR="006C181C"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Each responsible party, subcontractor and sub-recipient shall ensure that </w:t>
      </w:r>
      <w:proofErr w:type="gramStart"/>
      <w:r w:rsidRPr="00140C50">
        <w:rPr>
          <w:rFonts w:asciiTheme="minorHAnsi" w:hAnsiTheme="minorHAnsi" w:cstheme="minorHAnsi"/>
          <w:color w:val="000000" w:themeColor="text1"/>
          <w:sz w:val="20"/>
          <w:szCs w:val="20"/>
        </w:rPr>
        <w:t>all of</w:t>
      </w:r>
      <w:proofErr w:type="gramEnd"/>
      <w:r w:rsidRPr="00140C50">
        <w:rPr>
          <w:rFonts w:asciiTheme="minorHAnsi" w:hAnsiTheme="minorHAnsi" w:cstheme="minorHAnsi"/>
          <w:color w:val="000000" w:themeColor="text1"/>
          <w:sz w:val="20"/>
          <w:szCs w:val="20"/>
        </w:rPr>
        <w:t xml:space="preserve"> its obligations set forth under this section entitled “Risk Management” are passed on to its subcontractors and sub-recipients and that all the clauses under this section entitled “Risk Management Standard Clauses” are adequately reflected, </w:t>
      </w:r>
      <w:r w:rsidRPr="00140C50">
        <w:rPr>
          <w:rFonts w:asciiTheme="minorHAnsi" w:hAnsiTheme="minorHAnsi" w:cstheme="minorHAnsi"/>
          <w:i/>
          <w:color w:val="000000" w:themeColor="text1"/>
          <w:sz w:val="20"/>
          <w:szCs w:val="20"/>
        </w:rPr>
        <w:t>mutatis mutandis</w:t>
      </w:r>
      <w:r w:rsidRPr="00140C50">
        <w:rPr>
          <w:rFonts w:asciiTheme="minorHAnsi" w:hAnsiTheme="minorHAnsi" w:cstheme="minorHAnsi"/>
          <w:color w:val="000000" w:themeColor="text1"/>
          <w:sz w:val="20"/>
          <w:szCs w:val="20"/>
        </w:rPr>
        <w:t xml:space="preserve">, in all its sub-contracts or sub-agreements entered into further to this </w:t>
      </w:r>
      <w:r w:rsidR="005E2E45"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Document.</w:t>
      </w:r>
    </w:p>
    <w:p w14:paraId="2841EA9D" w14:textId="77777777" w:rsidR="006C181C" w:rsidRPr="00140C50" w:rsidRDefault="006C181C" w:rsidP="00B170E3">
      <w:pPr>
        <w:jc w:val="both"/>
        <w:rPr>
          <w:rFonts w:asciiTheme="minorHAnsi" w:hAnsiTheme="minorHAnsi" w:cstheme="minorHAnsi"/>
          <w:b/>
          <w:color w:val="000000" w:themeColor="text1"/>
          <w:sz w:val="20"/>
          <w:szCs w:val="20"/>
        </w:rPr>
      </w:pPr>
    </w:p>
    <w:p w14:paraId="03D26008" w14:textId="1DAA1211" w:rsidR="006C181C" w:rsidRPr="00140C50" w:rsidRDefault="006C181C" w:rsidP="00B170E3">
      <w:pPr>
        <w:ind w:left="1440"/>
        <w:jc w:val="both"/>
        <w:rPr>
          <w:rFonts w:asciiTheme="minorHAnsi" w:eastAsia="Calibri" w:hAnsiTheme="minorHAnsi" w:cstheme="minorHAnsi"/>
          <w:color w:val="000000" w:themeColor="text1"/>
          <w:sz w:val="20"/>
          <w:szCs w:val="20"/>
        </w:rPr>
      </w:pPr>
      <w:r w:rsidRPr="00140C50">
        <w:rPr>
          <w:rFonts w:asciiTheme="minorHAnsi" w:hAnsiTheme="minorHAnsi" w:cstheme="minorHAnsi"/>
          <w:i/>
          <w:color w:val="000000" w:themeColor="text1"/>
          <w:sz w:val="20"/>
          <w:szCs w:val="20"/>
          <w:u w:val="single"/>
        </w:rPr>
        <w:t>Note</w:t>
      </w:r>
      <w:r w:rsidRPr="00140C50">
        <w:rPr>
          <w:rFonts w:asciiTheme="minorHAnsi" w:hAnsiTheme="minorHAnsi" w:cstheme="minorHAnsi"/>
          <w:i/>
          <w:color w:val="000000" w:themeColor="text1"/>
          <w:sz w:val="20"/>
          <w:szCs w:val="20"/>
        </w:rPr>
        <w:t>:</w:t>
      </w:r>
      <w:r w:rsidRPr="00140C50">
        <w:rPr>
          <w:rFonts w:asciiTheme="minorHAnsi" w:hAnsiTheme="minorHAnsi" w:cstheme="minorHAnsi"/>
          <w:color w:val="000000" w:themeColor="text1"/>
          <w:sz w:val="20"/>
          <w:szCs w:val="20"/>
        </w:rPr>
        <w:t xml:space="preserve">  The term “</w:t>
      </w:r>
      <w:r w:rsidR="008A605A"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Document” as used in this clause shall be deemed to include any relevant subsidiary agreement further to the </w:t>
      </w:r>
      <w:r w:rsidR="005E2E45"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Document, including those with responsible parties, subcontractors and sub-recipients.</w:t>
      </w:r>
    </w:p>
    <w:p w14:paraId="38BAC1F6" w14:textId="77777777" w:rsidR="006C181C" w:rsidRPr="00140C50" w:rsidRDefault="006C181C" w:rsidP="00B170E3">
      <w:pPr>
        <w:ind w:left="360"/>
        <w:jc w:val="both"/>
        <w:rPr>
          <w:rFonts w:asciiTheme="minorHAnsi" w:hAnsiTheme="minorHAnsi" w:cstheme="minorHAnsi"/>
          <w:color w:val="000000" w:themeColor="text1"/>
          <w:sz w:val="20"/>
          <w:szCs w:val="20"/>
        </w:rPr>
      </w:pPr>
    </w:p>
    <w:p w14:paraId="6FAFD6E7" w14:textId="7FDDE3A8" w:rsidR="006C181C"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Each contract issued by the Implementing Partner in connection with this </w:t>
      </w:r>
      <w:r w:rsidR="005E2E45"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 xml:space="preserve">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w:t>
      </w:r>
      <w:proofErr w:type="gramStart"/>
      <w:r w:rsidRPr="00140C50">
        <w:rPr>
          <w:rFonts w:asciiTheme="minorHAnsi" w:hAnsiTheme="minorHAnsi" w:cstheme="minorHAnsi"/>
          <w:color w:val="000000" w:themeColor="text1"/>
          <w:sz w:val="20"/>
          <w:szCs w:val="20"/>
        </w:rPr>
        <w:t>any and all</w:t>
      </w:r>
      <w:proofErr w:type="gramEnd"/>
      <w:r w:rsidRPr="00140C50">
        <w:rPr>
          <w:rFonts w:asciiTheme="minorHAnsi" w:hAnsiTheme="minorHAnsi" w:cstheme="minorHAnsi"/>
          <w:color w:val="000000" w:themeColor="text1"/>
          <w:sz w:val="20"/>
          <w:szCs w:val="20"/>
        </w:rPr>
        <w:t xml:space="preserve"> investigations and post-payment audits.</w:t>
      </w:r>
    </w:p>
    <w:p w14:paraId="47D44245" w14:textId="77777777" w:rsidR="006C181C" w:rsidRPr="00140C50" w:rsidRDefault="006C181C" w:rsidP="00B170E3">
      <w:pPr>
        <w:ind w:left="1440"/>
        <w:jc w:val="both"/>
        <w:rPr>
          <w:rFonts w:asciiTheme="minorHAnsi" w:hAnsiTheme="minorHAnsi" w:cstheme="minorHAnsi"/>
          <w:color w:val="000000" w:themeColor="text1"/>
          <w:sz w:val="20"/>
          <w:szCs w:val="20"/>
        </w:rPr>
      </w:pPr>
    </w:p>
    <w:p w14:paraId="34FF2FB4" w14:textId="20560A75" w:rsidR="006C181C"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Should UNDP refer to the relevant national authorities for appropriate legal action any alleged wrongdoing relating to the </w:t>
      </w:r>
      <w:r w:rsidR="00676C77"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the Government will ensure that the relevant national authorities shall actively investigate the same and take appropriate legal action against all individuals found to have participated in the wrongdoing, recover and return any recovered funds to UNDP.</w:t>
      </w:r>
    </w:p>
    <w:p w14:paraId="3CD5CFAD" w14:textId="77777777" w:rsidR="006C181C" w:rsidRPr="00140C50" w:rsidRDefault="006C181C" w:rsidP="00B170E3">
      <w:pPr>
        <w:ind w:left="1440"/>
        <w:jc w:val="both"/>
        <w:rPr>
          <w:rFonts w:asciiTheme="minorHAnsi" w:hAnsiTheme="minorHAnsi" w:cstheme="minorHAnsi"/>
          <w:color w:val="000000" w:themeColor="text1"/>
          <w:sz w:val="20"/>
          <w:szCs w:val="20"/>
        </w:rPr>
      </w:pPr>
    </w:p>
    <w:p w14:paraId="718CFE08" w14:textId="7E73A73A" w:rsidR="006014DB" w:rsidRPr="00140C50" w:rsidRDefault="006C181C" w:rsidP="008025A0">
      <w:pPr>
        <w:numPr>
          <w:ilvl w:val="1"/>
          <w:numId w:val="23"/>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Implementing Partner shall ensure that </w:t>
      </w:r>
      <w:proofErr w:type="gramStart"/>
      <w:r w:rsidRPr="00140C50">
        <w:rPr>
          <w:rFonts w:asciiTheme="minorHAnsi" w:hAnsiTheme="minorHAnsi" w:cstheme="minorHAnsi"/>
          <w:color w:val="000000" w:themeColor="text1"/>
          <w:sz w:val="20"/>
          <w:szCs w:val="20"/>
        </w:rPr>
        <w:t>all of</w:t>
      </w:r>
      <w:proofErr w:type="gramEnd"/>
      <w:r w:rsidRPr="00140C50">
        <w:rPr>
          <w:rFonts w:asciiTheme="minorHAnsi" w:hAnsiTheme="minorHAnsi" w:cstheme="minorHAnsi"/>
          <w:color w:val="000000" w:themeColor="text1"/>
          <w:sz w:val="20"/>
          <w:szCs w:val="20"/>
        </w:rPr>
        <w:t xml:space="preserve"> its obligations set forth under this section entitled “Risk Management Standard Clauses” are passed on to each responsible party, subcontractor and sub-recipient and that all the clauses under this section entitled “Risk Management” are included, </w:t>
      </w:r>
      <w:r w:rsidRPr="00140C50">
        <w:rPr>
          <w:rFonts w:asciiTheme="minorHAnsi" w:hAnsiTheme="minorHAnsi" w:cstheme="minorHAnsi"/>
          <w:i/>
          <w:iCs/>
          <w:color w:val="000000" w:themeColor="text1"/>
          <w:sz w:val="20"/>
          <w:szCs w:val="20"/>
        </w:rPr>
        <w:t>mutatis mutandis</w:t>
      </w:r>
      <w:r w:rsidRPr="00140C50">
        <w:rPr>
          <w:rFonts w:asciiTheme="minorHAnsi" w:hAnsiTheme="minorHAnsi" w:cstheme="minorHAnsi"/>
          <w:color w:val="000000" w:themeColor="text1"/>
          <w:sz w:val="20"/>
          <w:szCs w:val="20"/>
        </w:rPr>
        <w:t xml:space="preserve">, in all sub-contracts or sub-agreements entered into further to this </w:t>
      </w:r>
      <w:r w:rsidR="005E2E45" w:rsidRPr="00140C50">
        <w:rPr>
          <w:rFonts w:asciiTheme="minorHAnsi" w:hAnsiTheme="minorHAnsi" w:cstheme="minorHAnsi"/>
          <w:color w:val="000000" w:themeColor="text1"/>
          <w:sz w:val="20"/>
          <w:szCs w:val="20"/>
        </w:rPr>
        <w:t>Project</w:t>
      </w:r>
      <w:r w:rsidRPr="00140C50">
        <w:rPr>
          <w:rFonts w:asciiTheme="minorHAnsi" w:hAnsiTheme="minorHAnsi" w:cstheme="minorHAnsi"/>
          <w:color w:val="000000" w:themeColor="text1"/>
          <w:sz w:val="20"/>
          <w:szCs w:val="20"/>
        </w:rPr>
        <w:t xml:space="preserve"> Document.</w:t>
      </w:r>
    </w:p>
    <w:p w14:paraId="1178432E" w14:textId="77777777" w:rsidR="006014DB" w:rsidRPr="00140C50" w:rsidRDefault="006014DB">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br w:type="page"/>
      </w:r>
    </w:p>
    <w:p w14:paraId="4DB5F914" w14:textId="77777777" w:rsidR="006014DB" w:rsidRPr="00140C50" w:rsidRDefault="006014DB" w:rsidP="006014DB">
      <w:pPr>
        <w:pStyle w:val="Heading1"/>
        <w:spacing w:before="0" w:after="0"/>
        <w:rPr>
          <w:rFonts w:asciiTheme="minorHAnsi" w:eastAsia="SimSun" w:hAnsiTheme="minorHAnsi" w:cstheme="minorHAnsi"/>
          <w:color w:val="000000" w:themeColor="text1"/>
          <w:sz w:val="24"/>
          <w:szCs w:val="24"/>
          <w:lang w:val="en-US" w:eastAsia="en-US"/>
        </w:rPr>
      </w:pPr>
      <w:bookmarkStart w:id="81" w:name="_Toc52987863"/>
      <w:r w:rsidRPr="00140C50">
        <w:rPr>
          <w:rFonts w:asciiTheme="minorHAnsi" w:eastAsia="SimSun" w:hAnsiTheme="minorHAnsi" w:cstheme="minorHAnsi"/>
          <w:color w:val="000000" w:themeColor="text1"/>
          <w:sz w:val="24"/>
          <w:szCs w:val="24"/>
          <w:lang w:val="en-US" w:eastAsia="en-US"/>
        </w:rPr>
        <w:lastRenderedPageBreak/>
        <w:t>References</w:t>
      </w:r>
      <w:bookmarkEnd w:id="81"/>
    </w:p>
    <w:p w14:paraId="5921450A" w14:textId="77777777" w:rsidR="006014DB" w:rsidRPr="00140C50" w:rsidRDefault="006014DB" w:rsidP="006014DB">
      <w:pPr>
        <w:rPr>
          <w:color w:val="000000" w:themeColor="text1"/>
          <w:lang w:val="en-US" w:eastAsia="en-US"/>
        </w:rPr>
      </w:pPr>
    </w:p>
    <w:p w14:paraId="79D9F76D" w14:textId="64ED9120" w:rsidR="00CB2159" w:rsidRPr="00140C50" w:rsidRDefault="006014DB"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color w:val="000000" w:themeColor="text1"/>
          <w:sz w:val="20"/>
          <w:szCs w:val="20"/>
          <w:lang w:val="en-US" w:eastAsia="en-US"/>
        </w:rPr>
        <w:fldChar w:fldCharType="begin" w:fldLock="1"/>
      </w:r>
      <w:r w:rsidRPr="00140C50">
        <w:rPr>
          <w:rFonts w:asciiTheme="minorHAnsi" w:hAnsiTheme="minorHAnsi" w:cstheme="minorHAnsi"/>
          <w:color w:val="000000" w:themeColor="text1"/>
          <w:sz w:val="20"/>
          <w:szCs w:val="20"/>
          <w:lang w:val="en-US" w:eastAsia="en-US"/>
        </w:rPr>
        <w:instrText xml:space="preserve">ADDIN Mendeley Bibliography CSL_BIBLIOGRAPHY </w:instrText>
      </w:r>
      <w:r w:rsidRPr="00140C50">
        <w:rPr>
          <w:rFonts w:asciiTheme="minorHAnsi" w:hAnsiTheme="minorHAnsi" w:cstheme="minorHAnsi"/>
          <w:color w:val="000000" w:themeColor="text1"/>
          <w:sz w:val="20"/>
          <w:szCs w:val="20"/>
          <w:lang w:val="en-US" w:eastAsia="en-US"/>
        </w:rPr>
        <w:fldChar w:fldCharType="separate"/>
      </w:r>
      <w:r w:rsidR="00CB2159" w:rsidRPr="00140C50">
        <w:rPr>
          <w:rFonts w:asciiTheme="minorHAnsi" w:hAnsiTheme="minorHAnsi" w:cstheme="minorHAnsi"/>
          <w:b/>
          <w:bCs/>
          <w:noProof/>
          <w:color w:val="000000" w:themeColor="text1"/>
          <w:sz w:val="20"/>
          <w:szCs w:val="20"/>
        </w:rPr>
        <w:t>Alberta CoLab</w:t>
      </w:r>
      <w:r w:rsidR="00CB2159" w:rsidRPr="00140C50">
        <w:rPr>
          <w:rFonts w:asciiTheme="minorHAnsi" w:hAnsiTheme="minorHAnsi" w:cstheme="minorHAnsi"/>
          <w:noProof/>
          <w:color w:val="000000" w:themeColor="text1"/>
          <w:sz w:val="20"/>
          <w:szCs w:val="20"/>
        </w:rPr>
        <w:t xml:space="preserve">. 2020. </w:t>
      </w:r>
      <w:r w:rsidR="00CB2159" w:rsidRPr="00140C50">
        <w:rPr>
          <w:rFonts w:asciiTheme="minorHAnsi" w:hAnsiTheme="minorHAnsi" w:cstheme="minorHAnsi"/>
          <w:i/>
          <w:iCs/>
          <w:noProof/>
          <w:color w:val="000000" w:themeColor="text1"/>
          <w:sz w:val="20"/>
          <w:szCs w:val="20"/>
        </w:rPr>
        <w:t>Systemic Design - Alberta CoLab Info Sheet</w:t>
      </w:r>
      <w:r w:rsidR="00CB2159" w:rsidRPr="00140C50">
        <w:rPr>
          <w:rFonts w:asciiTheme="minorHAnsi" w:hAnsiTheme="minorHAnsi" w:cstheme="minorHAnsi"/>
          <w:noProof/>
          <w:color w:val="000000" w:themeColor="text1"/>
          <w:sz w:val="20"/>
          <w:szCs w:val="20"/>
        </w:rPr>
        <w:t xml:space="preserve"> [online]. [Cited 15 May 2020]. https://open.alberta.ca/dataset/1e8c6746-e09e-4e58-b9a9-00d28a3a87f8/resource/0ab6674c-b699-42a3-aa91-f45aeb1ed41f/download/energy-colab-systemic-design-info-sheet.pdf</w:t>
      </w:r>
    </w:p>
    <w:p w14:paraId="39F600FE"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CCAFS</w:t>
      </w:r>
      <w:r w:rsidRPr="00140C50">
        <w:rPr>
          <w:rFonts w:asciiTheme="minorHAnsi" w:hAnsiTheme="minorHAnsi" w:cstheme="minorHAnsi"/>
          <w:noProof/>
          <w:color w:val="000000" w:themeColor="text1"/>
          <w:sz w:val="20"/>
          <w:szCs w:val="20"/>
        </w:rPr>
        <w:t xml:space="preserve">. 2018. </w:t>
      </w:r>
      <w:r w:rsidRPr="00140C50">
        <w:rPr>
          <w:rFonts w:asciiTheme="minorHAnsi" w:hAnsiTheme="minorHAnsi" w:cstheme="minorHAnsi"/>
          <w:i/>
          <w:iCs/>
          <w:noProof/>
          <w:color w:val="000000" w:themeColor="text1"/>
          <w:sz w:val="20"/>
          <w:szCs w:val="20"/>
        </w:rPr>
        <w:t>Climate-smart agriculture in Côte d’Ivoire: what are the entry points for investment? | CCAFS: CGIAR research program on Climate Change, Agriculture and Food Security</w:t>
      </w:r>
      <w:r w:rsidRPr="00140C50">
        <w:rPr>
          <w:rFonts w:asciiTheme="minorHAnsi" w:hAnsiTheme="minorHAnsi" w:cstheme="minorHAnsi"/>
          <w:noProof/>
          <w:color w:val="000000" w:themeColor="text1"/>
          <w:sz w:val="20"/>
          <w:szCs w:val="20"/>
        </w:rPr>
        <w:t xml:space="preserve"> [online]. [Cited 13 May 2020]. https://ccafs.cgiar.org/research-highlight/climate-smart-agriculture-côte-divoire-what-are-entry-points-investment#.Xru4FWgzahO</w:t>
      </w:r>
    </w:p>
    <w:p w14:paraId="2D90D56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CCAFS</w:t>
      </w:r>
      <w:r w:rsidRPr="00140C50">
        <w:rPr>
          <w:rFonts w:asciiTheme="minorHAnsi" w:hAnsiTheme="minorHAnsi" w:cstheme="minorHAnsi"/>
          <w:noProof/>
          <w:color w:val="000000" w:themeColor="text1"/>
          <w:sz w:val="20"/>
          <w:szCs w:val="20"/>
        </w:rPr>
        <w:t xml:space="preserve">. 2020. </w:t>
      </w:r>
      <w:r w:rsidRPr="00140C50">
        <w:rPr>
          <w:rFonts w:asciiTheme="minorHAnsi" w:hAnsiTheme="minorHAnsi" w:cstheme="minorHAnsi"/>
          <w:i/>
          <w:iCs/>
          <w:noProof/>
          <w:color w:val="000000" w:themeColor="text1"/>
          <w:sz w:val="20"/>
          <w:szCs w:val="20"/>
        </w:rPr>
        <w:t>CCAFS Uganda country page</w:t>
      </w:r>
      <w:r w:rsidRPr="00140C50">
        <w:rPr>
          <w:rFonts w:asciiTheme="minorHAnsi" w:hAnsiTheme="minorHAnsi" w:cstheme="minorHAnsi"/>
          <w:noProof/>
          <w:color w:val="000000" w:themeColor="text1"/>
          <w:sz w:val="20"/>
          <w:szCs w:val="20"/>
        </w:rPr>
        <w:t xml:space="preserve"> [online]. [Cited 13 May 2020]. https://ccafs.cgiar.org/uganda#.XrvNoWgzahN</w:t>
      </w:r>
    </w:p>
    <w:p w14:paraId="2858CFE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Climate Policy Initiative</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Global Landscape of Climate Finance 2019</w:t>
      </w:r>
      <w:r w:rsidRPr="00140C50">
        <w:rPr>
          <w:rFonts w:asciiTheme="minorHAnsi" w:hAnsiTheme="minorHAnsi" w:cstheme="minorHAnsi"/>
          <w:noProof/>
          <w:color w:val="000000" w:themeColor="text1"/>
          <w:sz w:val="20"/>
          <w:szCs w:val="20"/>
        </w:rPr>
        <w:t xml:space="preserve"> [online]. [Cited 11 May 2020]. https://climatepolicyinitiative.org/publication/global-landscape-of-climate-finance-2019/</w:t>
      </w:r>
    </w:p>
    <w:p w14:paraId="722C9CD1"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Crumpler, K., Meybeck, A., Federici, S., Salvatore, M., Damen, B., Dasgupta, S., J., W. &amp; Bernoux, M.</w:t>
      </w:r>
      <w:r w:rsidRPr="00140C50">
        <w:rPr>
          <w:rFonts w:asciiTheme="minorHAnsi" w:hAnsiTheme="minorHAnsi" w:cstheme="minorHAnsi"/>
          <w:noProof/>
          <w:color w:val="000000" w:themeColor="text1"/>
          <w:sz w:val="20"/>
          <w:szCs w:val="20"/>
        </w:rPr>
        <w:t xml:space="preserve"> 2019. Assessing the role of agriculture and land use in Nationally Determined Contributions: A methodology. </w:t>
      </w:r>
      <w:r w:rsidRPr="00140C50">
        <w:rPr>
          <w:rFonts w:asciiTheme="minorHAnsi" w:hAnsiTheme="minorHAnsi" w:cstheme="minorHAnsi"/>
          <w:i/>
          <w:iCs/>
          <w:noProof/>
          <w:color w:val="000000" w:themeColor="text1"/>
          <w:sz w:val="20"/>
          <w:szCs w:val="20"/>
        </w:rPr>
        <w:t>Environment and Natural Resources Management Working Paper no. 76. Rome, FAO.</w:t>
      </w:r>
      <w:r w:rsidRPr="00140C50">
        <w:rPr>
          <w:rFonts w:asciiTheme="minorHAnsi" w:hAnsiTheme="minorHAnsi" w:cstheme="minorHAnsi"/>
          <w:noProof/>
          <w:color w:val="000000" w:themeColor="text1"/>
          <w:sz w:val="20"/>
          <w:szCs w:val="20"/>
        </w:rPr>
        <w:t>, p. Environmental and Natural Resources Management No. 76. Rome. (also available at http://www.fao.org/3/CA5543EN/CA5543EN.pdf).</w:t>
      </w:r>
    </w:p>
    <w:p w14:paraId="3488FE34"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Dalin, C. &amp; Outhwaite, C.L.</w:t>
      </w:r>
      <w:r w:rsidRPr="00140C50">
        <w:rPr>
          <w:rFonts w:asciiTheme="minorHAnsi" w:hAnsiTheme="minorHAnsi" w:cstheme="minorHAnsi"/>
          <w:noProof/>
          <w:color w:val="000000" w:themeColor="text1"/>
          <w:sz w:val="20"/>
          <w:szCs w:val="20"/>
        </w:rPr>
        <w:t xml:space="preserve"> 2019. Impacts of Global Food Systems on Biodiversity and Water: The Vision of Two Reports and Future Aims. https://doi.org/10.1016/j.oneear.2019.10.016</w:t>
      </w:r>
    </w:p>
    <w:p w14:paraId="068CE989"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Eliste, P. &amp; Zorya, S.</w:t>
      </w:r>
      <w:r w:rsidRPr="00140C50">
        <w:rPr>
          <w:rFonts w:asciiTheme="minorHAnsi" w:hAnsiTheme="minorHAnsi" w:cstheme="minorHAnsi"/>
          <w:noProof/>
          <w:color w:val="000000" w:themeColor="text1"/>
          <w:sz w:val="20"/>
          <w:szCs w:val="20"/>
        </w:rPr>
        <w:t xml:space="preserve"> 2015. Cambodian agriculture in transition: opportunities and risks. 1–248 pp. (also available at http://documents.worldbank.org/curated/en/805091467993504209/Cambodian-agriculture-in-transition-opportunities-and-risks).</w:t>
      </w:r>
    </w:p>
    <w:p w14:paraId="66E7DBA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2009. </w:t>
      </w:r>
      <w:r w:rsidRPr="00140C50">
        <w:rPr>
          <w:rFonts w:asciiTheme="minorHAnsi" w:hAnsiTheme="minorHAnsi" w:cstheme="minorHAnsi"/>
          <w:i/>
          <w:iCs/>
          <w:noProof/>
          <w:color w:val="000000" w:themeColor="text1"/>
          <w:sz w:val="20"/>
          <w:szCs w:val="20"/>
        </w:rPr>
        <w:t>FAO and traditional knowledge: the linkages with sustainability, food security and climate change impacts</w:t>
      </w:r>
      <w:r w:rsidRPr="00140C50">
        <w:rPr>
          <w:rFonts w:asciiTheme="minorHAnsi" w:hAnsiTheme="minorHAnsi" w:cstheme="minorHAnsi"/>
          <w:noProof/>
          <w:color w:val="000000" w:themeColor="text1"/>
          <w:sz w:val="20"/>
          <w:szCs w:val="20"/>
        </w:rPr>
        <w:t xml:space="preserve"> [online]. [Cited 15 May 2020]. http://www.fao.org/3/I0841E/i0841e.pdf</w:t>
      </w:r>
    </w:p>
    <w:p w14:paraId="67E34A72"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2011. </w:t>
      </w:r>
      <w:r w:rsidRPr="00140C50">
        <w:rPr>
          <w:rFonts w:asciiTheme="minorHAnsi" w:hAnsiTheme="minorHAnsi" w:cstheme="minorHAnsi"/>
          <w:i/>
          <w:iCs/>
          <w:noProof/>
          <w:color w:val="000000" w:themeColor="text1"/>
          <w:sz w:val="20"/>
          <w:szCs w:val="20"/>
        </w:rPr>
        <w:t>The State of Food and Agriculture (SOFA) 2010-11: Women in Agriculture. Closing the gender gap for development</w:t>
      </w:r>
      <w:r w:rsidRPr="00140C50">
        <w:rPr>
          <w:rFonts w:asciiTheme="minorHAnsi" w:hAnsiTheme="minorHAnsi" w:cstheme="minorHAnsi"/>
          <w:noProof/>
          <w:color w:val="000000" w:themeColor="text1"/>
          <w:sz w:val="20"/>
          <w:szCs w:val="20"/>
        </w:rPr>
        <w:t xml:space="preserve"> [online]. [Cited 11 May 2020]. http://www.fao.org/3/i2050e/i2050e.pdf</w:t>
      </w:r>
    </w:p>
    <w:p w14:paraId="15ABE603"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2012. FAO Statistical Yearbook 2012. Part 1 - The setting. 18–31 pp. (also available at http://www.fao.org/3/i2490e/i2490e01b.pdf).</w:t>
      </w:r>
    </w:p>
    <w:p w14:paraId="7EA3B875" w14:textId="5ED9AECE"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2016</w:t>
      </w:r>
      <w:r w:rsidR="00327AEB" w:rsidRPr="00140C50">
        <w:rPr>
          <w:rFonts w:asciiTheme="minorHAnsi" w:hAnsiTheme="minorHAnsi" w:cstheme="minorHAnsi"/>
          <w:noProof/>
          <w:color w:val="000000" w:themeColor="text1"/>
          <w:sz w:val="20"/>
          <w:szCs w:val="20"/>
        </w:rPr>
        <w:t>a</w:t>
      </w:r>
      <w:r w:rsidRPr="00140C50">
        <w:rPr>
          <w:rFonts w:asciiTheme="minorHAnsi" w:hAnsiTheme="minorHAnsi" w:cstheme="minorHAnsi"/>
          <w:noProof/>
          <w:color w:val="000000" w:themeColor="text1"/>
          <w:sz w:val="20"/>
          <w:szCs w:val="20"/>
        </w:rPr>
        <w:t>. The State of Food and Agriculture (SOFA) 2016: Climate change, agriculture and food security. (also available at http://www.fao.org/3/a-i6030e.pdf).</w:t>
      </w:r>
    </w:p>
    <w:p w14:paraId="35E2F78A" w14:textId="6013F96D" w:rsidR="001D0D18" w:rsidRPr="00140C50" w:rsidRDefault="001D0D18" w:rsidP="00327AEB">
      <w:pPr>
        <w:rPr>
          <w:color w:val="000000" w:themeColor="text1"/>
        </w:rPr>
      </w:pPr>
      <w:r w:rsidRPr="00140C50">
        <w:rPr>
          <w:rFonts w:ascii="Arial" w:hAnsi="Arial" w:cs="Arial"/>
          <w:b/>
          <w:bCs/>
          <w:color w:val="000000" w:themeColor="text1"/>
          <w:sz w:val="19"/>
          <w:szCs w:val="19"/>
        </w:rPr>
        <w:t>F</w:t>
      </w:r>
      <w:r w:rsidRPr="00140C50">
        <w:rPr>
          <w:rFonts w:asciiTheme="minorHAnsi" w:hAnsiTheme="minorHAnsi" w:cstheme="minorHAnsi"/>
          <w:b/>
          <w:bCs/>
          <w:noProof/>
          <w:color w:val="000000" w:themeColor="text1"/>
          <w:sz w:val="20"/>
          <w:szCs w:val="20"/>
        </w:rPr>
        <w:t xml:space="preserve">AO. </w:t>
      </w:r>
      <w:r w:rsidRPr="00140C50">
        <w:rPr>
          <w:rFonts w:ascii="Arial" w:hAnsi="Arial" w:cs="Arial"/>
          <w:color w:val="000000" w:themeColor="text1"/>
          <w:sz w:val="19"/>
          <w:szCs w:val="19"/>
        </w:rPr>
        <w:t>2016</w:t>
      </w:r>
      <w:r w:rsidR="00327AEB" w:rsidRPr="00140C50">
        <w:rPr>
          <w:rFonts w:ascii="Arial" w:hAnsi="Arial" w:cs="Arial"/>
          <w:color w:val="000000" w:themeColor="text1"/>
          <w:sz w:val="19"/>
          <w:szCs w:val="19"/>
        </w:rPr>
        <w:t>b</w:t>
      </w:r>
      <w:r w:rsidRPr="00140C50">
        <w:rPr>
          <w:rFonts w:ascii="Arial" w:hAnsi="Arial" w:cs="Arial"/>
          <w:color w:val="000000" w:themeColor="text1"/>
          <w:sz w:val="19"/>
          <w:szCs w:val="19"/>
        </w:rPr>
        <w:t>. P</w:t>
      </w:r>
      <w:r w:rsidRPr="00140C50">
        <w:rPr>
          <w:rFonts w:asciiTheme="minorHAnsi" w:hAnsiTheme="minorHAnsi" w:cstheme="minorHAnsi"/>
          <w:noProof/>
          <w:color w:val="000000" w:themeColor="text1"/>
          <w:sz w:val="20"/>
          <w:szCs w:val="20"/>
        </w:rPr>
        <w:t>ublic–private partnerships for agribusiness development – A review of international experiences,</w:t>
      </w:r>
      <w:r w:rsidR="00B73547" w:rsidRPr="00140C50">
        <w:rPr>
          <w:rFonts w:asciiTheme="minorHAnsi" w:hAnsiTheme="minorHAnsi" w:cstheme="minorHAnsi"/>
          <w:noProof/>
          <w:color w:val="000000" w:themeColor="text1"/>
          <w:sz w:val="20"/>
          <w:szCs w:val="20"/>
        </w:rPr>
        <w:t xml:space="preserve"> (also available at </w:t>
      </w:r>
      <w:r w:rsidR="00327AEB" w:rsidRPr="00140C50">
        <w:rPr>
          <w:rFonts w:asciiTheme="minorHAnsi" w:hAnsiTheme="minorHAnsi" w:cstheme="minorHAnsi"/>
          <w:noProof/>
          <w:color w:val="000000" w:themeColor="text1"/>
          <w:sz w:val="20"/>
          <w:szCs w:val="20"/>
        </w:rPr>
        <w:t>http://www.fao.org/3/a-i5699e.pdf)</w:t>
      </w:r>
    </w:p>
    <w:p w14:paraId="69E8699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2017a. Driving action across the 2030 Agenda for Sustainable Development. (also available at http://www.fao.org/3/a-i7454e.pdf).</w:t>
      </w:r>
    </w:p>
    <w:p w14:paraId="1428E230"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2017b. FAO Strategy on Climate Change. (also available at http://www.fao.org/3/a-i7175e.pdf).</w:t>
      </w:r>
    </w:p>
    <w:p w14:paraId="7F7A14B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2018a. The State of Food and Agriculture (SOFA) 2018: Migration, agriculture and rural developmment. (also available at http://www.fao.org/3/I9549EN/i9549en.pdf).</w:t>
      </w:r>
    </w:p>
    <w:p w14:paraId="0979A30D"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2018b. </w:t>
      </w:r>
      <w:r w:rsidRPr="00140C50">
        <w:rPr>
          <w:rFonts w:asciiTheme="minorHAnsi" w:hAnsiTheme="minorHAnsi" w:cstheme="minorHAnsi"/>
          <w:i/>
          <w:iCs/>
          <w:noProof/>
          <w:color w:val="000000" w:themeColor="text1"/>
          <w:sz w:val="20"/>
          <w:szCs w:val="20"/>
        </w:rPr>
        <w:t>FAOSTAT</w:t>
      </w:r>
      <w:r w:rsidRPr="00140C50">
        <w:rPr>
          <w:rFonts w:asciiTheme="minorHAnsi" w:hAnsiTheme="minorHAnsi" w:cstheme="minorHAnsi"/>
          <w:noProof/>
          <w:color w:val="000000" w:themeColor="text1"/>
          <w:sz w:val="20"/>
          <w:szCs w:val="20"/>
        </w:rPr>
        <w:t xml:space="preserve"> [online]. [Cited 11 May 2020]. http://www.fao.org/faostat/en/#data</w:t>
      </w:r>
    </w:p>
    <w:p w14:paraId="1A70D2D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2018c. Transforming food and agriculture to achieve the SDGs: 20 interconnected actions to guide decision-makers. Rome. (also available at http://www.fao.org/3/I9900EN/i9900en.pdf).</w:t>
      </w:r>
    </w:p>
    <w:p w14:paraId="7556110B"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2018d. </w:t>
      </w:r>
      <w:r w:rsidRPr="00140C50">
        <w:rPr>
          <w:rFonts w:asciiTheme="minorHAnsi" w:hAnsiTheme="minorHAnsi" w:cstheme="minorHAnsi"/>
          <w:i/>
          <w:iCs/>
          <w:noProof/>
          <w:color w:val="000000" w:themeColor="text1"/>
          <w:sz w:val="20"/>
          <w:szCs w:val="20"/>
        </w:rPr>
        <w:t>High-Level Expert Seminar on Indigenous Food Systems Building on traditional knowledge to achieve Zero Hunger SUMMARY EXPERTS SEMINAR REPORT High-Level Expert Seminar on Indigenous Food Systems</w:t>
      </w:r>
      <w:r w:rsidRPr="00140C50">
        <w:rPr>
          <w:rFonts w:asciiTheme="minorHAnsi" w:hAnsiTheme="minorHAnsi" w:cstheme="minorHAnsi"/>
          <w:noProof/>
          <w:color w:val="000000" w:themeColor="text1"/>
          <w:sz w:val="20"/>
          <w:szCs w:val="20"/>
        </w:rPr>
        <w:t xml:space="preserve"> [online]. [Cited 15 May 2020]. http://www.fao.org/fileadmin/user_upload/partnerships/docs/LAST_FINAL_REPORT_HLESIFS_2018_01.pdf</w:t>
      </w:r>
    </w:p>
    <w:p w14:paraId="01D8CC02"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2019a. </w:t>
      </w:r>
      <w:r w:rsidRPr="00140C50">
        <w:rPr>
          <w:rFonts w:asciiTheme="minorHAnsi" w:hAnsiTheme="minorHAnsi" w:cstheme="minorHAnsi"/>
          <w:i/>
          <w:iCs/>
          <w:noProof/>
          <w:color w:val="000000" w:themeColor="text1"/>
          <w:sz w:val="20"/>
          <w:szCs w:val="20"/>
        </w:rPr>
        <w:t>FAO in Ethiopia: Ethiopia at a glance </w:t>
      </w:r>
      <w:r w:rsidRPr="00140C50">
        <w:rPr>
          <w:rFonts w:asciiTheme="minorHAnsi" w:hAnsiTheme="minorHAnsi" w:cstheme="minorHAnsi"/>
          <w:noProof/>
          <w:color w:val="000000" w:themeColor="text1"/>
          <w:sz w:val="20"/>
          <w:szCs w:val="20"/>
        </w:rPr>
        <w:t xml:space="preserve"> [online]. [Cited 13 May 2020]. http://www.fao.org/ethiopia/fao-in-ethiopia/ethiopia-at-a-glance/en/</w:t>
      </w:r>
    </w:p>
    <w:p w14:paraId="751729B0"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2019b. </w:t>
      </w:r>
      <w:r w:rsidRPr="00140C50">
        <w:rPr>
          <w:rFonts w:asciiTheme="minorHAnsi" w:hAnsiTheme="minorHAnsi" w:cstheme="minorHAnsi"/>
          <w:i/>
          <w:iCs/>
          <w:noProof/>
          <w:color w:val="000000" w:themeColor="text1"/>
          <w:sz w:val="20"/>
          <w:szCs w:val="20"/>
        </w:rPr>
        <w:t xml:space="preserve">Strengthening Adaptation Planning (SAGA): Capacities for Food Security And Nutrition In Senegal And Haiti </w:t>
      </w:r>
      <w:r w:rsidRPr="00140C50">
        <w:rPr>
          <w:rFonts w:asciiTheme="minorHAnsi" w:hAnsiTheme="minorHAnsi" w:cstheme="minorHAnsi"/>
          <w:noProof/>
          <w:color w:val="000000" w:themeColor="text1"/>
          <w:sz w:val="20"/>
          <w:szCs w:val="20"/>
        </w:rPr>
        <w:t xml:space="preserve"> [online]. [Cited 13 May 2020]. http://www.fao.org/3/ca6047en/ca6047en.pdf</w:t>
      </w:r>
    </w:p>
    <w:p w14:paraId="14A7314A"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2019c. </w:t>
      </w:r>
      <w:r w:rsidRPr="00140C50">
        <w:rPr>
          <w:rFonts w:asciiTheme="minorHAnsi" w:hAnsiTheme="minorHAnsi" w:cstheme="minorHAnsi"/>
          <w:i/>
          <w:iCs/>
          <w:noProof/>
          <w:color w:val="000000" w:themeColor="text1"/>
          <w:sz w:val="20"/>
          <w:szCs w:val="20"/>
        </w:rPr>
        <w:t>FAO in Mongolia: Mongolia at a glance </w:t>
      </w:r>
      <w:r w:rsidRPr="00140C50">
        <w:rPr>
          <w:rFonts w:asciiTheme="minorHAnsi" w:hAnsiTheme="minorHAnsi" w:cstheme="minorHAnsi"/>
          <w:noProof/>
          <w:color w:val="000000" w:themeColor="text1"/>
          <w:sz w:val="20"/>
          <w:szCs w:val="20"/>
        </w:rPr>
        <w:t xml:space="preserve"> [online]. [Cited 29 May 2020]. http://www.fao.org/mongolia/fao-in-mongolia/mongolia-at-a-glance/en/</w:t>
      </w:r>
    </w:p>
    <w:p w14:paraId="6D1AA119"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FAO</w:t>
      </w:r>
      <w:r w:rsidRPr="00140C50">
        <w:rPr>
          <w:rFonts w:asciiTheme="minorHAnsi" w:hAnsiTheme="minorHAnsi" w:cstheme="minorHAnsi"/>
          <w:noProof/>
          <w:color w:val="000000" w:themeColor="text1"/>
          <w:sz w:val="20"/>
          <w:szCs w:val="20"/>
        </w:rPr>
        <w:t xml:space="preserve">. 2020. </w:t>
      </w:r>
      <w:r w:rsidRPr="00140C50">
        <w:rPr>
          <w:rFonts w:asciiTheme="minorHAnsi" w:hAnsiTheme="minorHAnsi" w:cstheme="minorHAnsi"/>
          <w:i/>
          <w:iCs/>
          <w:noProof/>
          <w:color w:val="000000" w:themeColor="text1"/>
          <w:sz w:val="20"/>
          <w:szCs w:val="20"/>
        </w:rPr>
        <w:t>FAO Term Portal</w:t>
      </w:r>
      <w:r w:rsidRPr="00140C50">
        <w:rPr>
          <w:rFonts w:asciiTheme="minorHAnsi" w:hAnsiTheme="minorHAnsi" w:cstheme="minorHAnsi"/>
          <w:noProof/>
          <w:color w:val="000000" w:themeColor="text1"/>
          <w:sz w:val="20"/>
          <w:szCs w:val="20"/>
        </w:rPr>
        <w:t xml:space="preserve"> [online]. [Cited 15 May 2020]. http://www.fao.org/faoterm/en/</w:t>
      </w:r>
    </w:p>
    <w:p w14:paraId="31A32548"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GCF</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 xml:space="preserve">GCF Approved Readiness Proposal: Adaptation Planning support for Argentina through UNDP </w:t>
      </w:r>
      <w:r w:rsidRPr="00140C50">
        <w:rPr>
          <w:rFonts w:asciiTheme="minorHAnsi" w:hAnsiTheme="minorHAnsi" w:cstheme="minorHAnsi"/>
          <w:noProof/>
          <w:color w:val="000000" w:themeColor="text1"/>
          <w:sz w:val="20"/>
          <w:szCs w:val="20"/>
        </w:rPr>
        <w:t xml:space="preserve"> [online]. </w:t>
      </w:r>
      <w:r w:rsidRPr="00140C50">
        <w:rPr>
          <w:rFonts w:asciiTheme="minorHAnsi" w:hAnsiTheme="minorHAnsi" w:cstheme="minorHAnsi"/>
          <w:noProof/>
          <w:color w:val="000000" w:themeColor="text1"/>
          <w:sz w:val="20"/>
          <w:szCs w:val="20"/>
        </w:rPr>
        <w:lastRenderedPageBreak/>
        <w:t>[Cited 13 May 2020]. https://www.greenclimate.fund/document/adaptation-planning-support-argentina-through-undp</w:t>
      </w:r>
    </w:p>
    <w:p w14:paraId="5ADA15E5"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GIIN</w:t>
      </w:r>
      <w:r w:rsidRPr="00140C50">
        <w:rPr>
          <w:rFonts w:asciiTheme="minorHAnsi" w:hAnsiTheme="minorHAnsi" w:cstheme="minorHAnsi"/>
          <w:noProof/>
          <w:color w:val="000000" w:themeColor="text1"/>
          <w:sz w:val="20"/>
          <w:szCs w:val="20"/>
        </w:rPr>
        <w:t xml:space="preserve">. 2018. </w:t>
      </w:r>
      <w:r w:rsidRPr="00140C50">
        <w:rPr>
          <w:rFonts w:asciiTheme="minorHAnsi" w:hAnsiTheme="minorHAnsi" w:cstheme="minorHAnsi"/>
          <w:i/>
          <w:iCs/>
          <w:noProof/>
          <w:color w:val="000000" w:themeColor="text1"/>
          <w:sz w:val="20"/>
          <w:szCs w:val="20"/>
        </w:rPr>
        <w:t xml:space="preserve">The Global Impact Investing Network: Annual Impact Investor Survey 2018 | </w:t>
      </w:r>
      <w:r w:rsidRPr="00140C50">
        <w:rPr>
          <w:rFonts w:asciiTheme="minorHAnsi" w:hAnsiTheme="minorHAnsi" w:cstheme="minorHAnsi"/>
          <w:noProof/>
          <w:color w:val="000000" w:themeColor="text1"/>
          <w:sz w:val="20"/>
          <w:szCs w:val="20"/>
        </w:rPr>
        <w:t xml:space="preserve"> [online]. [Cited 15 May 2020]. https://thegiin.org/research/publication/annualsurvey2018</w:t>
      </w:r>
    </w:p>
    <w:p w14:paraId="7B86CAC1"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Argentina</w:t>
      </w:r>
      <w:r w:rsidRPr="00140C50">
        <w:rPr>
          <w:rFonts w:asciiTheme="minorHAnsi" w:hAnsiTheme="minorHAnsi" w:cstheme="minorHAnsi"/>
          <w:noProof/>
          <w:color w:val="000000" w:themeColor="text1"/>
          <w:sz w:val="20"/>
          <w:szCs w:val="20"/>
        </w:rPr>
        <w:t>. 2016. Republic of Argentina: First Revision of its Nationally Determined Contribution. (also available at https://www4.unfccc.int/sites/ndcstaging/PublishedDocuments/Argentina First/Traducción NDC_Argentina.pdf).</w:t>
      </w:r>
    </w:p>
    <w:p w14:paraId="7D1D42C6"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Cambodia</w:t>
      </w:r>
      <w:r w:rsidRPr="00140C50">
        <w:rPr>
          <w:rFonts w:asciiTheme="minorHAnsi" w:hAnsiTheme="minorHAnsi" w:cstheme="minorHAnsi"/>
          <w:noProof/>
          <w:color w:val="000000" w:themeColor="text1"/>
          <w:sz w:val="20"/>
          <w:szCs w:val="20"/>
        </w:rPr>
        <w:t xml:space="preserve">. 2017. </w:t>
      </w:r>
      <w:r w:rsidRPr="00140C50">
        <w:rPr>
          <w:rFonts w:asciiTheme="minorHAnsi" w:hAnsiTheme="minorHAnsi" w:cstheme="minorHAnsi"/>
          <w:i/>
          <w:iCs/>
          <w:noProof/>
          <w:color w:val="000000" w:themeColor="text1"/>
          <w:sz w:val="20"/>
          <w:szCs w:val="20"/>
        </w:rPr>
        <w:t>Kingdom of Cambodia: Cambodia’s Intended Nationally Determined Contribution</w:t>
      </w:r>
      <w:r w:rsidRPr="00140C50">
        <w:rPr>
          <w:rFonts w:asciiTheme="minorHAnsi" w:hAnsiTheme="minorHAnsi" w:cstheme="minorHAnsi"/>
          <w:noProof/>
          <w:color w:val="000000" w:themeColor="text1"/>
          <w:sz w:val="20"/>
          <w:szCs w:val="20"/>
        </w:rPr>
        <w:t xml:space="preserve"> [online]. [Cited 13 May 2020]. https://www4.unfccc.int/sites/ndcstaging/PublishedDocuments/Cambodia First/Cambodia%27s INDC to the UNFCCC.pdf</w:t>
      </w:r>
    </w:p>
    <w:p w14:paraId="66979F16"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Colombia</w:t>
      </w:r>
      <w:r w:rsidRPr="00140C50">
        <w:rPr>
          <w:rFonts w:asciiTheme="minorHAnsi" w:hAnsiTheme="minorHAnsi" w:cstheme="minorHAnsi"/>
          <w:noProof/>
          <w:color w:val="000000" w:themeColor="text1"/>
          <w:sz w:val="20"/>
          <w:szCs w:val="20"/>
        </w:rPr>
        <w:t xml:space="preserve">. 2018. </w:t>
      </w:r>
      <w:r w:rsidRPr="00140C50">
        <w:rPr>
          <w:rFonts w:asciiTheme="minorHAnsi" w:hAnsiTheme="minorHAnsi" w:cstheme="minorHAnsi"/>
          <w:i/>
          <w:iCs/>
          <w:noProof/>
          <w:color w:val="000000" w:themeColor="text1"/>
          <w:sz w:val="20"/>
          <w:szCs w:val="20"/>
        </w:rPr>
        <w:t>Gobierno de Colombia: Todo por un nuevo pais (Colombia’s Intended Nationally Determined Contribution)</w:t>
      </w:r>
      <w:r w:rsidRPr="00140C50">
        <w:rPr>
          <w:rFonts w:asciiTheme="minorHAnsi" w:hAnsiTheme="minorHAnsi" w:cstheme="minorHAnsi"/>
          <w:noProof/>
          <w:color w:val="000000" w:themeColor="text1"/>
          <w:sz w:val="20"/>
          <w:szCs w:val="20"/>
        </w:rPr>
        <w:t xml:space="preserve"> [online]. [Cited 13 May 2020]. https://www4.unfccc.int/sites/ndcstaging/PublishedDocuments/Colombia First/Colombia iNDC Unofficial translation Eng.pdf</w:t>
      </w:r>
    </w:p>
    <w:p w14:paraId="61BF0441"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lang w:val="fr-FR"/>
        </w:rPr>
        <w:t>Government of Cote D’ivoire</w:t>
      </w:r>
      <w:r w:rsidRPr="00140C50">
        <w:rPr>
          <w:rFonts w:asciiTheme="minorHAnsi" w:hAnsiTheme="minorHAnsi" w:cstheme="minorHAnsi"/>
          <w:noProof/>
          <w:color w:val="000000" w:themeColor="text1"/>
          <w:sz w:val="20"/>
          <w:szCs w:val="20"/>
          <w:lang w:val="fr-FR"/>
        </w:rPr>
        <w:t xml:space="preserve">. 2016. Contributions Prevues Determinees au Niveau National de la Cote D’ivoire. </w:t>
      </w:r>
      <w:r w:rsidRPr="00140C50">
        <w:rPr>
          <w:rFonts w:asciiTheme="minorHAnsi" w:hAnsiTheme="minorHAnsi" w:cstheme="minorHAnsi"/>
          <w:noProof/>
          <w:color w:val="000000" w:themeColor="text1"/>
          <w:sz w:val="20"/>
          <w:szCs w:val="20"/>
        </w:rPr>
        <w:t>(also available at https://www4.unfccc.int/sites/ndcstaging/PublishedDocuments/Côte d%27Ivoire First/INDC_CI_22092015.pdf).</w:t>
      </w:r>
    </w:p>
    <w:p w14:paraId="781315B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Egypt</w:t>
      </w:r>
      <w:r w:rsidRPr="00140C50">
        <w:rPr>
          <w:rFonts w:asciiTheme="minorHAnsi" w:hAnsiTheme="minorHAnsi" w:cstheme="minorHAnsi"/>
          <w:noProof/>
          <w:color w:val="000000" w:themeColor="text1"/>
          <w:sz w:val="20"/>
          <w:szCs w:val="20"/>
        </w:rPr>
        <w:t xml:space="preserve">. 2017. </w:t>
      </w:r>
      <w:r w:rsidRPr="00140C50">
        <w:rPr>
          <w:rFonts w:asciiTheme="minorHAnsi" w:hAnsiTheme="minorHAnsi" w:cstheme="minorHAnsi"/>
          <w:i/>
          <w:iCs/>
          <w:noProof/>
          <w:color w:val="000000" w:themeColor="text1"/>
          <w:sz w:val="20"/>
          <w:szCs w:val="20"/>
        </w:rPr>
        <w:t>Arab Republic of Egypt: Egyptian Intended Nationally Determined Contribution</w:t>
      </w:r>
      <w:r w:rsidRPr="00140C50">
        <w:rPr>
          <w:rFonts w:asciiTheme="minorHAnsi" w:hAnsiTheme="minorHAnsi" w:cstheme="minorHAnsi"/>
          <w:noProof/>
          <w:color w:val="000000" w:themeColor="text1"/>
          <w:sz w:val="20"/>
          <w:szCs w:val="20"/>
        </w:rPr>
        <w:t xml:space="preserve"> [online]. [Cited 13 May 2020]. https://www4.unfccc.int/sites/ndcstaging/PublishedDocuments/Egypt First/Egyptian INDC.pdf</w:t>
      </w:r>
    </w:p>
    <w:p w14:paraId="0F350119"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Ethiopia</w:t>
      </w:r>
      <w:r w:rsidRPr="00140C50">
        <w:rPr>
          <w:rFonts w:asciiTheme="minorHAnsi" w:hAnsiTheme="minorHAnsi" w:cstheme="minorHAnsi"/>
          <w:noProof/>
          <w:color w:val="000000" w:themeColor="text1"/>
          <w:sz w:val="20"/>
          <w:szCs w:val="20"/>
        </w:rPr>
        <w:t xml:space="preserve">. 2011. </w:t>
      </w:r>
      <w:r w:rsidRPr="00140C50">
        <w:rPr>
          <w:rFonts w:asciiTheme="minorHAnsi" w:hAnsiTheme="minorHAnsi" w:cstheme="minorHAnsi"/>
          <w:i/>
          <w:iCs/>
          <w:noProof/>
          <w:color w:val="000000" w:themeColor="text1"/>
          <w:sz w:val="20"/>
          <w:szCs w:val="20"/>
        </w:rPr>
        <w:t xml:space="preserve">Ethiopia’s Climate-Resilient Green Economy: Green economy strategy </w:t>
      </w:r>
      <w:r w:rsidRPr="00140C50">
        <w:rPr>
          <w:rFonts w:asciiTheme="minorHAnsi" w:hAnsiTheme="minorHAnsi" w:cstheme="minorHAnsi"/>
          <w:noProof/>
          <w:color w:val="000000" w:themeColor="text1"/>
          <w:sz w:val="20"/>
          <w:szCs w:val="20"/>
        </w:rPr>
        <w:t xml:space="preserve"> [online]. [Cited 13 May 2020]. https://www.undp.org/content/dam/ethiopia/docs/Ethiopia CRGE.pdf</w:t>
      </w:r>
    </w:p>
    <w:p w14:paraId="7F77DA0B"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Ethiopia</w:t>
      </w:r>
      <w:r w:rsidRPr="00140C50">
        <w:rPr>
          <w:rFonts w:asciiTheme="minorHAnsi" w:hAnsiTheme="minorHAnsi" w:cstheme="minorHAnsi"/>
          <w:noProof/>
          <w:color w:val="000000" w:themeColor="text1"/>
          <w:sz w:val="20"/>
          <w:szCs w:val="20"/>
        </w:rPr>
        <w:t xml:space="preserve">. 2017. </w:t>
      </w:r>
      <w:r w:rsidRPr="00140C50">
        <w:rPr>
          <w:rFonts w:asciiTheme="minorHAnsi" w:hAnsiTheme="minorHAnsi" w:cstheme="minorHAnsi"/>
          <w:i/>
          <w:iCs/>
          <w:noProof/>
          <w:color w:val="000000" w:themeColor="text1"/>
          <w:sz w:val="20"/>
          <w:szCs w:val="20"/>
        </w:rPr>
        <w:t>Federal Democratic Republic of Ethopia: Intended Nationally Determined Contributions</w:t>
      </w:r>
      <w:r w:rsidRPr="00140C50">
        <w:rPr>
          <w:rFonts w:asciiTheme="minorHAnsi" w:hAnsiTheme="minorHAnsi" w:cstheme="minorHAnsi"/>
          <w:noProof/>
          <w:color w:val="000000" w:themeColor="text1"/>
          <w:sz w:val="20"/>
          <w:szCs w:val="20"/>
        </w:rPr>
        <w:t xml:space="preserve"> [online]. [Cited 13 May 2020]. https://www4.unfccc.int/sites/ndcstaging/PublishedDocuments/Ethiopia First/INDC-Ethiopia-100615.pdf</w:t>
      </w:r>
    </w:p>
    <w:p w14:paraId="33F4E084"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Ethiopia</w:t>
      </w:r>
      <w:r w:rsidRPr="00140C50">
        <w:rPr>
          <w:rFonts w:asciiTheme="minorHAnsi" w:hAnsiTheme="minorHAnsi" w:cstheme="minorHAnsi"/>
          <w:noProof/>
          <w:color w:val="000000" w:themeColor="text1"/>
          <w:sz w:val="20"/>
          <w:szCs w:val="20"/>
        </w:rPr>
        <w:t>. 2019. Ethiopia’s Climate Resilient Green Economy: National Adaptation Plan . (also available at https://www4.unfccc.int/sites/NAPC/Documents/Parties/Final Ethiopia-national-adaptation-plan %281%29.pdf).</w:t>
      </w:r>
    </w:p>
    <w:p w14:paraId="024A9D87" w14:textId="5FF756F8"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Nepal</w:t>
      </w:r>
      <w:r w:rsidRPr="00140C50">
        <w:rPr>
          <w:rFonts w:asciiTheme="minorHAnsi" w:hAnsiTheme="minorHAnsi" w:cstheme="minorHAnsi"/>
          <w:noProof/>
          <w:color w:val="000000" w:themeColor="text1"/>
          <w:sz w:val="20"/>
          <w:szCs w:val="20"/>
        </w:rPr>
        <w:t xml:space="preserve">. 2016. </w:t>
      </w:r>
      <w:r w:rsidRPr="00140C50">
        <w:rPr>
          <w:rFonts w:asciiTheme="minorHAnsi" w:hAnsiTheme="minorHAnsi" w:cstheme="minorHAnsi"/>
          <w:i/>
          <w:iCs/>
          <w:noProof/>
          <w:color w:val="000000" w:themeColor="text1"/>
          <w:sz w:val="20"/>
          <w:szCs w:val="20"/>
        </w:rPr>
        <w:t>Nepal’s Nationally Determined Contributions</w:t>
      </w:r>
      <w:r w:rsidRPr="00140C50">
        <w:rPr>
          <w:rFonts w:asciiTheme="minorHAnsi" w:hAnsiTheme="minorHAnsi" w:cstheme="minorHAnsi"/>
          <w:noProof/>
          <w:color w:val="000000" w:themeColor="text1"/>
          <w:sz w:val="20"/>
          <w:szCs w:val="20"/>
        </w:rPr>
        <w:t xml:space="preserve"> [online]. [Cited 13 May 2020]. https://www4.unfccc.int/sites/ndcstaging/PublishedDocuments/Nepal First/Nepal First NDC.pdf</w:t>
      </w:r>
    </w:p>
    <w:p w14:paraId="2ED0641A" w14:textId="5034552E" w:rsidR="00385230" w:rsidRPr="00140C50" w:rsidRDefault="00385230"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Nepal</w:t>
      </w:r>
      <w:r w:rsidRPr="00140C50">
        <w:rPr>
          <w:rFonts w:asciiTheme="minorHAnsi" w:hAnsiTheme="minorHAnsi" w:cstheme="minorHAnsi"/>
          <w:noProof/>
          <w:color w:val="000000" w:themeColor="text1"/>
          <w:sz w:val="20"/>
          <w:szCs w:val="20"/>
        </w:rPr>
        <w:t xml:space="preserve">. 2014. Nepal's Second National Communication [online]. </w:t>
      </w:r>
      <w:r w:rsidR="00C97723" w:rsidRPr="00140C50">
        <w:rPr>
          <w:rFonts w:asciiTheme="minorHAnsi" w:hAnsiTheme="minorHAnsi" w:cstheme="minorHAnsi"/>
          <w:noProof/>
          <w:color w:val="000000" w:themeColor="text1"/>
          <w:sz w:val="20"/>
          <w:szCs w:val="20"/>
        </w:rPr>
        <w:t>https://unfccc.int/resource/docs/natc/nplnc2.pdf</w:t>
      </w:r>
    </w:p>
    <w:p w14:paraId="0389E6E3"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lang w:val="fr-FR"/>
        </w:rPr>
        <w:t>Government of Senegal</w:t>
      </w:r>
      <w:r w:rsidRPr="00140C50">
        <w:rPr>
          <w:rFonts w:asciiTheme="minorHAnsi" w:hAnsiTheme="minorHAnsi" w:cstheme="minorHAnsi"/>
          <w:noProof/>
          <w:color w:val="000000" w:themeColor="text1"/>
          <w:sz w:val="20"/>
          <w:szCs w:val="20"/>
          <w:lang w:val="fr-FR"/>
        </w:rPr>
        <w:t xml:space="preserve">. 2015. </w:t>
      </w:r>
      <w:r w:rsidRPr="00140C50">
        <w:rPr>
          <w:rFonts w:asciiTheme="minorHAnsi" w:hAnsiTheme="minorHAnsi" w:cstheme="minorHAnsi"/>
          <w:i/>
          <w:iCs/>
          <w:noProof/>
          <w:color w:val="000000" w:themeColor="text1"/>
          <w:sz w:val="20"/>
          <w:szCs w:val="20"/>
          <w:lang w:val="fr-FR"/>
        </w:rPr>
        <w:t>Ministere de L’environnement et du Developpement Durable: Contribution Prevue Determinee au Niveau National (Senegal’s Nationally Determined Contribution)</w:t>
      </w:r>
      <w:r w:rsidRPr="00140C50">
        <w:rPr>
          <w:rFonts w:asciiTheme="minorHAnsi" w:hAnsiTheme="minorHAnsi" w:cstheme="minorHAnsi"/>
          <w:noProof/>
          <w:color w:val="000000" w:themeColor="text1"/>
          <w:sz w:val="20"/>
          <w:szCs w:val="20"/>
          <w:lang w:val="fr-FR"/>
        </w:rPr>
        <w:t xml:space="preserve"> [online]. </w:t>
      </w:r>
      <w:r w:rsidRPr="00140C50">
        <w:rPr>
          <w:rFonts w:asciiTheme="minorHAnsi" w:hAnsiTheme="minorHAnsi" w:cstheme="minorHAnsi"/>
          <w:noProof/>
          <w:color w:val="000000" w:themeColor="text1"/>
          <w:sz w:val="20"/>
          <w:szCs w:val="20"/>
        </w:rPr>
        <w:t>[Cited 13 May 2020]. https://www.ctc-n.org/sites/d8uat.ctc-n.org/files/UNFCCC_docs/cpdn_-_senegal.pdf</w:t>
      </w:r>
    </w:p>
    <w:p w14:paraId="5C6B57B3"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Thailand</w:t>
      </w:r>
      <w:r w:rsidRPr="00140C50">
        <w:rPr>
          <w:rFonts w:asciiTheme="minorHAnsi" w:hAnsiTheme="minorHAnsi" w:cstheme="minorHAnsi"/>
          <w:noProof/>
          <w:color w:val="000000" w:themeColor="text1"/>
          <w:sz w:val="20"/>
          <w:szCs w:val="20"/>
        </w:rPr>
        <w:t xml:space="preserve">. 2016. </w:t>
      </w:r>
      <w:r w:rsidRPr="00140C50">
        <w:rPr>
          <w:rFonts w:asciiTheme="minorHAnsi" w:hAnsiTheme="minorHAnsi" w:cstheme="minorHAnsi"/>
          <w:i/>
          <w:iCs/>
          <w:noProof/>
          <w:color w:val="000000" w:themeColor="text1"/>
          <w:sz w:val="20"/>
          <w:szCs w:val="20"/>
        </w:rPr>
        <w:t>Thailand’s Nationally Determined Contribution</w:t>
      </w:r>
      <w:r w:rsidRPr="00140C50">
        <w:rPr>
          <w:rFonts w:asciiTheme="minorHAnsi" w:hAnsiTheme="minorHAnsi" w:cstheme="minorHAnsi"/>
          <w:noProof/>
          <w:color w:val="000000" w:themeColor="text1"/>
          <w:sz w:val="20"/>
          <w:szCs w:val="20"/>
        </w:rPr>
        <w:t xml:space="preserve"> [online]. [Cited 13 May 2020]. https://www4.unfccc.int/sites/ndcstaging/PublishedDocuments/Thailand First/Thailand_INDC.pdf</w:t>
      </w:r>
    </w:p>
    <w:p w14:paraId="2953FE6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Uganda</w:t>
      </w:r>
      <w:r w:rsidRPr="00140C50">
        <w:rPr>
          <w:rFonts w:asciiTheme="minorHAnsi" w:hAnsiTheme="minorHAnsi" w:cstheme="minorHAnsi"/>
          <w:noProof/>
          <w:color w:val="000000" w:themeColor="text1"/>
          <w:sz w:val="20"/>
          <w:szCs w:val="20"/>
        </w:rPr>
        <w:t xml:space="preserve">. 2015. </w:t>
      </w:r>
      <w:r w:rsidRPr="00140C50">
        <w:rPr>
          <w:rFonts w:asciiTheme="minorHAnsi" w:hAnsiTheme="minorHAnsi" w:cstheme="minorHAnsi"/>
          <w:i/>
          <w:iCs/>
          <w:noProof/>
          <w:color w:val="000000" w:themeColor="text1"/>
          <w:sz w:val="20"/>
          <w:szCs w:val="20"/>
        </w:rPr>
        <w:t>Uganda’s Intended Nationally Determined Contribution</w:t>
      </w:r>
      <w:r w:rsidRPr="00140C50">
        <w:rPr>
          <w:rFonts w:asciiTheme="minorHAnsi" w:hAnsiTheme="minorHAnsi" w:cstheme="minorHAnsi"/>
          <w:noProof/>
          <w:color w:val="000000" w:themeColor="text1"/>
          <w:sz w:val="20"/>
          <w:szCs w:val="20"/>
        </w:rPr>
        <w:t xml:space="preserve"> [online]. [Cited 13 May 2020]. https://www4.unfccc.int/sites/ndcstaging/PublishedDocuments/Uganda First/INDC Uganda final  14 October  2015.pdf</w:t>
      </w:r>
    </w:p>
    <w:p w14:paraId="16542F3B"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Government of Uganda</w:t>
      </w:r>
      <w:r w:rsidRPr="00140C50">
        <w:rPr>
          <w:rFonts w:asciiTheme="minorHAnsi" w:hAnsiTheme="minorHAnsi" w:cstheme="minorHAnsi"/>
          <w:noProof/>
          <w:color w:val="000000" w:themeColor="text1"/>
          <w:sz w:val="20"/>
          <w:szCs w:val="20"/>
        </w:rPr>
        <w:t>. 2018. Uganda’s National Adaptation Plan for the Agricultural Sector. (also available at https://www.agriculture.go.ug/wp-content/uploads/2019/09/National-Adaptation-Plan-for-the-Agriculture-Sector.pdf).</w:t>
      </w:r>
    </w:p>
    <w:p w14:paraId="36A4B48A"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Hurlbert, M., J. Krishnaswamy, E. Davin, F.X. Johnson, C.F. Mena, J.M., S. Myeong, D.V., K. Warner, A. Wreford, S. Zakieldeen &amp; Z. Zommers</w:t>
      </w:r>
      <w:r w:rsidRPr="00140C50">
        <w:rPr>
          <w:rFonts w:asciiTheme="minorHAnsi" w:hAnsiTheme="minorHAnsi" w:cstheme="minorHAnsi"/>
          <w:noProof/>
          <w:color w:val="000000" w:themeColor="text1"/>
          <w:sz w:val="20"/>
          <w:szCs w:val="20"/>
        </w:rPr>
        <w:t>. 2019. Risk Management and Decision making in Relation to Sustainable Development. In: Climate Change and Land: an IPCC special report on climate change, desertification, land degradation, sustainable land management, food security, and greenhouse gas fluxes in . (also available at https://www.ipcc.ch/site/assets/uploads/sites/4/2019/11/10_Chapter-7.pdf).</w:t>
      </w:r>
    </w:p>
    <w:p w14:paraId="67AEDE42"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IMF</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World Economic Outlook Database (October 2019 Edition)</w:t>
      </w:r>
      <w:r w:rsidRPr="00140C50">
        <w:rPr>
          <w:rFonts w:asciiTheme="minorHAnsi" w:hAnsiTheme="minorHAnsi" w:cstheme="minorHAnsi"/>
          <w:noProof/>
          <w:color w:val="000000" w:themeColor="text1"/>
          <w:sz w:val="20"/>
          <w:szCs w:val="20"/>
        </w:rPr>
        <w:t xml:space="preserve"> [online]. [Cited 13 May 2020]. https://www.imf.org/external/pubs/ft/weo/2019/02/weodata/index.aspx</w:t>
      </w:r>
    </w:p>
    <w:p w14:paraId="3A9178C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IPBES</w:t>
      </w:r>
      <w:r w:rsidRPr="00140C50">
        <w:rPr>
          <w:rFonts w:asciiTheme="minorHAnsi" w:hAnsiTheme="minorHAnsi" w:cstheme="minorHAnsi"/>
          <w:noProof/>
          <w:color w:val="000000" w:themeColor="text1"/>
          <w:sz w:val="20"/>
          <w:szCs w:val="20"/>
        </w:rPr>
        <w:t xml:space="preserve">. 2019. Global assessment report on biodiversity and ecosystem services of the Intergovernmental Science-Policy Platform on Biodiversity and Ecosystem Services. IPBES secretariat, Bonn, Germany. (also available at </w:t>
      </w:r>
      <w:r w:rsidRPr="00140C50">
        <w:rPr>
          <w:rFonts w:asciiTheme="minorHAnsi" w:hAnsiTheme="minorHAnsi" w:cstheme="minorHAnsi"/>
          <w:noProof/>
          <w:color w:val="000000" w:themeColor="text1"/>
          <w:sz w:val="20"/>
          <w:szCs w:val="20"/>
        </w:rPr>
        <w:lastRenderedPageBreak/>
        <w:t>https://ipbes.net/global-assessment).</w:t>
      </w:r>
    </w:p>
    <w:p w14:paraId="79D3F662"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IPCC</w:t>
      </w:r>
      <w:r w:rsidRPr="00140C50">
        <w:rPr>
          <w:rFonts w:asciiTheme="minorHAnsi" w:hAnsiTheme="minorHAnsi" w:cstheme="minorHAnsi"/>
          <w:noProof/>
          <w:color w:val="000000" w:themeColor="text1"/>
          <w:sz w:val="20"/>
          <w:szCs w:val="20"/>
        </w:rPr>
        <w:t>. 2014. Summary for policymakers. In: Climate Change 2014: Impacts,Adaptation, and Vulnerability. Part A: Global and Sectoral Aspects. Contribution of Working Group II to the Fifth Assessment Report of the Intergovernmental Panel on Climate Change. (also available at https://www.ipcc.ch/site/assets/uploads/2018/02/ar5_wgII_spm_en.pdf).</w:t>
      </w:r>
    </w:p>
    <w:p w14:paraId="53A00A5B"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IPCC</w:t>
      </w:r>
      <w:r w:rsidRPr="00140C50">
        <w:rPr>
          <w:rFonts w:asciiTheme="minorHAnsi" w:hAnsiTheme="minorHAnsi" w:cstheme="minorHAnsi"/>
          <w:noProof/>
          <w:color w:val="000000" w:themeColor="text1"/>
          <w:sz w:val="20"/>
          <w:szCs w:val="20"/>
        </w:rPr>
        <w:t>. 2018a. Annex I: Glossary [Matthews, J.B.R. (ed.)]. In: Global Warming of 1.5°C. An IPCC Special Report on the impacts of global warming of 1.5°C above pre-industrial levels and related global greenhouse gas emission pathways, in the context of strengthening the . (also available at https://www.ipcc.ch/site/assets/uploads/sites/2/2019/06/SR15_AnnexI_Glossary.pdf).</w:t>
      </w:r>
    </w:p>
    <w:p w14:paraId="3DBA2F88"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IPCC</w:t>
      </w:r>
      <w:r w:rsidRPr="00140C50">
        <w:rPr>
          <w:rFonts w:asciiTheme="minorHAnsi" w:hAnsiTheme="minorHAnsi" w:cstheme="minorHAnsi"/>
          <w:noProof/>
          <w:color w:val="000000" w:themeColor="text1"/>
          <w:sz w:val="20"/>
          <w:szCs w:val="20"/>
        </w:rPr>
        <w:t>. 2018b. Global Warming of 1.5°C. An IPCC Special Report on the impacts of global warming of 1.5°C above pre-industrial levels and related global greenhouse gas emission pathways, in the context of strengthening the global response to the threat of climate change. (also available at https://www.ipcc.ch/site/assets/uploads/sites/2/2019/06/SR15_Full_Report_High_Res.pdf).</w:t>
      </w:r>
    </w:p>
    <w:p w14:paraId="2ABE5285"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IPCC</w:t>
      </w:r>
      <w:r w:rsidRPr="00140C50">
        <w:rPr>
          <w:rFonts w:asciiTheme="minorHAnsi" w:hAnsiTheme="minorHAnsi" w:cstheme="minorHAnsi"/>
          <w:noProof/>
          <w:color w:val="000000" w:themeColor="text1"/>
          <w:sz w:val="20"/>
          <w:szCs w:val="20"/>
        </w:rPr>
        <w:t>. 2019. Summary for Policymakers. In: Climate Change and Land: an IPCC special report on climate change, desertification, land degradation, sustainable land management, food security, and greenhouse gas fluxes in terrestrial ecosystems. (also available at https://www.ipcc.ch/site/assets/uploads/sites/4/2020/02/SPM_Updated-Jan20.pdf).</w:t>
      </w:r>
    </w:p>
    <w:p w14:paraId="6270712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IPPC</w:t>
      </w:r>
      <w:r w:rsidRPr="00140C50">
        <w:rPr>
          <w:rFonts w:asciiTheme="minorHAnsi" w:hAnsiTheme="minorHAnsi" w:cstheme="minorHAnsi"/>
          <w:noProof/>
          <w:color w:val="000000" w:themeColor="text1"/>
          <w:sz w:val="20"/>
          <w:szCs w:val="20"/>
        </w:rPr>
        <w:t>. 2019. Climate Change and Land: an IPCC special report on climate change, desertification, land degradation, sustainable land management, food security, and greenhouse gas fluxes in terrestrial ecosystems [P.R. Shukla, J. Skea, E. Calvo Buendia, V. Masson-Delmot. (also available at https://www.ipcc.ch/site/assets/uploads/sites/4/2020/02/SRCCL-Complete-BOOK-LRES.pdf).</w:t>
      </w:r>
    </w:p>
    <w:p w14:paraId="0EB3131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IUCN</w:t>
      </w:r>
      <w:r w:rsidRPr="00140C50">
        <w:rPr>
          <w:rFonts w:asciiTheme="minorHAnsi" w:hAnsiTheme="minorHAnsi" w:cstheme="minorHAnsi"/>
          <w:noProof/>
          <w:color w:val="000000" w:themeColor="text1"/>
          <w:sz w:val="20"/>
          <w:szCs w:val="20"/>
        </w:rPr>
        <w:t xml:space="preserve">. 2016. </w:t>
      </w:r>
      <w:r w:rsidRPr="00140C50">
        <w:rPr>
          <w:rFonts w:asciiTheme="minorHAnsi" w:hAnsiTheme="minorHAnsi" w:cstheme="minorHAnsi"/>
          <w:i/>
          <w:iCs/>
          <w:noProof/>
          <w:color w:val="000000" w:themeColor="text1"/>
          <w:sz w:val="20"/>
          <w:szCs w:val="20"/>
        </w:rPr>
        <w:t>IUCN Resolution WCC-2016-Res-069-EN. Defining Nature-based Solutions</w:t>
      </w:r>
      <w:r w:rsidRPr="00140C50">
        <w:rPr>
          <w:rFonts w:asciiTheme="minorHAnsi" w:hAnsiTheme="minorHAnsi" w:cstheme="minorHAnsi"/>
          <w:noProof/>
          <w:color w:val="000000" w:themeColor="text1"/>
          <w:sz w:val="20"/>
          <w:szCs w:val="20"/>
        </w:rPr>
        <w:t xml:space="preserve"> [online]. [Cited 15 May 2020]. https://portals.iucn.org/library/sites/library/files/resrecfiles/WCC_2016_RES_069_EN.pdf</w:t>
      </w:r>
    </w:p>
    <w:p w14:paraId="06F0D664"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lang w:val="de-DE"/>
        </w:rPr>
        <w:t>Karttunen, K., Wolf, J., Garcia, C. &amp; Meybeck, A.</w:t>
      </w:r>
      <w:r w:rsidRPr="00140C50">
        <w:rPr>
          <w:rFonts w:asciiTheme="minorHAnsi" w:hAnsiTheme="minorHAnsi" w:cstheme="minorHAnsi"/>
          <w:noProof/>
          <w:color w:val="000000" w:themeColor="text1"/>
          <w:sz w:val="20"/>
          <w:szCs w:val="20"/>
          <w:lang w:val="de-DE"/>
        </w:rPr>
        <w:t xml:space="preserve"> 2017. </w:t>
      </w:r>
      <w:r w:rsidRPr="00140C50">
        <w:rPr>
          <w:rFonts w:asciiTheme="minorHAnsi" w:hAnsiTheme="minorHAnsi" w:cstheme="minorHAnsi"/>
          <w:noProof/>
          <w:color w:val="000000" w:themeColor="text1"/>
          <w:sz w:val="20"/>
          <w:szCs w:val="20"/>
        </w:rPr>
        <w:t>Addressing agriculture, forestry and fisheries in National Adaptation Plans [Supplementary guidelines]. Rome, FAO. (also available at http://www.fao.org/3/a-i6714e.pdf).</w:t>
      </w:r>
    </w:p>
    <w:p w14:paraId="605D7D2A"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Lonsdale, K., Pringle, P. &amp; Turner, B.</w:t>
      </w:r>
      <w:r w:rsidRPr="00140C50">
        <w:rPr>
          <w:rFonts w:asciiTheme="minorHAnsi" w:hAnsiTheme="minorHAnsi" w:cstheme="minorHAnsi"/>
          <w:noProof/>
          <w:color w:val="000000" w:themeColor="text1"/>
          <w:sz w:val="20"/>
          <w:szCs w:val="20"/>
        </w:rPr>
        <w:t xml:space="preserve"> 2015. Transformative adaptation: what it is, why it matters &amp; what is needed. UK Climate Impacts Programme, University of Oxford, Oxford, UK. (also available at https://ukcip.ouce.ox.ac.uk/wp-content/PDFs/UKCIP-transformational-adaptation-final.pdf).</w:t>
      </w:r>
    </w:p>
    <w:p w14:paraId="7D978EFE"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Mbow, C., Rosenzweig, C., Barioni, L.G., Benton, T.G., Herrero, M., Krishnapillai, M., Liwenga, E., Pradhan, P., Rivera-Ferre, M.G., Sapkota, T., Tubiello, F.N. &amp; Xu, Y.</w:t>
      </w:r>
      <w:r w:rsidRPr="00140C50">
        <w:rPr>
          <w:rFonts w:asciiTheme="minorHAnsi" w:hAnsiTheme="minorHAnsi" w:cstheme="minorHAnsi"/>
          <w:noProof/>
          <w:color w:val="000000" w:themeColor="text1"/>
          <w:sz w:val="20"/>
          <w:szCs w:val="20"/>
        </w:rPr>
        <w:t xml:space="preserve"> 2019. Food Security. In: Climate Change and Land: an IPCC special report on climate change, desertification, land degradation, sustainable land management, food security, and greenhouse gas fluxes in terrestrial ecosystems</w:t>
      </w:r>
    </w:p>
    <w:p w14:paraId="3A55A534"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McGarigal, K.</w:t>
      </w:r>
      <w:r w:rsidRPr="00140C50">
        <w:rPr>
          <w:rFonts w:asciiTheme="minorHAnsi" w:hAnsiTheme="minorHAnsi" w:cstheme="minorHAnsi"/>
          <w:noProof/>
          <w:color w:val="000000" w:themeColor="text1"/>
          <w:sz w:val="20"/>
          <w:szCs w:val="20"/>
        </w:rPr>
        <w:t xml:space="preserve"> undated. </w:t>
      </w:r>
      <w:r w:rsidRPr="00140C50">
        <w:rPr>
          <w:rFonts w:asciiTheme="minorHAnsi" w:hAnsiTheme="minorHAnsi" w:cstheme="minorHAnsi"/>
          <w:i/>
          <w:iCs/>
          <w:noProof/>
          <w:color w:val="000000" w:themeColor="text1"/>
          <w:sz w:val="20"/>
          <w:szCs w:val="20"/>
        </w:rPr>
        <w:t>What is a Landscape?</w:t>
      </w:r>
      <w:r w:rsidRPr="00140C50">
        <w:rPr>
          <w:rFonts w:asciiTheme="minorHAnsi" w:hAnsiTheme="minorHAnsi" w:cstheme="minorHAnsi"/>
          <w:noProof/>
          <w:color w:val="000000" w:themeColor="text1"/>
          <w:sz w:val="20"/>
          <w:szCs w:val="20"/>
        </w:rPr>
        <w:t xml:space="preserve"> [online]. [Cited 15 May 2020]. https://www.umass.edu/landeco/teaching/landscape_ecology/schedule/chapter3_landscape.pdf</w:t>
      </w:r>
    </w:p>
    <w:p w14:paraId="02AF8A58"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OECD</w:t>
      </w:r>
      <w:r w:rsidRPr="00140C50">
        <w:rPr>
          <w:rFonts w:asciiTheme="minorHAnsi" w:hAnsiTheme="minorHAnsi" w:cstheme="minorHAnsi"/>
          <w:noProof/>
          <w:color w:val="000000" w:themeColor="text1"/>
          <w:sz w:val="20"/>
          <w:szCs w:val="20"/>
        </w:rPr>
        <w:t xml:space="preserve">. 2017a. </w:t>
      </w:r>
      <w:r w:rsidRPr="00140C50">
        <w:rPr>
          <w:rFonts w:asciiTheme="minorHAnsi" w:hAnsiTheme="minorHAnsi" w:cstheme="minorHAnsi"/>
          <w:i/>
          <w:iCs/>
          <w:noProof/>
          <w:color w:val="000000" w:themeColor="text1"/>
          <w:sz w:val="20"/>
          <w:szCs w:val="20"/>
        </w:rPr>
        <w:t>OECD Food and Agricultural Reviews: Agricultural Policies in Costa Rica</w:t>
      </w:r>
      <w:r w:rsidRPr="00140C50">
        <w:rPr>
          <w:rFonts w:asciiTheme="minorHAnsi" w:hAnsiTheme="minorHAnsi" w:cstheme="minorHAnsi"/>
          <w:noProof/>
          <w:color w:val="000000" w:themeColor="text1"/>
          <w:sz w:val="20"/>
          <w:szCs w:val="20"/>
        </w:rPr>
        <w:t xml:space="preserve"> [online]. [Cited 29 May 2020]. http://www.oecd.org/countries/costarica/AgPol_CR_en.pdf</w:t>
      </w:r>
    </w:p>
    <w:p w14:paraId="235B0C44"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OECD</w:t>
      </w:r>
      <w:r w:rsidRPr="00140C50">
        <w:rPr>
          <w:rFonts w:asciiTheme="minorHAnsi" w:hAnsiTheme="minorHAnsi" w:cstheme="minorHAnsi"/>
          <w:noProof/>
          <w:color w:val="000000" w:themeColor="text1"/>
          <w:sz w:val="20"/>
          <w:szCs w:val="20"/>
        </w:rPr>
        <w:t xml:space="preserve">. 2017b. </w:t>
      </w:r>
      <w:r w:rsidRPr="00140C50">
        <w:rPr>
          <w:rFonts w:asciiTheme="minorHAnsi" w:hAnsiTheme="minorHAnsi" w:cstheme="minorHAnsi"/>
          <w:i/>
          <w:iCs/>
          <w:noProof/>
          <w:color w:val="000000" w:themeColor="text1"/>
          <w:sz w:val="20"/>
          <w:szCs w:val="20"/>
        </w:rPr>
        <w:t>Systems Approaches to Public Sector Challenges</w:t>
      </w:r>
      <w:r w:rsidRPr="00140C50">
        <w:rPr>
          <w:rFonts w:asciiTheme="minorHAnsi" w:hAnsiTheme="minorHAnsi" w:cstheme="minorHAnsi"/>
          <w:noProof/>
          <w:color w:val="000000" w:themeColor="text1"/>
          <w:sz w:val="20"/>
          <w:szCs w:val="20"/>
        </w:rPr>
        <w:t>. 152 pp. (also available at https://www.oecd-ilibrary.org/content/publication/9789264279865-en).</w:t>
      </w:r>
    </w:p>
    <w:p w14:paraId="76F24C51"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OECD</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Agriculture policies in Argentina</w:t>
      </w:r>
      <w:r w:rsidRPr="00140C50">
        <w:rPr>
          <w:rFonts w:asciiTheme="minorHAnsi" w:hAnsiTheme="minorHAnsi" w:cstheme="minorHAnsi"/>
          <w:noProof/>
          <w:color w:val="000000" w:themeColor="text1"/>
          <w:sz w:val="20"/>
          <w:szCs w:val="20"/>
        </w:rPr>
        <w:t xml:space="preserve"> [online]. [Cited 13 May 2020]. http://www.oecd.org/officialdocuments/publicdisplaydocumentpdf/?cote=TAD/CA(2018)9/FINAL&amp;docLanguage=En</w:t>
      </w:r>
    </w:p>
    <w:p w14:paraId="4866B86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Smith, P., J. Nkem, K. Calvin, D. Campbell, F. Cherubini, G. Grassi, V. Korotkov, A.L. Hoang, S. Lwasa, P., McElwee, E. Nkonya, N. Saigusa, J.-F. Soussana &amp; M.A. Taboada</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Interlinkages Between Desertification, Land Degradation, Food Security and Greenhouse Gas Fluxes: Synergies, Trade-offs and Integrated Response Options. In: Climate Change and Land: an IPCC special report on climate change, desertification, land degradati</w:t>
      </w:r>
      <w:r w:rsidRPr="00140C50">
        <w:rPr>
          <w:rFonts w:asciiTheme="minorHAnsi" w:hAnsiTheme="minorHAnsi" w:cstheme="minorHAnsi"/>
          <w:noProof/>
          <w:color w:val="000000" w:themeColor="text1"/>
          <w:sz w:val="20"/>
          <w:szCs w:val="20"/>
        </w:rPr>
        <w:t xml:space="preserve"> [online]. [P.R. Shukla, J. Skea, E. Calvo Buendia, V. Masson-Delmotte, H.- O. Portner, D. C. Roberts, P. Zhai, R. Slade, S. Connors, R. van Diemen, M. Ferrat, E. Haughey, S. Luz, S. Neogi, M. Pathak, J. Petzold, J. Portugal Pereira, P. Vyas, E. Huntley, K. Kissick, M. Belkacemi, J. Malley, (eds.)]. In press. [Cited 11 May 2020]. https://www.ipcc.ch/site/assets/uploads/sites/4/2019/11/09_Chapter-6.pdf</w:t>
      </w:r>
    </w:p>
    <w:p w14:paraId="27BE61A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UNDP</w:t>
      </w:r>
      <w:r w:rsidRPr="00140C50">
        <w:rPr>
          <w:rFonts w:asciiTheme="minorHAnsi" w:hAnsiTheme="minorHAnsi" w:cstheme="minorHAnsi"/>
          <w:noProof/>
          <w:color w:val="000000" w:themeColor="text1"/>
          <w:sz w:val="20"/>
          <w:szCs w:val="20"/>
        </w:rPr>
        <w:t xml:space="preserve">. 2014. </w:t>
      </w:r>
      <w:r w:rsidRPr="00140C50">
        <w:rPr>
          <w:rFonts w:asciiTheme="minorHAnsi" w:hAnsiTheme="minorHAnsi" w:cstheme="minorHAnsi"/>
          <w:i/>
          <w:iCs/>
          <w:noProof/>
          <w:color w:val="000000" w:themeColor="text1"/>
          <w:sz w:val="20"/>
          <w:szCs w:val="20"/>
        </w:rPr>
        <w:t>Derisking Renewable Energy Investment: Key Concept Notes</w:t>
      </w:r>
      <w:r w:rsidRPr="00140C50">
        <w:rPr>
          <w:rFonts w:asciiTheme="minorHAnsi" w:hAnsiTheme="minorHAnsi" w:cstheme="minorHAnsi"/>
          <w:noProof/>
          <w:color w:val="000000" w:themeColor="text1"/>
          <w:sz w:val="20"/>
          <w:szCs w:val="20"/>
        </w:rPr>
        <w:t xml:space="preserve"> [online]. [Cited 15 May 2020]. https://www.undp.org/content/dam/undp/library/Environment and Energy/Climate Strategies/Derisking Renewable Energy Investment - Key Concepts Note (Mar 2014Versi   .pdf</w:t>
      </w:r>
    </w:p>
    <w:p w14:paraId="4DB509A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lastRenderedPageBreak/>
        <w:t>UNDP</w:t>
      </w:r>
      <w:r w:rsidRPr="00140C50">
        <w:rPr>
          <w:rFonts w:asciiTheme="minorHAnsi" w:hAnsiTheme="minorHAnsi" w:cstheme="minorHAnsi"/>
          <w:noProof/>
          <w:color w:val="000000" w:themeColor="text1"/>
          <w:sz w:val="20"/>
          <w:szCs w:val="20"/>
        </w:rPr>
        <w:t xml:space="preserve">. 2015. </w:t>
      </w:r>
      <w:r w:rsidRPr="00140C50">
        <w:rPr>
          <w:rFonts w:asciiTheme="minorHAnsi" w:hAnsiTheme="minorHAnsi" w:cstheme="minorHAnsi"/>
          <w:i/>
          <w:iCs/>
          <w:noProof/>
          <w:color w:val="000000" w:themeColor="text1"/>
          <w:sz w:val="20"/>
          <w:szCs w:val="20"/>
        </w:rPr>
        <w:t xml:space="preserve">Measuring Capacity </w:t>
      </w:r>
      <w:r w:rsidRPr="00140C50">
        <w:rPr>
          <w:rFonts w:asciiTheme="minorHAnsi" w:hAnsiTheme="minorHAnsi" w:cstheme="minorHAnsi"/>
          <w:noProof/>
          <w:color w:val="000000" w:themeColor="text1"/>
          <w:sz w:val="20"/>
          <w:szCs w:val="20"/>
        </w:rPr>
        <w:t xml:space="preserve"> [online]. [Cited 15 May 2020]. https://www.undp.org/content/undp/en/home/librarypage/capacity-building/undp-paper-on-measuring-capacity.html</w:t>
      </w:r>
    </w:p>
    <w:p w14:paraId="3540182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UNDP</w:t>
      </w:r>
      <w:r w:rsidRPr="00140C50">
        <w:rPr>
          <w:rFonts w:asciiTheme="minorHAnsi" w:hAnsiTheme="minorHAnsi" w:cstheme="minorHAnsi"/>
          <w:noProof/>
          <w:color w:val="000000" w:themeColor="text1"/>
          <w:sz w:val="20"/>
          <w:szCs w:val="20"/>
        </w:rPr>
        <w:t xml:space="preserve">. 2019a. </w:t>
      </w:r>
      <w:r w:rsidRPr="00140C50">
        <w:rPr>
          <w:rFonts w:asciiTheme="minorHAnsi" w:hAnsiTheme="minorHAnsi" w:cstheme="minorHAnsi"/>
          <w:i/>
          <w:iCs/>
          <w:noProof/>
          <w:color w:val="000000" w:themeColor="text1"/>
          <w:sz w:val="20"/>
          <w:szCs w:val="20"/>
        </w:rPr>
        <w:t>Safeguarding sustainable development through bold climate action: UNDP’s Climate Promise</w:t>
      </w:r>
      <w:r w:rsidRPr="00140C50">
        <w:rPr>
          <w:rFonts w:asciiTheme="minorHAnsi" w:hAnsiTheme="minorHAnsi" w:cstheme="minorHAnsi"/>
          <w:noProof/>
          <w:color w:val="000000" w:themeColor="text1"/>
          <w:sz w:val="20"/>
          <w:szCs w:val="20"/>
        </w:rPr>
        <w:t xml:space="preserve"> [online]. [Cited 11 May 2020]. https://www.undp.org/content/undp/en/home/news-centre/announcements/2019/UNDP_Climate_Promise.html</w:t>
      </w:r>
    </w:p>
    <w:p w14:paraId="76EC14EA"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UNDP</w:t>
      </w:r>
      <w:r w:rsidRPr="00140C50">
        <w:rPr>
          <w:rFonts w:asciiTheme="minorHAnsi" w:hAnsiTheme="minorHAnsi" w:cstheme="minorHAnsi"/>
          <w:noProof/>
          <w:color w:val="000000" w:themeColor="text1"/>
          <w:sz w:val="20"/>
          <w:szCs w:val="20"/>
        </w:rPr>
        <w:t xml:space="preserve">. 2019b. </w:t>
      </w:r>
      <w:r w:rsidRPr="00140C50">
        <w:rPr>
          <w:rFonts w:asciiTheme="minorHAnsi" w:hAnsiTheme="minorHAnsi" w:cstheme="minorHAnsi"/>
          <w:i/>
          <w:iCs/>
          <w:noProof/>
          <w:color w:val="000000" w:themeColor="text1"/>
          <w:sz w:val="20"/>
          <w:szCs w:val="20"/>
        </w:rPr>
        <w:t>Human Development Index Ranking 2019</w:t>
      </w:r>
      <w:r w:rsidRPr="00140C50">
        <w:rPr>
          <w:rFonts w:asciiTheme="minorHAnsi" w:hAnsiTheme="minorHAnsi" w:cstheme="minorHAnsi"/>
          <w:noProof/>
          <w:color w:val="000000" w:themeColor="text1"/>
          <w:sz w:val="20"/>
          <w:szCs w:val="20"/>
        </w:rPr>
        <w:t xml:space="preserve"> [online]. [Cited 11 May 2020]. http://hdr.undp.org/en/content/2019-human-development-index-ranking</w:t>
      </w:r>
    </w:p>
    <w:p w14:paraId="59EB5968"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UNDP</w:t>
      </w:r>
      <w:r w:rsidRPr="00140C50">
        <w:rPr>
          <w:rFonts w:asciiTheme="minorHAnsi" w:hAnsiTheme="minorHAnsi" w:cstheme="minorHAnsi"/>
          <w:noProof/>
          <w:color w:val="000000" w:themeColor="text1"/>
          <w:sz w:val="20"/>
          <w:szCs w:val="20"/>
        </w:rPr>
        <w:t xml:space="preserve">. 2020. </w:t>
      </w:r>
      <w:r w:rsidRPr="00140C50">
        <w:rPr>
          <w:rFonts w:asciiTheme="minorHAnsi" w:hAnsiTheme="minorHAnsi" w:cstheme="minorHAnsi"/>
          <w:i/>
          <w:iCs/>
          <w:noProof/>
          <w:color w:val="000000" w:themeColor="text1"/>
          <w:sz w:val="20"/>
          <w:szCs w:val="20"/>
        </w:rPr>
        <w:t>UNDP Climate Change Adaptation: Engaging the Private Sector</w:t>
      </w:r>
      <w:r w:rsidRPr="00140C50">
        <w:rPr>
          <w:rFonts w:asciiTheme="minorHAnsi" w:hAnsiTheme="minorHAnsi" w:cstheme="minorHAnsi"/>
          <w:noProof/>
          <w:color w:val="000000" w:themeColor="text1"/>
          <w:sz w:val="20"/>
          <w:szCs w:val="20"/>
        </w:rPr>
        <w:t xml:space="preserve"> [online]. [Cited 15 May 2020]. https://www.adaptation-undp.org/privatesector/</w:t>
      </w:r>
    </w:p>
    <w:p w14:paraId="34D1C31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UNDP &amp; UNFCCC</w:t>
      </w:r>
      <w:r w:rsidRPr="00140C50">
        <w:rPr>
          <w:rFonts w:asciiTheme="minorHAnsi" w:hAnsiTheme="minorHAnsi" w:cstheme="minorHAnsi"/>
          <w:noProof/>
          <w:color w:val="000000" w:themeColor="text1"/>
          <w:sz w:val="20"/>
          <w:szCs w:val="20"/>
        </w:rPr>
        <w:t>. 2019. NDC Global Outlook Report 2019. The Heat is On: Taking Stock of Global Climate Ambition. (also available at https://www.undp.org/content/dam/undp/library/planet/climate-change/NDC_Outlook_Report_2019.pdf).</w:t>
      </w:r>
    </w:p>
    <w:p w14:paraId="6E375C05"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UNEP</w:t>
      </w:r>
      <w:r w:rsidRPr="00140C50">
        <w:rPr>
          <w:rFonts w:asciiTheme="minorHAnsi" w:hAnsiTheme="minorHAnsi" w:cstheme="minorHAnsi"/>
          <w:noProof/>
          <w:color w:val="000000" w:themeColor="text1"/>
          <w:sz w:val="20"/>
          <w:szCs w:val="20"/>
        </w:rPr>
        <w:t xml:space="preserve">. 2010. </w:t>
      </w:r>
      <w:r w:rsidRPr="00140C50">
        <w:rPr>
          <w:rFonts w:asciiTheme="minorHAnsi" w:hAnsiTheme="minorHAnsi" w:cstheme="minorHAnsi"/>
          <w:i/>
          <w:iCs/>
          <w:noProof/>
          <w:color w:val="000000" w:themeColor="text1"/>
          <w:sz w:val="20"/>
          <w:szCs w:val="20"/>
        </w:rPr>
        <w:t>Conference of the Parties to the Convention on Biological Diversity. Convention on Biological Diversity, COP 10 Decision X/33. Biodvierstiy and climate change</w:t>
      </w:r>
      <w:r w:rsidRPr="00140C50">
        <w:rPr>
          <w:rFonts w:asciiTheme="minorHAnsi" w:hAnsiTheme="minorHAnsi" w:cstheme="minorHAnsi"/>
          <w:noProof/>
          <w:color w:val="000000" w:themeColor="text1"/>
          <w:sz w:val="20"/>
          <w:szCs w:val="20"/>
        </w:rPr>
        <w:t xml:space="preserve"> [online]. [Cited 15 May 2020]. https://www.cbd.int/doc/decisions/cop-10/cop-10-dec-33-en.pdf</w:t>
      </w:r>
    </w:p>
    <w:p w14:paraId="5CD20AE6"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UNFCCC</w:t>
      </w:r>
      <w:r w:rsidRPr="00140C50">
        <w:rPr>
          <w:rFonts w:asciiTheme="minorHAnsi" w:hAnsiTheme="minorHAnsi" w:cstheme="minorHAnsi"/>
          <w:noProof/>
          <w:color w:val="000000" w:themeColor="text1"/>
          <w:sz w:val="20"/>
          <w:szCs w:val="20"/>
        </w:rPr>
        <w:t>. 2016. Report of the Conference of the Parties on its twenty-first session, held in Paris from 30 November to 11 December 2015. Addendum. Part two: Action taken by the Conference of the Parties at its twenty-first session. (also available at https://unfccc.int/resource/docs/2015/cop21/eng/10a02.pdf).</w:t>
      </w:r>
    </w:p>
    <w:p w14:paraId="00F906BB"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UNFCCC</w:t>
      </w:r>
      <w:r w:rsidRPr="00140C50">
        <w:rPr>
          <w:rFonts w:asciiTheme="minorHAnsi" w:hAnsiTheme="minorHAnsi" w:cstheme="minorHAnsi"/>
          <w:noProof/>
          <w:color w:val="000000" w:themeColor="text1"/>
          <w:sz w:val="20"/>
          <w:szCs w:val="20"/>
        </w:rPr>
        <w:t xml:space="preserve">. 2020a. </w:t>
      </w:r>
      <w:r w:rsidRPr="00140C50">
        <w:rPr>
          <w:rFonts w:asciiTheme="minorHAnsi" w:hAnsiTheme="minorHAnsi" w:cstheme="minorHAnsi"/>
          <w:i/>
          <w:iCs/>
          <w:noProof/>
          <w:color w:val="000000" w:themeColor="text1"/>
          <w:sz w:val="20"/>
          <w:szCs w:val="20"/>
        </w:rPr>
        <w:t>Nationally Determined Contributions (NDCs) : The Paris Agreement and NDCs</w:t>
      </w:r>
      <w:r w:rsidRPr="00140C50">
        <w:rPr>
          <w:rFonts w:asciiTheme="minorHAnsi" w:hAnsiTheme="minorHAnsi" w:cstheme="minorHAnsi"/>
          <w:noProof/>
          <w:color w:val="000000" w:themeColor="text1"/>
          <w:sz w:val="20"/>
          <w:szCs w:val="20"/>
        </w:rPr>
        <w:t xml:space="preserve"> [online]. [Cited 11 May 2020]. https://unfccc.int/nationally-determined-contributions-ndcs</w:t>
      </w:r>
    </w:p>
    <w:p w14:paraId="6C83D9F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UNFCCC</w:t>
      </w:r>
      <w:r w:rsidRPr="00140C50">
        <w:rPr>
          <w:rFonts w:asciiTheme="minorHAnsi" w:hAnsiTheme="minorHAnsi" w:cstheme="minorHAnsi"/>
          <w:noProof/>
          <w:color w:val="000000" w:themeColor="text1"/>
          <w:sz w:val="20"/>
          <w:szCs w:val="20"/>
        </w:rPr>
        <w:t xml:space="preserve">. 2020b. </w:t>
      </w:r>
      <w:r w:rsidRPr="00140C50">
        <w:rPr>
          <w:rFonts w:asciiTheme="minorHAnsi" w:hAnsiTheme="minorHAnsi" w:cstheme="minorHAnsi"/>
          <w:i/>
          <w:iCs/>
          <w:noProof/>
          <w:color w:val="000000" w:themeColor="text1"/>
          <w:sz w:val="20"/>
          <w:szCs w:val="20"/>
        </w:rPr>
        <w:t xml:space="preserve">Paris Agreement - Status of Ratification </w:t>
      </w:r>
      <w:r w:rsidRPr="00140C50">
        <w:rPr>
          <w:rFonts w:asciiTheme="minorHAnsi" w:hAnsiTheme="minorHAnsi" w:cstheme="minorHAnsi"/>
          <w:noProof/>
          <w:color w:val="000000" w:themeColor="text1"/>
          <w:sz w:val="20"/>
          <w:szCs w:val="20"/>
        </w:rPr>
        <w:t xml:space="preserve"> [online]. [Cited 11 May 2020]. https://unfccc.int/process/the-paris-agreement/status-of-ratification</w:t>
      </w:r>
    </w:p>
    <w:p w14:paraId="194EEFF8"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USAID</w:t>
      </w:r>
      <w:r w:rsidRPr="00140C50">
        <w:rPr>
          <w:rFonts w:asciiTheme="minorHAnsi" w:hAnsiTheme="minorHAnsi" w:cstheme="minorHAnsi"/>
          <w:noProof/>
          <w:color w:val="000000" w:themeColor="text1"/>
          <w:sz w:val="20"/>
          <w:szCs w:val="20"/>
        </w:rPr>
        <w:t>. 2015. USAID Factsheet: Greenhouse Gas Emissions in Egypt. (also available at https://www.climatelinks.org/sites/default/files/asset/document/GHG Emissions Factsheet Egypt_v6_11_02-15_edits %281%29 Steed June 2016_rev08-19-2016_Clean.pdf).</w:t>
      </w:r>
    </w:p>
    <w:p w14:paraId="0458C481"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2016. Making Climate Finance Work in Agriculture. (also available at http://documents.worldbank.org/curated/en/986961467721999165/pdf/ACS19080-REVISED-OUO-9-Making-Climate-Finance-Work-in-Agriculture-Final-Version.pdf).</w:t>
      </w:r>
    </w:p>
    <w:p w14:paraId="5C77404F"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2018a. </w:t>
      </w:r>
      <w:r w:rsidRPr="00140C50">
        <w:rPr>
          <w:rFonts w:asciiTheme="minorHAnsi" w:hAnsiTheme="minorHAnsi" w:cstheme="minorHAnsi"/>
          <w:i/>
          <w:iCs/>
          <w:noProof/>
          <w:color w:val="000000" w:themeColor="text1"/>
          <w:sz w:val="20"/>
          <w:szCs w:val="20"/>
        </w:rPr>
        <w:t>GDP share of agriculture - Country rankings</w:t>
      </w:r>
      <w:r w:rsidRPr="00140C50">
        <w:rPr>
          <w:rFonts w:asciiTheme="minorHAnsi" w:hAnsiTheme="minorHAnsi" w:cstheme="minorHAnsi"/>
          <w:noProof/>
          <w:color w:val="000000" w:themeColor="text1"/>
          <w:sz w:val="20"/>
          <w:szCs w:val="20"/>
        </w:rPr>
        <w:t xml:space="preserve"> [online]. [Cited 11 May 2020]. https://www.theglobaleconomy.com/rankings/share_of_agriculture/</w:t>
      </w:r>
    </w:p>
    <w:p w14:paraId="65EB006C"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2018b. Climate Risk and Adaptation Country Profile: Nepal. (also available at https://climateknowledgeportal.worldbank.org/sites/default/files/2018-10/wb_gfdrr_climate_change_country_profile_for_NPL.pdf).</w:t>
      </w:r>
    </w:p>
    <w:p w14:paraId="037C1464"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2019a. </w:t>
      </w:r>
      <w:r w:rsidRPr="00140C50">
        <w:rPr>
          <w:rFonts w:asciiTheme="minorHAnsi" w:hAnsiTheme="minorHAnsi" w:cstheme="minorHAnsi"/>
          <w:i/>
          <w:iCs/>
          <w:noProof/>
          <w:color w:val="000000" w:themeColor="text1"/>
          <w:sz w:val="20"/>
          <w:szCs w:val="20"/>
        </w:rPr>
        <w:t>Doing Business Score - World Bank Group</w:t>
      </w:r>
      <w:r w:rsidRPr="00140C50">
        <w:rPr>
          <w:rFonts w:asciiTheme="minorHAnsi" w:hAnsiTheme="minorHAnsi" w:cstheme="minorHAnsi"/>
          <w:noProof/>
          <w:color w:val="000000" w:themeColor="text1"/>
          <w:sz w:val="20"/>
          <w:szCs w:val="20"/>
        </w:rPr>
        <w:t xml:space="preserve"> [online]. [Cited 13 May 2020]. https://www.doingbusiness.org/en/data/exploretopics/starting-a-business/score</w:t>
      </w:r>
    </w:p>
    <w:p w14:paraId="1F5C8F9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2020a. </w:t>
      </w:r>
      <w:r w:rsidRPr="00140C50">
        <w:rPr>
          <w:rFonts w:asciiTheme="minorHAnsi" w:hAnsiTheme="minorHAnsi" w:cstheme="minorHAnsi"/>
          <w:i/>
          <w:iCs/>
          <w:noProof/>
          <w:color w:val="000000" w:themeColor="text1"/>
          <w:sz w:val="20"/>
          <w:szCs w:val="20"/>
        </w:rPr>
        <w:t>World Bank Climate Change Knowledge Portal: Cambodia Country Page - Vulnerability</w:t>
      </w:r>
      <w:r w:rsidRPr="00140C50">
        <w:rPr>
          <w:rFonts w:asciiTheme="minorHAnsi" w:hAnsiTheme="minorHAnsi" w:cstheme="minorHAnsi"/>
          <w:noProof/>
          <w:color w:val="000000" w:themeColor="text1"/>
          <w:sz w:val="20"/>
          <w:szCs w:val="20"/>
        </w:rPr>
        <w:t xml:space="preserve"> [online]. [Cited 13 May 2020]. https://climateknowledgeportal.worldbank.org/country/cambodia/vulnerability</w:t>
      </w:r>
    </w:p>
    <w:p w14:paraId="3CFD64EE"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2020b. </w:t>
      </w:r>
      <w:r w:rsidRPr="00140C50">
        <w:rPr>
          <w:rFonts w:asciiTheme="minorHAnsi" w:hAnsiTheme="minorHAnsi" w:cstheme="minorHAnsi"/>
          <w:i/>
          <w:iCs/>
          <w:noProof/>
          <w:color w:val="000000" w:themeColor="text1"/>
          <w:sz w:val="20"/>
          <w:szCs w:val="20"/>
        </w:rPr>
        <w:t>The World Bank in Senegal: Senegal Overview</w:t>
      </w:r>
      <w:r w:rsidRPr="00140C50">
        <w:rPr>
          <w:rFonts w:asciiTheme="minorHAnsi" w:hAnsiTheme="minorHAnsi" w:cstheme="minorHAnsi"/>
          <w:noProof/>
          <w:color w:val="000000" w:themeColor="text1"/>
          <w:sz w:val="20"/>
          <w:szCs w:val="20"/>
        </w:rPr>
        <w:t xml:space="preserve"> [online]. [Cited 13 May 2020]. https://www.worldbank.org/en/country/senegal/overview</w:t>
      </w:r>
    </w:p>
    <w:p w14:paraId="6015C677"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2020c. </w:t>
      </w:r>
      <w:r w:rsidRPr="00140C50">
        <w:rPr>
          <w:rFonts w:asciiTheme="minorHAnsi" w:hAnsiTheme="minorHAnsi" w:cstheme="minorHAnsi"/>
          <w:i/>
          <w:iCs/>
          <w:noProof/>
          <w:color w:val="000000" w:themeColor="text1"/>
          <w:sz w:val="20"/>
          <w:szCs w:val="20"/>
        </w:rPr>
        <w:t>World Bank Climate Change Knowledge Portal: Thailand country profile</w:t>
      </w:r>
      <w:r w:rsidRPr="00140C50">
        <w:rPr>
          <w:rFonts w:asciiTheme="minorHAnsi" w:hAnsiTheme="minorHAnsi" w:cstheme="minorHAnsi"/>
          <w:noProof/>
          <w:color w:val="000000" w:themeColor="text1"/>
          <w:sz w:val="20"/>
          <w:szCs w:val="20"/>
        </w:rPr>
        <w:t xml:space="preserve"> [online]. [Cited 13 May 2020]. https://climateknowledgeportal.worldbank.org/country/thailand</w:t>
      </w:r>
    </w:p>
    <w:p w14:paraId="3E6BB26D"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2020d. </w:t>
      </w:r>
      <w:r w:rsidRPr="00140C50">
        <w:rPr>
          <w:rFonts w:asciiTheme="minorHAnsi" w:hAnsiTheme="minorHAnsi" w:cstheme="minorHAnsi"/>
          <w:i/>
          <w:iCs/>
          <w:noProof/>
          <w:color w:val="000000" w:themeColor="text1"/>
          <w:sz w:val="20"/>
          <w:szCs w:val="20"/>
        </w:rPr>
        <w:t>World Bank Climate Change Knowledge Portal: Costa Rica country profile</w:t>
      </w:r>
      <w:r w:rsidRPr="00140C50">
        <w:rPr>
          <w:rFonts w:asciiTheme="minorHAnsi" w:hAnsiTheme="minorHAnsi" w:cstheme="minorHAnsi"/>
          <w:noProof/>
          <w:color w:val="000000" w:themeColor="text1"/>
          <w:sz w:val="20"/>
          <w:szCs w:val="20"/>
        </w:rPr>
        <w:t xml:space="preserve"> [online]. [Cited 29 May 2020]. https://climateknowledgeportal.worldbank.org/country/costa-rica</w:t>
      </w:r>
    </w:p>
    <w:p w14:paraId="44A8C85A"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Bank</w:t>
      </w:r>
      <w:r w:rsidRPr="00140C50">
        <w:rPr>
          <w:rFonts w:asciiTheme="minorHAnsi" w:hAnsiTheme="minorHAnsi" w:cstheme="minorHAnsi"/>
          <w:noProof/>
          <w:color w:val="000000" w:themeColor="text1"/>
          <w:sz w:val="20"/>
          <w:szCs w:val="20"/>
        </w:rPr>
        <w:t xml:space="preserve">. 2020e. </w:t>
      </w:r>
      <w:r w:rsidRPr="00140C50">
        <w:rPr>
          <w:rFonts w:asciiTheme="minorHAnsi" w:hAnsiTheme="minorHAnsi" w:cstheme="minorHAnsi"/>
          <w:i/>
          <w:iCs/>
          <w:noProof/>
          <w:color w:val="000000" w:themeColor="text1"/>
          <w:sz w:val="20"/>
          <w:szCs w:val="20"/>
        </w:rPr>
        <w:t>World Bank Climate Change Knowledge Portal: Mongolia country profile</w:t>
      </w:r>
      <w:r w:rsidRPr="00140C50">
        <w:rPr>
          <w:rFonts w:asciiTheme="minorHAnsi" w:hAnsiTheme="minorHAnsi" w:cstheme="minorHAnsi"/>
          <w:noProof/>
          <w:color w:val="000000" w:themeColor="text1"/>
          <w:sz w:val="20"/>
          <w:szCs w:val="20"/>
        </w:rPr>
        <w:t xml:space="preserve"> [online]. [Cited 29 May 2020]. https://climateknowledgeportal.worldbank.org/country/mongolia</w:t>
      </w:r>
    </w:p>
    <w:p w14:paraId="1A1B0CD9"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Politics Review</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Climate Change Could Threaten Mongolia’s Ability to Feed Itself</w:t>
      </w:r>
      <w:r w:rsidRPr="00140C50">
        <w:rPr>
          <w:rFonts w:asciiTheme="minorHAnsi" w:hAnsiTheme="minorHAnsi" w:cstheme="minorHAnsi"/>
          <w:noProof/>
          <w:color w:val="000000" w:themeColor="text1"/>
          <w:sz w:val="20"/>
          <w:szCs w:val="20"/>
        </w:rPr>
        <w:t xml:space="preserve"> [online]. [Cited 29 May 2020]. https://www.worldpoliticsreview.com/trend-lines/27082/climate-change-could-threaten-mongolia-s-ability-to-feed-itself</w:t>
      </w:r>
    </w:p>
    <w:p w14:paraId="1AC8A6BE" w14:textId="77777777" w:rsidR="00CB2159" w:rsidRPr="00140C50" w:rsidRDefault="00CB2159" w:rsidP="00CB2159">
      <w:pPr>
        <w:widowControl w:val="0"/>
        <w:autoSpaceDE w:val="0"/>
        <w:autoSpaceDN w:val="0"/>
        <w:adjustRightInd w:val="0"/>
        <w:rPr>
          <w:rFonts w:asciiTheme="minorHAnsi" w:hAnsiTheme="minorHAnsi" w:cstheme="minorHAnsi"/>
          <w:noProof/>
          <w:color w:val="000000" w:themeColor="text1"/>
          <w:sz w:val="20"/>
          <w:szCs w:val="20"/>
        </w:rPr>
      </w:pPr>
      <w:r w:rsidRPr="00140C50">
        <w:rPr>
          <w:rFonts w:asciiTheme="minorHAnsi" w:hAnsiTheme="minorHAnsi" w:cstheme="minorHAnsi"/>
          <w:b/>
          <w:bCs/>
          <w:noProof/>
          <w:color w:val="000000" w:themeColor="text1"/>
          <w:sz w:val="20"/>
          <w:szCs w:val="20"/>
        </w:rPr>
        <w:t>World Resources Institute (WRI)</w:t>
      </w:r>
      <w:r w:rsidRPr="00140C50">
        <w:rPr>
          <w:rFonts w:asciiTheme="minorHAnsi" w:hAnsiTheme="minorHAnsi" w:cstheme="minorHAnsi"/>
          <w:noProof/>
          <w:color w:val="000000" w:themeColor="text1"/>
          <w:sz w:val="20"/>
          <w:szCs w:val="20"/>
        </w:rPr>
        <w:t xml:space="preserve">. 2019. </w:t>
      </w:r>
      <w:r w:rsidRPr="00140C50">
        <w:rPr>
          <w:rFonts w:asciiTheme="minorHAnsi" w:hAnsiTheme="minorHAnsi" w:cstheme="minorHAnsi"/>
          <w:i/>
          <w:iCs/>
          <w:noProof/>
          <w:color w:val="000000" w:themeColor="text1"/>
          <w:sz w:val="20"/>
          <w:szCs w:val="20"/>
        </w:rPr>
        <w:t xml:space="preserve">5 Questions About Agricultural Emissions, Answered </w:t>
      </w:r>
      <w:r w:rsidRPr="00140C50">
        <w:rPr>
          <w:rFonts w:asciiTheme="minorHAnsi" w:hAnsiTheme="minorHAnsi" w:cstheme="minorHAnsi"/>
          <w:noProof/>
          <w:color w:val="000000" w:themeColor="text1"/>
          <w:sz w:val="20"/>
          <w:szCs w:val="20"/>
        </w:rPr>
        <w:t xml:space="preserve"> [online]. [Cited 11 May 2020]. https://www.wri.org/blog/2019/07/5-questions-about-agricultural-emissions-answered</w:t>
      </w:r>
    </w:p>
    <w:p w14:paraId="481F85B8" w14:textId="339229C7" w:rsidR="006C181C" w:rsidRPr="00140C50" w:rsidRDefault="006014DB" w:rsidP="00086898">
      <w:p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US" w:eastAsia="en-US"/>
        </w:rPr>
        <w:fldChar w:fldCharType="end"/>
      </w:r>
    </w:p>
    <w:p w14:paraId="7C59C7CB" w14:textId="77777777" w:rsidR="003E3ABA" w:rsidRPr="00140C50" w:rsidRDefault="003E3ABA" w:rsidP="00B170E3">
      <w:pPr>
        <w:pStyle w:val="Heading1"/>
        <w:spacing w:before="0" w:after="60"/>
        <w:rPr>
          <w:rFonts w:asciiTheme="minorHAnsi" w:hAnsiTheme="minorHAnsi" w:cstheme="minorHAnsi"/>
          <w:color w:val="000000" w:themeColor="text1"/>
          <w:sz w:val="20"/>
        </w:rPr>
      </w:pPr>
      <w:bookmarkStart w:id="82" w:name="_Toc37343670"/>
      <w:bookmarkStart w:id="83" w:name="_Toc52987864"/>
      <w:r w:rsidRPr="00140C50">
        <w:rPr>
          <w:rFonts w:asciiTheme="minorHAnsi" w:hAnsiTheme="minorHAnsi" w:cstheme="minorHAnsi"/>
          <w:color w:val="000000" w:themeColor="text1"/>
          <w:sz w:val="20"/>
        </w:rPr>
        <w:lastRenderedPageBreak/>
        <w:t>Mandatory Annexes</w:t>
      </w:r>
      <w:bookmarkEnd w:id="82"/>
      <w:bookmarkEnd w:id="83"/>
    </w:p>
    <w:p w14:paraId="0E997BE1" w14:textId="01A661B4" w:rsidR="004D0710" w:rsidRPr="00140C50" w:rsidRDefault="000F2278"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Agreement between BMU and UNDP</w:t>
      </w:r>
    </w:p>
    <w:p w14:paraId="22089F2C" w14:textId="77777777" w:rsidR="007812E3" w:rsidRPr="00140C50" w:rsidRDefault="007812E3"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CA"/>
        </w:rPr>
        <w:t>IKI Standard Indicators selected for the Programme</w:t>
      </w:r>
      <w:r w:rsidRPr="00140C50">
        <w:rPr>
          <w:rFonts w:asciiTheme="minorHAnsi" w:hAnsiTheme="minorHAnsi" w:cstheme="minorHAnsi"/>
          <w:color w:val="000000" w:themeColor="text1"/>
          <w:sz w:val="20"/>
          <w:szCs w:val="20"/>
        </w:rPr>
        <w:t xml:space="preserve"> </w:t>
      </w:r>
    </w:p>
    <w:p w14:paraId="79A6926C" w14:textId="2FF696EC" w:rsidR="004D0710" w:rsidRPr="00140C50" w:rsidRDefault="004D0710"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Implementation plan (GANTT Chart)</w:t>
      </w:r>
    </w:p>
    <w:p w14:paraId="70E8AC96" w14:textId="77777777" w:rsidR="00896301" w:rsidRPr="00140C50" w:rsidRDefault="00993136"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Terms of Reference for </w:t>
      </w:r>
      <w:r w:rsidR="00896301" w:rsidRPr="00140C50">
        <w:rPr>
          <w:rFonts w:asciiTheme="minorHAnsi" w:hAnsiTheme="minorHAnsi" w:cstheme="minorHAnsi"/>
          <w:color w:val="000000" w:themeColor="text1"/>
          <w:sz w:val="20"/>
          <w:szCs w:val="20"/>
        </w:rPr>
        <w:t>key PMU staff</w:t>
      </w:r>
    </w:p>
    <w:p w14:paraId="2931EA8F" w14:textId="7A0D0B20" w:rsidR="00993136" w:rsidRPr="00140C50" w:rsidRDefault="00896301"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Terms of Reference for </w:t>
      </w:r>
      <w:r w:rsidR="00676C77" w:rsidRPr="00140C50">
        <w:rPr>
          <w:rFonts w:asciiTheme="minorHAnsi" w:hAnsiTheme="minorHAnsi" w:cstheme="minorHAnsi"/>
          <w:color w:val="000000" w:themeColor="text1"/>
          <w:sz w:val="20"/>
          <w:szCs w:val="20"/>
        </w:rPr>
        <w:t xml:space="preserve">Project </w:t>
      </w:r>
      <w:r w:rsidRPr="00140C50">
        <w:rPr>
          <w:rFonts w:asciiTheme="minorHAnsi" w:hAnsiTheme="minorHAnsi" w:cstheme="minorHAnsi"/>
          <w:color w:val="000000" w:themeColor="text1"/>
          <w:sz w:val="20"/>
          <w:szCs w:val="20"/>
        </w:rPr>
        <w:t>Board and Technical Advisory Group</w:t>
      </w:r>
      <w:r w:rsidR="00993136" w:rsidRPr="00140C50">
        <w:rPr>
          <w:rFonts w:asciiTheme="minorHAnsi" w:hAnsiTheme="minorHAnsi" w:cstheme="minorHAnsi"/>
          <w:color w:val="000000" w:themeColor="text1"/>
          <w:sz w:val="20"/>
          <w:szCs w:val="20"/>
        </w:rPr>
        <w:t xml:space="preserve">  </w:t>
      </w:r>
    </w:p>
    <w:p w14:paraId="6B5AD5D8" w14:textId="77777777" w:rsidR="004D17A1" w:rsidRPr="00140C50" w:rsidRDefault="004D17A1"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SESP</w:t>
      </w:r>
    </w:p>
    <w:p w14:paraId="3362AB85" w14:textId="51278BFD" w:rsidR="004D17A1" w:rsidRPr="00140C50" w:rsidRDefault="004D17A1"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UNDP Atlas Risk Log </w:t>
      </w:r>
    </w:p>
    <w:p w14:paraId="75324DD6" w14:textId="7C0C344B" w:rsidR="004D17A1" w:rsidRPr="00140C50" w:rsidRDefault="004D17A1"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Sustainability</w:t>
      </w:r>
    </w:p>
    <w:p w14:paraId="5C6F84C3" w14:textId="77777777" w:rsidR="004D0710" w:rsidRPr="00140C50" w:rsidRDefault="004D0710" w:rsidP="008025A0">
      <w:pPr>
        <w:pStyle w:val="ListParagraph"/>
        <w:numPr>
          <w:ilvl w:val="0"/>
          <w:numId w:val="7"/>
        </w:numPr>
        <w:spacing w:after="12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Participating Countries’ Contexts</w:t>
      </w:r>
    </w:p>
    <w:p w14:paraId="48E38B9B" w14:textId="77777777" w:rsidR="004D0710" w:rsidRPr="00140C50" w:rsidRDefault="004D0710" w:rsidP="004D0710">
      <w:pPr>
        <w:pStyle w:val="ListParagraph"/>
        <w:spacing w:after="120"/>
        <w:ind w:left="360"/>
        <w:jc w:val="both"/>
        <w:rPr>
          <w:rFonts w:asciiTheme="minorHAnsi" w:hAnsiTheme="minorHAnsi" w:cstheme="minorHAnsi"/>
          <w:color w:val="000000" w:themeColor="text1"/>
          <w:sz w:val="20"/>
          <w:szCs w:val="20"/>
        </w:rPr>
      </w:pPr>
    </w:p>
    <w:p w14:paraId="3193C61F" w14:textId="77777777" w:rsidR="009750B4" w:rsidRPr="00140C50" w:rsidRDefault="007E03E7" w:rsidP="00B170E3">
      <w:pPr>
        <w:pStyle w:val="Heading2"/>
        <w:ind w:left="0"/>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br w:type="page"/>
      </w:r>
      <w:r w:rsidR="00014876" w:rsidRPr="00140C50">
        <w:rPr>
          <w:rFonts w:asciiTheme="minorHAnsi" w:hAnsiTheme="minorHAnsi" w:cstheme="minorHAnsi"/>
          <w:color w:val="000000" w:themeColor="text1"/>
          <w:sz w:val="20"/>
          <w:szCs w:val="20"/>
        </w:rPr>
        <w:lastRenderedPageBreak/>
        <w:t xml:space="preserve"> </w:t>
      </w:r>
    </w:p>
    <w:p w14:paraId="0D245A72" w14:textId="77777777" w:rsidR="00322C65" w:rsidRPr="00140C50" w:rsidRDefault="00322C65" w:rsidP="00E36844">
      <w:pPr>
        <w:pStyle w:val="Heading1"/>
        <w:numPr>
          <w:ilvl w:val="0"/>
          <w:numId w:val="0"/>
        </w:numPr>
        <w:spacing w:before="0" w:after="0"/>
        <w:ind w:left="720" w:hanging="720"/>
        <w:rPr>
          <w:rFonts w:asciiTheme="minorHAnsi" w:hAnsiTheme="minorHAnsi"/>
          <w:color w:val="000000" w:themeColor="text1"/>
          <w:sz w:val="20"/>
        </w:rPr>
      </w:pPr>
      <w:bookmarkStart w:id="84" w:name="_Toc52987865"/>
      <w:r w:rsidRPr="00140C50">
        <w:rPr>
          <w:rFonts w:asciiTheme="minorHAnsi" w:hAnsiTheme="minorHAnsi"/>
          <w:color w:val="000000" w:themeColor="text1"/>
          <w:sz w:val="20"/>
        </w:rPr>
        <w:t>A</w:t>
      </w:r>
      <w:r w:rsidR="00502667" w:rsidRPr="00140C50">
        <w:rPr>
          <w:rFonts w:asciiTheme="minorHAnsi" w:hAnsiTheme="minorHAnsi"/>
          <w:color w:val="000000" w:themeColor="text1"/>
          <w:sz w:val="20"/>
        </w:rPr>
        <w:t>nnex</w:t>
      </w:r>
      <w:r w:rsidRPr="00140C50">
        <w:rPr>
          <w:rFonts w:asciiTheme="minorHAnsi" w:hAnsiTheme="minorHAnsi"/>
          <w:color w:val="000000" w:themeColor="text1"/>
          <w:sz w:val="20"/>
        </w:rPr>
        <w:t xml:space="preserve"> 1:</w:t>
      </w:r>
      <w:r w:rsidR="00E86642" w:rsidRPr="00140C50">
        <w:rPr>
          <w:rFonts w:asciiTheme="minorHAnsi" w:hAnsiTheme="minorHAnsi"/>
          <w:color w:val="000000" w:themeColor="text1"/>
          <w:sz w:val="20"/>
        </w:rPr>
        <w:t xml:space="preserve"> Agreement between BMU and UNDP</w:t>
      </w:r>
      <w:bookmarkEnd w:id="84"/>
    </w:p>
    <w:p w14:paraId="46AE9052" w14:textId="77777777" w:rsidR="00322C65" w:rsidRPr="00140C50" w:rsidRDefault="00322C65" w:rsidP="00322C65">
      <w:pPr>
        <w:rPr>
          <w:color w:val="000000" w:themeColor="text1"/>
        </w:rPr>
      </w:pPr>
      <w:r w:rsidRPr="00140C50">
        <w:rPr>
          <w:noProof/>
          <w:color w:val="000000" w:themeColor="text1"/>
          <w:lang w:val="de-DE" w:eastAsia="de-DE"/>
        </w:rPr>
        <w:drawing>
          <wp:inline distT="0" distB="0" distL="0" distR="0" wp14:anchorId="41D97FBF" wp14:editId="5006891E">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DP_FWs template Agreement_NDC-NAP-Proj_BMU_19Nov2019.docx.pdf"/>
                    <pic:cNvPicPr/>
                  </pic:nvPicPr>
                  <pic:blipFill>
                    <a:blip r:embed="rId8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E36984" w14:textId="77777777" w:rsidR="00372F33" w:rsidRPr="00140C50" w:rsidRDefault="00372F33" w:rsidP="00B170E3">
      <w:pPr>
        <w:jc w:val="both"/>
        <w:rPr>
          <w:rFonts w:asciiTheme="minorHAnsi" w:hAnsiTheme="minorHAnsi" w:cstheme="minorHAnsi"/>
          <w:color w:val="000000" w:themeColor="text1"/>
          <w:sz w:val="20"/>
          <w:szCs w:val="20"/>
        </w:rPr>
      </w:pPr>
    </w:p>
    <w:p w14:paraId="7C53AA9E" w14:textId="77777777" w:rsidR="0036237E" w:rsidRPr="00140C50" w:rsidRDefault="00322C65" w:rsidP="00B170E3">
      <w:pPr>
        <w:pStyle w:val="Heading2"/>
        <w:tabs>
          <w:tab w:val="left" w:pos="1740"/>
        </w:tabs>
        <w:ind w:left="0"/>
        <w:jc w:val="both"/>
        <w:rPr>
          <w:rFonts w:asciiTheme="minorHAnsi" w:hAnsiTheme="minorHAnsi" w:cstheme="minorHAnsi"/>
          <w:color w:val="000000" w:themeColor="text1"/>
          <w:sz w:val="20"/>
          <w:szCs w:val="20"/>
        </w:rPr>
      </w:pPr>
      <w:bookmarkStart w:id="85" w:name="_Toc40455030"/>
      <w:bookmarkStart w:id="86" w:name="_Toc40882968"/>
      <w:bookmarkStart w:id="87" w:name="_Toc40884791"/>
      <w:bookmarkStart w:id="88" w:name="_Toc52987866"/>
      <w:r w:rsidRPr="00140C50">
        <w:rPr>
          <w:rFonts w:asciiTheme="minorHAnsi" w:hAnsiTheme="minorHAnsi"/>
          <w:noProof/>
          <w:color w:val="000000" w:themeColor="text1"/>
          <w:sz w:val="20"/>
          <w:lang w:val="de-DE" w:eastAsia="de-DE"/>
        </w:rPr>
        <w:drawing>
          <wp:inline distT="0" distB="0" distL="0" distR="0" wp14:anchorId="25C72FB9" wp14:editId="657E8E4B">
            <wp:extent cx="5943600" cy="7626985"/>
            <wp:effectExtent l="0" t="0" r="0" b="57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03 at 12.48.11 PM (2).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7626985"/>
                    </a:xfrm>
                    <a:prstGeom prst="rect">
                      <a:avLst/>
                    </a:prstGeom>
                  </pic:spPr>
                </pic:pic>
              </a:graphicData>
            </a:graphic>
          </wp:inline>
        </w:drawing>
      </w:r>
      <w:bookmarkEnd w:id="85"/>
      <w:bookmarkEnd w:id="86"/>
      <w:bookmarkEnd w:id="87"/>
      <w:bookmarkEnd w:id="88"/>
    </w:p>
    <w:p w14:paraId="30C55C0C" w14:textId="77777777" w:rsidR="00322C65" w:rsidRPr="00140C50" w:rsidRDefault="00322C65" w:rsidP="00E86642">
      <w:pPr>
        <w:rPr>
          <w:color w:val="000000" w:themeColor="text1"/>
        </w:rPr>
      </w:pPr>
    </w:p>
    <w:p w14:paraId="1E68FA86" w14:textId="490D0098" w:rsidR="005A4B94" w:rsidRPr="00140C50" w:rsidRDefault="00322C65" w:rsidP="00B170E3">
      <w:pPr>
        <w:pStyle w:val="Heading2"/>
        <w:tabs>
          <w:tab w:val="left" w:pos="1740"/>
        </w:tabs>
        <w:ind w:left="0"/>
        <w:jc w:val="both"/>
        <w:rPr>
          <w:rFonts w:asciiTheme="minorHAnsi" w:hAnsiTheme="minorHAnsi" w:cstheme="minorHAnsi"/>
          <w:b w:val="0"/>
          <w:bCs w:val="0"/>
          <w:color w:val="000000" w:themeColor="text1"/>
          <w:sz w:val="20"/>
          <w:szCs w:val="20"/>
        </w:rPr>
      </w:pPr>
      <w:bookmarkStart w:id="89" w:name="_Toc40455031"/>
      <w:bookmarkStart w:id="90" w:name="_Toc40882969"/>
      <w:bookmarkStart w:id="91" w:name="_Toc40884792"/>
      <w:bookmarkStart w:id="92" w:name="_Toc52987867"/>
      <w:r w:rsidRPr="00140C50">
        <w:rPr>
          <w:rFonts w:asciiTheme="minorHAnsi" w:hAnsiTheme="minorHAnsi"/>
          <w:noProof/>
          <w:color w:val="000000" w:themeColor="text1"/>
          <w:sz w:val="20"/>
          <w:lang w:val="de-DE" w:eastAsia="de-DE"/>
        </w:rPr>
        <w:lastRenderedPageBreak/>
        <w:drawing>
          <wp:inline distT="0" distB="0" distL="0" distR="0" wp14:anchorId="4325B507" wp14:editId="189EA8F5">
            <wp:extent cx="5943600" cy="7773670"/>
            <wp:effectExtent l="0" t="0" r="0"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03 at 12.48.21 PM (2).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7773670"/>
                    </a:xfrm>
                    <a:prstGeom prst="rect">
                      <a:avLst/>
                    </a:prstGeom>
                  </pic:spPr>
                </pic:pic>
              </a:graphicData>
            </a:graphic>
          </wp:inline>
        </w:drawing>
      </w:r>
      <w:bookmarkEnd w:id="89"/>
      <w:bookmarkEnd w:id="90"/>
      <w:bookmarkEnd w:id="91"/>
      <w:bookmarkEnd w:id="92"/>
      <w:r w:rsidR="0036237E" w:rsidRPr="00140C50">
        <w:rPr>
          <w:rFonts w:asciiTheme="minorHAnsi" w:hAnsiTheme="minorHAnsi" w:cstheme="minorHAnsi"/>
          <w:color w:val="000000" w:themeColor="text1"/>
          <w:sz w:val="20"/>
          <w:szCs w:val="20"/>
        </w:rPr>
        <w:br w:type="page"/>
      </w:r>
      <w:bookmarkEnd w:id="71"/>
      <w:bookmarkEnd w:id="72"/>
      <w:r w:rsidR="00014876" w:rsidRPr="00140C50">
        <w:rPr>
          <w:rFonts w:asciiTheme="minorHAnsi" w:hAnsiTheme="minorHAnsi" w:cstheme="minorHAnsi"/>
          <w:b w:val="0"/>
          <w:bCs w:val="0"/>
          <w:color w:val="000000" w:themeColor="text1"/>
          <w:sz w:val="20"/>
          <w:szCs w:val="20"/>
        </w:rPr>
        <w:lastRenderedPageBreak/>
        <w:t xml:space="preserve"> </w:t>
      </w:r>
    </w:p>
    <w:p w14:paraId="3C5FA911" w14:textId="77777777" w:rsidR="000420F3" w:rsidRPr="00140C50" w:rsidRDefault="00322C65" w:rsidP="00B170E3">
      <w:pPr>
        <w:pStyle w:val="Heading2"/>
        <w:ind w:left="0"/>
        <w:jc w:val="both"/>
        <w:rPr>
          <w:rFonts w:asciiTheme="minorHAnsi" w:hAnsiTheme="minorHAnsi" w:cstheme="minorHAnsi"/>
          <w:color w:val="000000" w:themeColor="text1"/>
          <w:sz w:val="20"/>
          <w:szCs w:val="20"/>
        </w:rPr>
      </w:pPr>
      <w:bookmarkStart w:id="93" w:name="_Toc40455032"/>
      <w:bookmarkStart w:id="94" w:name="_Toc40882970"/>
      <w:bookmarkStart w:id="95" w:name="_Toc40884793"/>
      <w:bookmarkStart w:id="96" w:name="_Toc52987868"/>
      <w:r w:rsidRPr="00140C50">
        <w:rPr>
          <w:rFonts w:asciiTheme="minorHAnsi" w:hAnsiTheme="minorHAnsi"/>
          <w:noProof/>
          <w:color w:val="000000" w:themeColor="text1"/>
          <w:sz w:val="20"/>
          <w:lang w:val="de-DE" w:eastAsia="de-DE"/>
        </w:rPr>
        <w:drawing>
          <wp:inline distT="0" distB="0" distL="0" distR="0" wp14:anchorId="19C4898F" wp14:editId="23DE0286">
            <wp:extent cx="5943600" cy="7793355"/>
            <wp:effectExtent l="0" t="0" r="0"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03 at 12.48.30 PM (2).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7793355"/>
                    </a:xfrm>
                    <a:prstGeom prst="rect">
                      <a:avLst/>
                    </a:prstGeom>
                  </pic:spPr>
                </pic:pic>
              </a:graphicData>
            </a:graphic>
          </wp:inline>
        </w:drawing>
      </w:r>
      <w:bookmarkEnd w:id="93"/>
      <w:bookmarkEnd w:id="94"/>
      <w:bookmarkEnd w:id="95"/>
      <w:bookmarkEnd w:id="96"/>
    </w:p>
    <w:p w14:paraId="3CE5C878" w14:textId="77777777" w:rsidR="00322C65" w:rsidRPr="00140C50" w:rsidRDefault="00322C65" w:rsidP="00322C65">
      <w:pPr>
        <w:rPr>
          <w:color w:val="000000" w:themeColor="text1"/>
        </w:rPr>
      </w:pPr>
    </w:p>
    <w:p w14:paraId="56486E85" w14:textId="77777777" w:rsidR="007E2612" w:rsidRPr="00140C50" w:rsidRDefault="007E2612">
      <w:pPr>
        <w:rPr>
          <w:noProof/>
          <w:color w:val="000000" w:themeColor="text1"/>
          <w:lang w:val="en-US"/>
        </w:rPr>
      </w:pPr>
    </w:p>
    <w:p w14:paraId="33C4D6BC" w14:textId="77777777" w:rsidR="007E2612" w:rsidRPr="00140C50" w:rsidRDefault="00322C65">
      <w:pPr>
        <w:rPr>
          <w:color w:val="000000" w:themeColor="text1"/>
        </w:rPr>
      </w:pPr>
      <w:r w:rsidRPr="00140C50">
        <w:rPr>
          <w:noProof/>
          <w:color w:val="000000" w:themeColor="text1"/>
          <w:lang w:val="de-DE" w:eastAsia="de-DE"/>
        </w:rPr>
        <w:drawing>
          <wp:inline distT="0" distB="0" distL="0" distR="0" wp14:anchorId="1713A4C6" wp14:editId="67A50E74">
            <wp:extent cx="5943600" cy="767207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03 at 12.48.35 PM (2).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7672070"/>
                    </a:xfrm>
                    <a:prstGeom prst="rect">
                      <a:avLst/>
                    </a:prstGeom>
                  </pic:spPr>
                </pic:pic>
              </a:graphicData>
            </a:graphic>
          </wp:inline>
        </w:drawing>
      </w:r>
    </w:p>
    <w:p w14:paraId="131DB861" w14:textId="3EDB0A91" w:rsidR="004D0710" w:rsidRPr="00140C50" w:rsidRDefault="007E2612">
      <w:pPr>
        <w:rPr>
          <w:color w:val="000000" w:themeColor="text1"/>
        </w:rPr>
      </w:pPr>
      <w:r w:rsidRPr="00140C50">
        <w:rPr>
          <w:color w:val="000000" w:themeColor="text1"/>
        </w:rPr>
        <w:br w:type="page"/>
      </w:r>
    </w:p>
    <w:p w14:paraId="2B7149B1" w14:textId="18ECD2D7" w:rsidR="004D0710" w:rsidRPr="00140C50" w:rsidRDefault="004D0710" w:rsidP="009F3641">
      <w:pPr>
        <w:pStyle w:val="Heading1"/>
        <w:numPr>
          <w:ilvl w:val="0"/>
          <w:numId w:val="0"/>
        </w:numPr>
        <w:spacing w:before="0" w:after="0"/>
        <w:ind w:left="720" w:hanging="720"/>
        <w:rPr>
          <w:rFonts w:asciiTheme="minorHAnsi" w:hAnsiTheme="minorHAnsi"/>
          <w:color w:val="000000" w:themeColor="text1"/>
          <w:sz w:val="20"/>
        </w:rPr>
      </w:pPr>
      <w:bookmarkStart w:id="97" w:name="_Toc52987869"/>
      <w:r w:rsidRPr="00140C50">
        <w:rPr>
          <w:rFonts w:asciiTheme="minorHAnsi" w:hAnsiTheme="minorHAnsi"/>
          <w:color w:val="000000" w:themeColor="text1"/>
          <w:sz w:val="20"/>
        </w:rPr>
        <w:lastRenderedPageBreak/>
        <w:t>Annex 2: IKI Standard Indicators selected for the Programme</w:t>
      </w:r>
      <w:bookmarkEnd w:id="97"/>
    </w:p>
    <w:p w14:paraId="3424CEBD" w14:textId="77777777" w:rsidR="004D0710" w:rsidRPr="00140C50" w:rsidRDefault="004D0710" w:rsidP="004D0710">
      <w:pPr>
        <w:jc w:val="both"/>
        <w:rPr>
          <w:rFonts w:asciiTheme="minorHAnsi" w:hAnsiTheme="minorHAnsi" w:cstheme="minorHAnsi"/>
          <w:color w:val="000000" w:themeColor="text1"/>
          <w:sz w:val="20"/>
          <w:szCs w:val="20"/>
          <w:lang w:val="en-CA"/>
        </w:rPr>
      </w:pPr>
    </w:p>
    <w:p w14:paraId="031BEE6C" w14:textId="77777777" w:rsidR="004D0710" w:rsidRPr="00140C50" w:rsidRDefault="004D0710" w:rsidP="004D0710">
      <w:pPr>
        <w:pStyle w:val="BodyText"/>
        <w:jc w:val="both"/>
        <w:rPr>
          <w:rFonts w:cs="Arial"/>
          <w:b/>
          <w:i w:val="0"/>
          <w:color w:val="000000" w:themeColor="text1"/>
        </w:rPr>
      </w:pPr>
      <w:r w:rsidRPr="00140C50">
        <w:rPr>
          <w:rFonts w:cs="Arial"/>
          <w:b/>
          <w:color w:val="000000" w:themeColor="text1"/>
        </w:rPr>
        <w:t>Capacity indicators</w:t>
      </w:r>
    </w:p>
    <w:p w14:paraId="61965CD4" w14:textId="77777777" w:rsidR="004D0710" w:rsidRPr="00140C50" w:rsidRDefault="004D0710" w:rsidP="004D0710">
      <w:pPr>
        <w:pStyle w:val="BodyText"/>
        <w:jc w:val="both"/>
        <w:rPr>
          <w:rFonts w:cs="Arial"/>
          <w:i w:val="0"/>
          <w:color w:val="000000" w:themeColor="text1"/>
        </w:rPr>
      </w:pPr>
      <w:r w:rsidRPr="00140C50">
        <w:rPr>
          <w:rFonts w:cs="Arial"/>
          <w:i w:val="0"/>
          <w:color w:val="000000" w:themeColor="text1"/>
        </w:rPr>
        <w:fldChar w:fldCharType="begin">
          <w:ffData>
            <w:name w:val=""/>
            <w:enabled/>
            <w:calcOnExit w:val="0"/>
            <w:checkBox>
              <w:sizeAuto/>
              <w:default w:val="1"/>
            </w:checkBox>
          </w:ffData>
        </w:fldChar>
      </w:r>
      <w:r w:rsidRPr="00140C50">
        <w:rPr>
          <w:rFonts w:cs="Arial"/>
          <w:color w:val="000000" w:themeColor="text1"/>
        </w:rPr>
        <w:instrText xml:space="preserve"> FORMCHECKBOX </w:instrText>
      </w:r>
      <w:r w:rsidR="00881612">
        <w:rPr>
          <w:rFonts w:cs="Arial"/>
          <w:i w:val="0"/>
          <w:color w:val="000000" w:themeColor="text1"/>
        </w:rPr>
      </w:r>
      <w:r w:rsidR="00881612">
        <w:rPr>
          <w:rFonts w:cs="Arial"/>
          <w:i w:val="0"/>
          <w:color w:val="000000" w:themeColor="text1"/>
        </w:rPr>
        <w:fldChar w:fldCharType="separate"/>
      </w:r>
      <w:r w:rsidRPr="00140C50">
        <w:rPr>
          <w:rFonts w:cs="Arial"/>
          <w:i w:val="0"/>
          <w:color w:val="000000" w:themeColor="text1"/>
        </w:rPr>
        <w:fldChar w:fldCharType="end"/>
      </w:r>
      <w:r w:rsidRPr="00140C50">
        <w:rPr>
          <w:rFonts w:cs="Arial"/>
          <w:color w:val="000000" w:themeColor="text1"/>
        </w:rPr>
        <w:t xml:space="preserve"> CP (Capacity Policies):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2835"/>
        <w:gridCol w:w="3375"/>
      </w:tblGrid>
      <w:tr w:rsidR="00140C50" w:rsidRPr="00140C50" w14:paraId="76833702" w14:textId="77777777" w:rsidTr="00933C0B">
        <w:tc>
          <w:tcPr>
            <w:tcW w:w="3415" w:type="dxa"/>
            <w:shd w:val="clear" w:color="auto" w:fill="auto"/>
          </w:tcPr>
          <w:p w14:paraId="607428AD" w14:textId="77777777" w:rsidR="004D0710" w:rsidRPr="00140C50" w:rsidRDefault="004D0710" w:rsidP="00933C0B">
            <w:pPr>
              <w:spacing w:before="120" w:after="120"/>
              <w:rPr>
                <w:rFonts w:cs="Arial"/>
                <w:color w:val="000000" w:themeColor="text1"/>
              </w:rPr>
            </w:pPr>
            <w:r w:rsidRPr="00140C50">
              <w:rPr>
                <w:rFonts w:cs="Arial"/>
                <w:color w:val="000000" w:themeColor="text1"/>
              </w:rPr>
              <w:t>Unit</w:t>
            </w:r>
          </w:p>
        </w:tc>
        <w:tc>
          <w:tcPr>
            <w:tcW w:w="2835" w:type="dxa"/>
            <w:shd w:val="clear" w:color="auto" w:fill="auto"/>
          </w:tcPr>
          <w:p w14:paraId="634968C3" w14:textId="77777777" w:rsidR="004D0710" w:rsidRPr="00140C50" w:rsidRDefault="004D0710" w:rsidP="00933C0B">
            <w:pPr>
              <w:spacing w:before="120" w:after="120"/>
              <w:rPr>
                <w:rFonts w:cs="Arial"/>
                <w:color w:val="000000" w:themeColor="text1"/>
              </w:rPr>
            </w:pPr>
            <w:r w:rsidRPr="00140C50">
              <w:rPr>
                <w:rFonts w:cs="Arial"/>
                <w:color w:val="000000" w:themeColor="text1"/>
              </w:rPr>
              <w:t>Target value (end of project)</w:t>
            </w:r>
          </w:p>
        </w:tc>
        <w:tc>
          <w:tcPr>
            <w:tcW w:w="3375" w:type="dxa"/>
            <w:shd w:val="clear" w:color="auto" w:fill="auto"/>
          </w:tcPr>
          <w:p w14:paraId="1244DA9B" w14:textId="77777777" w:rsidR="004D0710" w:rsidRPr="00140C50" w:rsidRDefault="004D0710" w:rsidP="00933C0B">
            <w:pPr>
              <w:spacing w:before="120" w:after="120"/>
              <w:rPr>
                <w:rFonts w:cs="Arial"/>
                <w:color w:val="000000" w:themeColor="text1"/>
              </w:rPr>
            </w:pPr>
            <w:r w:rsidRPr="00140C50">
              <w:rPr>
                <w:rFonts w:cs="Arial"/>
                <w:color w:val="000000" w:themeColor="text1"/>
              </w:rPr>
              <w:t>Achieved value at the end of the reporting period</w:t>
            </w:r>
          </w:p>
        </w:tc>
      </w:tr>
      <w:tr w:rsidR="00140C50" w:rsidRPr="00140C50" w14:paraId="5F8FED2F" w14:textId="77777777" w:rsidTr="00933C0B">
        <w:tc>
          <w:tcPr>
            <w:tcW w:w="3415" w:type="dxa"/>
            <w:shd w:val="clear" w:color="auto" w:fill="auto"/>
          </w:tcPr>
          <w:p w14:paraId="22E24B9A" w14:textId="77777777" w:rsidR="004D0710" w:rsidRPr="00140C50" w:rsidRDefault="004D0710" w:rsidP="00933C0B">
            <w:pPr>
              <w:pStyle w:val="BodyText"/>
              <w:spacing w:before="120"/>
              <w:rPr>
                <w:rFonts w:cs="Arial"/>
                <w:color w:val="000000" w:themeColor="text1"/>
              </w:rPr>
            </w:pPr>
            <w:r w:rsidRPr="00140C50">
              <w:rPr>
                <w:rFonts w:cs="Arial"/>
                <w:color w:val="000000" w:themeColor="text1"/>
              </w:rPr>
              <w:t xml:space="preserve">Number of political frameworks </w:t>
            </w:r>
          </w:p>
        </w:tc>
        <w:tc>
          <w:tcPr>
            <w:tcW w:w="2835" w:type="dxa"/>
            <w:shd w:val="clear" w:color="auto" w:fill="auto"/>
          </w:tcPr>
          <w:p w14:paraId="5E7B20CB" w14:textId="77777777" w:rsidR="004D0710" w:rsidRPr="00140C50" w:rsidRDefault="004D0710" w:rsidP="00933C0B">
            <w:pPr>
              <w:pStyle w:val="BodyText"/>
              <w:spacing w:before="120"/>
              <w:rPr>
                <w:rFonts w:cs="Arial"/>
                <w:color w:val="000000" w:themeColor="text1"/>
              </w:rPr>
            </w:pPr>
            <w:r w:rsidRPr="00140C50">
              <w:rPr>
                <w:rFonts w:cs="Arial"/>
                <w:color w:val="000000" w:themeColor="text1"/>
              </w:rPr>
              <w:t>12</w:t>
            </w:r>
          </w:p>
        </w:tc>
        <w:tc>
          <w:tcPr>
            <w:tcW w:w="3375" w:type="dxa"/>
            <w:shd w:val="clear" w:color="auto" w:fill="auto"/>
          </w:tcPr>
          <w:p w14:paraId="34A60162" w14:textId="77777777" w:rsidR="004D0710" w:rsidRPr="00140C50" w:rsidRDefault="004D0710" w:rsidP="00933C0B">
            <w:pPr>
              <w:pStyle w:val="BodyText"/>
              <w:spacing w:before="120"/>
              <w:rPr>
                <w:rFonts w:cs="Arial"/>
                <w:color w:val="000000" w:themeColor="text1"/>
              </w:rPr>
            </w:pPr>
          </w:p>
        </w:tc>
      </w:tr>
      <w:tr w:rsidR="004D0710" w:rsidRPr="00140C50" w14:paraId="030222C3" w14:textId="77777777" w:rsidTr="00933C0B">
        <w:tc>
          <w:tcPr>
            <w:tcW w:w="9625" w:type="dxa"/>
            <w:gridSpan w:val="3"/>
            <w:shd w:val="clear" w:color="auto" w:fill="auto"/>
          </w:tcPr>
          <w:p w14:paraId="2F8B0316" w14:textId="77777777" w:rsidR="004D0710" w:rsidRPr="00140C50" w:rsidRDefault="004D0710" w:rsidP="00933C0B">
            <w:pPr>
              <w:pStyle w:val="BodyText"/>
              <w:spacing w:before="120"/>
              <w:rPr>
                <w:rFonts w:cs="Arial"/>
                <w:color w:val="000000" w:themeColor="text1"/>
              </w:rPr>
            </w:pPr>
          </w:p>
        </w:tc>
      </w:tr>
    </w:tbl>
    <w:p w14:paraId="03FC360F" w14:textId="77777777" w:rsidR="004D0710" w:rsidRPr="00140C50" w:rsidRDefault="004D0710" w:rsidP="004D0710">
      <w:pPr>
        <w:pStyle w:val="BodyText"/>
        <w:rPr>
          <w:rFonts w:cs="Arial"/>
          <w:b/>
          <w:i w:val="0"/>
          <w:color w:val="000000" w:themeColor="text1"/>
        </w:rPr>
      </w:pPr>
    </w:p>
    <w:p w14:paraId="7DB29F29" w14:textId="77777777" w:rsidR="004D0710" w:rsidRPr="00140C50" w:rsidRDefault="004D0710" w:rsidP="004D0710">
      <w:pPr>
        <w:pStyle w:val="BodyText"/>
        <w:rPr>
          <w:rFonts w:cs="Arial"/>
          <w:color w:val="000000" w:themeColor="text1"/>
        </w:rPr>
      </w:pPr>
      <w:r w:rsidRPr="00140C50">
        <w:rPr>
          <w:rFonts w:cs="Arial"/>
          <w:i w:val="0"/>
          <w:color w:val="000000" w:themeColor="text1"/>
        </w:rPr>
        <w:fldChar w:fldCharType="begin">
          <w:ffData>
            <w:name w:val=""/>
            <w:enabled/>
            <w:calcOnExit w:val="0"/>
            <w:checkBox>
              <w:sizeAuto/>
              <w:default w:val="1"/>
            </w:checkBox>
          </w:ffData>
        </w:fldChar>
      </w:r>
      <w:r w:rsidRPr="00140C50">
        <w:rPr>
          <w:rFonts w:cs="Arial"/>
          <w:color w:val="000000" w:themeColor="text1"/>
        </w:rPr>
        <w:instrText xml:space="preserve"> FORMCHECKBOX </w:instrText>
      </w:r>
      <w:r w:rsidR="00881612">
        <w:rPr>
          <w:rFonts w:cs="Arial"/>
          <w:i w:val="0"/>
          <w:color w:val="000000" w:themeColor="text1"/>
        </w:rPr>
      </w:r>
      <w:r w:rsidR="00881612">
        <w:rPr>
          <w:rFonts w:cs="Arial"/>
          <w:i w:val="0"/>
          <w:color w:val="000000" w:themeColor="text1"/>
        </w:rPr>
        <w:fldChar w:fldCharType="separate"/>
      </w:r>
      <w:r w:rsidRPr="00140C50">
        <w:rPr>
          <w:rFonts w:cs="Arial"/>
          <w:i w:val="0"/>
          <w:color w:val="000000" w:themeColor="text1"/>
        </w:rPr>
        <w:fldChar w:fldCharType="end"/>
      </w:r>
      <w:r w:rsidRPr="00140C50">
        <w:rPr>
          <w:rFonts w:cs="Arial"/>
          <w:color w:val="000000" w:themeColor="text1"/>
        </w:rPr>
        <w:t xml:space="preserve"> CI (Capacity Institutions):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2755"/>
        <w:gridCol w:w="3095"/>
      </w:tblGrid>
      <w:tr w:rsidR="00140C50" w:rsidRPr="00140C50" w14:paraId="37F279DA" w14:textId="77777777" w:rsidTr="00933C0B">
        <w:tc>
          <w:tcPr>
            <w:tcW w:w="3775" w:type="dxa"/>
            <w:shd w:val="clear" w:color="auto" w:fill="auto"/>
          </w:tcPr>
          <w:p w14:paraId="4890E431" w14:textId="77777777" w:rsidR="004D0710" w:rsidRPr="00140C50" w:rsidRDefault="004D0710" w:rsidP="00933C0B">
            <w:pPr>
              <w:spacing w:before="120" w:after="120"/>
              <w:rPr>
                <w:rFonts w:cs="Arial"/>
                <w:color w:val="000000" w:themeColor="text1"/>
              </w:rPr>
            </w:pPr>
            <w:r w:rsidRPr="00140C50">
              <w:rPr>
                <w:rFonts w:cs="Arial"/>
                <w:color w:val="000000" w:themeColor="text1"/>
              </w:rPr>
              <w:t>Unit</w:t>
            </w:r>
          </w:p>
        </w:tc>
        <w:tc>
          <w:tcPr>
            <w:tcW w:w="2755" w:type="dxa"/>
            <w:shd w:val="clear" w:color="auto" w:fill="auto"/>
          </w:tcPr>
          <w:p w14:paraId="798F038A" w14:textId="77777777" w:rsidR="004D0710" w:rsidRPr="00140C50" w:rsidRDefault="004D0710" w:rsidP="00933C0B">
            <w:pPr>
              <w:spacing w:before="120" w:after="120"/>
              <w:rPr>
                <w:rFonts w:cs="Arial"/>
                <w:color w:val="000000" w:themeColor="text1"/>
              </w:rPr>
            </w:pPr>
            <w:r w:rsidRPr="00140C50">
              <w:rPr>
                <w:rFonts w:cs="Arial"/>
                <w:color w:val="000000" w:themeColor="text1"/>
              </w:rPr>
              <w:t>Target value (end of project)</w:t>
            </w:r>
          </w:p>
        </w:tc>
        <w:tc>
          <w:tcPr>
            <w:tcW w:w="3095" w:type="dxa"/>
            <w:shd w:val="clear" w:color="auto" w:fill="auto"/>
          </w:tcPr>
          <w:p w14:paraId="7E87B9DE" w14:textId="77777777" w:rsidR="004D0710" w:rsidRPr="00140C50" w:rsidRDefault="004D0710" w:rsidP="00933C0B">
            <w:pPr>
              <w:spacing w:before="120" w:after="120"/>
              <w:rPr>
                <w:rFonts w:cs="Arial"/>
                <w:color w:val="000000" w:themeColor="text1"/>
              </w:rPr>
            </w:pPr>
            <w:r w:rsidRPr="00140C50">
              <w:rPr>
                <w:rFonts w:cs="Arial"/>
                <w:color w:val="000000" w:themeColor="text1"/>
              </w:rPr>
              <w:t>Achieved value at the end of the reporting period</w:t>
            </w:r>
          </w:p>
        </w:tc>
      </w:tr>
      <w:tr w:rsidR="00140C50" w:rsidRPr="00140C50" w14:paraId="77E28FB1" w14:textId="77777777" w:rsidTr="00933C0B">
        <w:tc>
          <w:tcPr>
            <w:tcW w:w="3775" w:type="dxa"/>
            <w:shd w:val="clear" w:color="auto" w:fill="auto"/>
          </w:tcPr>
          <w:p w14:paraId="6C3971F1" w14:textId="77777777" w:rsidR="004D0710" w:rsidRPr="00140C50" w:rsidRDefault="004D0710" w:rsidP="00933C0B">
            <w:pPr>
              <w:pStyle w:val="BodyText"/>
              <w:spacing w:before="120"/>
              <w:rPr>
                <w:rFonts w:cs="Arial"/>
                <w:color w:val="000000" w:themeColor="text1"/>
              </w:rPr>
            </w:pPr>
            <w:r w:rsidRPr="00140C50">
              <w:rPr>
                <w:rFonts w:cs="Arial"/>
                <w:color w:val="000000" w:themeColor="text1"/>
              </w:rPr>
              <w:t>Number of structures and processes</w:t>
            </w:r>
          </w:p>
        </w:tc>
        <w:tc>
          <w:tcPr>
            <w:tcW w:w="2755" w:type="dxa"/>
            <w:shd w:val="clear" w:color="auto" w:fill="auto"/>
          </w:tcPr>
          <w:p w14:paraId="72D50AE8" w14:textId="77777777" w:rsidR="004D0710" w:rsidRPr="00140C50" w:rsidRDefault="004D0710" w:rsidP="00933C0B">
            <w:pPr>
              <w:pStyle w:val="BodyText"/>
              <w:spacing w:before="120"/>
              <w:rPr>
                <w:rFonts w:cs="Arial"/>
                <w:color w:val="000000" w:themeColor="text1"/>
              </w:rPr>
            </w:pPr>
          </w:p>
        </w:tc>
        <w:tc>
          <w:tcPr>
            <w:tcW w:w="3095" w:type="dxa"/>
            <w:shd w:val="clear" w:color="auto" w:fill="auto"/>
          </w:tcPr>
          <w:p w14:paraId="721056E5" w14:textId="77777777" w:rsidR="004D0710" w:rsidRPr="00140C50" w:rsidRDefault="004D0710" w:rsidP="00933C0B">
            <w:pPr>
              <w:pStyle w:val="BodyText"/>
              <w:spacing w:before="120"/>
              <w:rPr>
                <w:rFonts w:cs="Arial"/>
                <w:color w:val="000000" w:themeColor="text1"/>
              </w:rPr>
            </w:pPr>
          </w:p>
        </w:tc>
      </w:tr>
      <w:tr w:rsidR="004D0710" w:rsidRPr="00140C50" w14:paraId="690C3BAE" w14:textId="77777777" w:rsidTr="00933C0B">
        <w:tc>
          <w:tcPr>
            <w:tcW w:w="9625" w:type="dxa"/>
            <w:gridSpan w:val="3"/>
            <w:shd w:val="clear" w:color="auto" w:fill="auto"/>
          </w:tcPr>
          <w:p w14:paraId="49AF66EC" w14:textId="77777777" w:rsidR="004D0710" w:rsidRPr="00140C50" w:rsidRDefault="004D0710" w:rsidP="00933C0B">
            <w:pPr>
              <w:pStyle w:val="BodyText"/>
              <w:spacing w:before="120"/>
              <w:rPr>
                <w:rFonts w:cs="Arial"/>
                <w:color w:val="000000" w:themeColor="text1"/>
              </w:rPr>
            </w:pPr>
          </w:p>
        </w:tc>
      </w:tr>
    </w:tbl>
    <w:p w14:paraId="155A7B26" w14:textId="77777777" w:rsidR="004D0710" w:rsidRPr="00140C50" w:rsidRDefault="004D0710" w:rsidP="004D0710">
      <w:pPr>
        <w:pStyle w:val="BodyText"/>
        <w:jc w:val="both"/>
        <w:rPr>
          <w:rFonts w:cs="Arial"/>
          <w:b/>
          <w:i w:val="0"/>
          <w:color w:val="000000" w:themeColor="text1"/>
        </w:rPr>
      </w:pPr>
    </w:p>
    <w:p w14:paraId="4B331AB9" w14:textId="77777777" w:rsidR="004D0710" w:rsidRPr="00140C50" w:rsidRDefault="004D0710" w:rsidP="004D0710">
      <w:pPr>
        <w:pStyle w:val="BodyText"/>
        <w:jc w:val="both"/>
        <w:rPr>
          <w:rFonts w:cs="Arial"/>
          <w:i w:val="0"/>
          <w:color w:val="000000" w:themeColor="text1"/>
        </w:rPr>
      </w:pPr>
      <w:r w:rsidRPr="00140C50">
        <w:rPr>
          <w:rFonts w:cs="Arial"/>
          <w:color w:val="000000" w:themeColor="text1"/>
        </w:rPr>
        <w:fldChar w:fldCharType="begin">
          <w:ffData>
            <w:name w:val=""/>
            <w:enabled/>
            <w:calcOnExit w:val="0"/>
            <w:checkBox>
              <w:sizeAuto/>
              <w:default w:val="1"/>
            </w:checkBox>
          </w:ffData>
        </w:fldChar>
      </w:r>
      <w:r w:rsidRPr="00140C50">
        <w:rPr>
          <w:rFonts w:cs="Arial"/>
          <w:color w:val="000000" w:themeColor="text1"/>
        </w:rPr>
        <w:instrText xml:space="preserve"> FORMCHECKBOX </w:instrText>
      </w:r>
      <w:r w:rsidR="00881612">
        <w:rPr>
          <w:rFonts w:cs="Arial"/>
          <w:color w:val="000000" w:themeColor="text1"/>
        </w:rPr>
      </w:r>
      <w:r w:rsidR="00881612">
        <w:rPr>
          <w:rFonts w:cs="Arial"/>
          <w:color w:val="000000" w:themeColor="text1"/>
        </w:rPr>
        <w:fldChar w:fldCharType="separate"/>
      </w:r>
      <w:r w:rsidRPr="00140C50">
        <w:rPr>
          <w:rFonts w:cs="Arial"/>
          <w:color w:val="000000" w:themeColor="text1"/>
        </w:rPr>
        <w:fldChar w:fldCharType="end"/>
      </w:r>
      <w:r w:rsidRPr="00140C50">
        <w:rPr>
          <w:rFonts w:cs="Arial"/>
          <w:color w:val="000000" w:themeColor="text1"/>
        </w:rPr>
        <w:t xml:space="preserve"> CM (Capacity Methods):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3226"/>
        <w:gridCol w:w="4424"/>
      </w:tblGrid>
      <w:tr w:rsidR="00140C50" w:rsidRPr="00140C50" w14:paraId="39394637" w14:textId="77777777" w:rsidTr="00933C0B">
        <w:tc>
          <w:tcPr>
            <w:tcW w:w="1975" w:type="dxa"/>
            <w:shd w:val="clear" w:color="auto" w:fill="auto"/>
          </w:tcPr>
          <w:p w14:paraId="029514B6" w14:textId="77777777" w:rsidR="004D0710" w:rsidRPr="00140C50" w:rsidRDefault="004D0710" w:rsidP="00933C0B">
            <w:pPr>
              <w:spacing w:before="120" w:after="120"/>
              <w:rPr>
                <w:rFonts w:cs="Arial"/>
                <w:color w:val="000000" w:themeColor="text1"/>
              </w:rPr>
            </w:pPr>
            <w:r w:rsidRPr="00140C50">
              <w:rPr>
                <w:rFonts w:cs="Arial"/>
                <w:color w:val="000000" w:themeColor="text1"/>
              </w:rPr>
              <w:t>Unit</w:t>
            </w:r>
          </w:p>
        </w:tc>
        <w:tc>
          <w:tcPr>
            <w:tcW w:w="3226" w:type="dxa"/>
            <w:shd w:val="clear" w:color="auto" w:fill="auto"/>
          </w:tcPr>
          <w:p w14:paraId="2C483401" w14:textId="77777777" w:rsidR="004D0710" w:rsidRPr="00140C50" w:rsidRDefault="004D0710" w:rsidP="00933C0B">
            <w:pPr>
              <w:spacing w:before="120" w:after="120"/>
              <w:rPr>
                <w:rFonts w:cs="Arial"/>
                <w:color w:val="000000" w:themeColor="text1"/>
              </w:rPr>
            </w:pPr>
            <w:r w:rsidRPr="00140C50">
              <w:rPr>
                <w:rFonts w:cs="Arial"/>
                <w:color w:val="000000" w:themeColor="text1"/>
              </w:rPr>
              <w:t>Target value (end of project)</w:t>
            </w:r>
          </w:p>
        </w:tc>
        <w:tc>
          <w:tcPr>
            <w:tcW w:w="4424" w:type="dxa"/>
            <w:shd w:val="clear" w:color="auto" w:fill="auto"/>
          </w:tcPr>
          <w:p w14:paraId="68FFD272" w14:textId="77777777" w:rsidR="004D0710" w:rsidRPr="00140C50" w:rsidRDefault="004D0710" w:rsidP="00933C0B">
            <w:pPr>
              <w:spacing w:before="120" w:after="120"/>
              <w:rPr>
                <w:rFonts w:cs="Arial"/>
                <w:color w:val="000000" w:themeColor="text1"/>
              </w:rPr>
            </w:pPr>
            <w:r w:rsidRPr="00140C50">
              <w:rPr>
                <w:rFonts w:cs="Arial"/>
                <w:color w:val="000000" w:themeColor="text1"/>
              </w:rPr>
              <w:t>Achieved value at the end of the reporting period</w:t>
            </w:r>
          </w:p>
        </w:tc>
      </w:tr>
      <w:tr w:rsidR="00140C50" w:rsidRPr="00140C50" w14:paraId="3966BE9A" w14:textId="77777777" w:rsidTr="00933C0B">
        <w:trPr>
          <w:trHeight w:val="359"/>
        </w:trPr>
        <w:tc>
          <w:tcPr>
            <w:tcW w:w="1975" w:type="dxa"/>
            <w:shd w:val="clear" w:color="auto" w:fill="auto"/>
          </w:tcPr>
          <w:p w14:paraId="65478DE9" w14:textId="77777777" w:rsidR="004D0710" w:rsidRPr="00140C50" w:rsidRDefault="004D0710" w:rsidP="00933C0B">
            <w:pPr>
              <w:spacing w:before="120"/>
              <w:rPr>
                <w:rFonts w:cs="Arial"/>
                <w:color w:val="000000" w:themeColor="text1"/>
              </w:rPr>
            </w:pPr>
            <w:r w:rsidRPr="00140C50">
              <w:rPr>
                <w:rFonts w:cs="Arial"/>
                <w:color w:val="000000" w:themeColor="text1"/>
              </w:rPr>
              <w:t>Number of methods</w:t>
            </w:r>
          </w:p>
        </w:tc>
        <w:tc>
          <w:tcPr>
            <w:tcW w:w="3226" w:type="dxa"/>
            <w:shd w:val="clear" w:color="auto" w:fill="auto"/>
          </w:tcPr>
          <w:p w14:paraId="051C0CFF" w14:textId="77777777" w:rsidR="004D0710" w:rsidRPr="00140C50" w:rsidRDefault="004D0710" w:rsidP="00933C0B">
            <w:pPr>
              <w:spacing w:before="120"/>
              <w:rPr>
                <w:rFonts w:cs="Arial"/>
                <w:color w:val="000000" w:themeColor="text1"/>
              </w:rPr>
            </w:pPr>
          </w:p>
        </w:tc>
        <w:tc>
          <w:tcPr>
            <w:tcW w:w="4424" w:type="dxa"/>
            <w:shd w:val="clear" w:color="auto" w:fill="auto"/>
          </w:tcPr>
          <w:p w14:paraId="202B54F3" w14:textId="77777777" w:rsidR="004D0710" w:rsidRPr="00140C50" w:rsidRDefault="004D0710" w:rsidP="00933C0B">
            <w:pPr>
              <w:pStyle w:val="BodyText"/>
              <w:spacing w:before="120"/>
              <w:rPr>
                <w:rFonts w:cs="Arial"/>
                <w:color w:val="000000" w:themeColor="text1"/>
              </w:rPr>
            </w:pPr>
          </w:p>
        </w:tc>
      </w:tr>
      <w:tr w:rsidR="004D0710" w:rsidRPr="00140C50" w14:paraId="78B94A50" w14:textId="77777777" w:rsidTr="00933C0B">
        <w:tc>
          <w:tcPr>
            <w:tcW w:w="9625" w:type="dxa"/>
            <w:gridSpan w:val="3"/>
            <w:shd w:val="clear" w:color="auto" w:fill="auto"/>
          </w:tcPr>
          <w:p w14:paraId="35AAE8FF" w14:textId="77777777" w:rsidR="004D0710" w:rsidRPr="00140C50" w:rsidRDefault="004D0710" w:rsidP="00933C0B">
            <w:pPr>
              <w:pStyle w:val="BodyText"/>
              <w:spacing w:before="120"/>
              <w:rPr>
                <w:rFonts w:cs="Arial"/>
                <w:color w:val="000000" w:themeColor="text1"/>
              </w:rPr>
            </w:pPr>
          </w:p>
        </w:tc>
      </w:tr>
    </w:tbl>
    <w:p w14:paraId="7764CA6F" w14:textId="77777777" w:rsidR="004D0710" w:rsidRPr="00140C50" w:rsidRDefault="004D0710" w:rsidP="004D0710">
      <w:pPr>
        <w:jc w:val="both"/>
        <w:rPr>
          <w:rFonts w:asciiTheme="minorHAnsi" w:hAnsiTheme="minorHAnsi" w:cstheme="minorHAnsi"/>
          <w:color w:val="000000" w:themeColor="text1"/>
          <w:sz w:val="20"/>
          <w:szCs w:val="20"/>
          <w:lang w:val="en-CA"/>
        </w:rPr>
      </w:pPr>
    </w:p>
    <w:p w14:paraId="70B6E966" w14:textId="77777777" w:rsidR="004D0710" w:rsidRPr="00140C50" w:rsidRDefault="004D0710" w:rsidP="004D0710">
      <w:pPr>
        <w:jc w:val="both"/>
        <w:rPr>
          <w:rFonts w:asciiTheme="minorHAnsi" w:hAnsiTheme="minorHAnsi" w:cstheme="minorHAnsi"/>
          <w:color w:val="000000" w:themeColor="text1"/>
          <w:sz w:val="20"/>
          <w:szCs w:val="20"/>
          <w:lang w:val="en-CA"/>
        </w:rPr>
      </w:pPr>
    </w:p>
    <w:p w14:paraId="3424EF9B" w14:textId="77777777" w:rsidR="004D0710" w:rsidRPr="00140C50" w:rsidRDefault="004D0710" w:rsidP="004D0710">
      <w:pPr>
        <w:rPr>
          <w:rFonts w:asciiTheme="minorHAnsi" w:hAnsiTheme="minorHAnsi" w:cstheme="minorHAnsi"/>
          <w:color w:val="000000" w:themeColor="text1"/>
          <w:sz w:val="20"/>
          <w:szCs w:val="20"/>
          <w:lang w:val="en-CA"/>
        </w:rPr>
      </w:pPr>
      <w:r w:rsidRPr="00140C50">
        <w:rPr>
          <w:rFonts w:asciiTheme="minorHAnsi" w:hAnsiTheme="minorHAnsi" w:cstheme="minorHAnsi"/>
          <w:color w:val="000000" w:themeColor="text1"/>
          <w:sz w:val="20"/>
          <w:szCs w:val="20"/>
          <w:lang w:val="en-CA"/>
        </w:rPr>
        <w:br w:type="page"/>
      </w:r>
    </w:p>
    <w:p w14:paraId="3BCA0291" w14:textId="77777777" w:rsidR="004D0710" w:rsidRPr="00140C50" w:rsidRDefault="004D0710">
      <w:pPr>
        <w:rPr>
          <w:color w:val="000000" w:themeColor="text1"/>
        </w:rPr>
        <w:sectPr w:rsidR="004D0710" w:rsidRPr="00140C50" w:rsidSect="00C17EA1">
          <w:pgSz w:w="12240" w:h="15840" w:code="1"/>
          <w:pgMar w:top="1440" w:right="1440" w:bottom="1440" w:left="1440" w:header="720" w:footer="720" w:gutter="0"/>
          <w:cols w:space="720"/>
          <w:docGrid w:linePitch="360"/>
        </w:sectPr>
      </w:pPr>
    </w:p>
    <w:p w14:paraId="43B7C5E5" w14:textId="1032CDFA" w:rsidR="004D0710" w:rsidRPr="00140C50" w:rsidRDefault="004D0710" w:rsidP="00E36844">
      <w:pPr>
        <w:pStyle w:val="Heading1"/>
        <w:numPr>
          <w:ilvl w:val="0"/>
          <w:numId w:val="0"/>
        </w:numPr>
        <w:spacing w:before="0" w:after="0"/>
        <w:ind w:left="720" w:hanging="720"/>
        <w:rPr>
          <w:rFonts w:asciiTheme="minorHAnsi" w:hAnsiTheme="minorHAnsi"/>
          <w:color w:val="000000" w:themeColor="text1"/>
          <w:sz w:val="20"/>
        </w:rPr>
      </w:pPr>
      <w:bookmarkStart w:id="98" w:name="_Toc52987870"/>
      <w:r w:rsidRPr="00140C50">
        <w:rPr>
          <w:rFonts w:asciiTheme="minorHAnsi" w:hAnsiTheme="minorHAnsi"/>
          <w:color w:val="000000" w:themeColor="text1"/>
          <w:sz w:val="20"/>
        </w:rPr>
        <w:lastRenderedPageBreak/>
        <w:t>Annex 3: Implementation Plan</w:t>
      </w:r>
      <w:bookmarkEnd w:id="98"/>
    </w:p>
    <w:p w14:paraId="7C2FBFEC" w14:textId="77777777" w:rsidR="004D0710" w:rsidRPr="00140C50" w:rsidRDefault="004D0710" w:rsidP="004D0710">
      <w:pPr>
        <w:rPr>
          <w:color w:val="000000" w:themeColor="text1"/>
          <w:lang w:val="en-US" w:eastAsia="en-US"/>
        </w:rPr>
      </w:pPr>
    </w:p>
    <w:tbl>
      <w:tblPr>
        <w:tblW w:w="12950" w:type="dxa"/>
        <w:tblLook w:val="04A0" w:firstRow="1" w:lastRow="0" w:firstColumn="1" w:lastColumn="0" w:noHBand="0" w:noVBand="1"/>
      </w:tblPr>
      <w:tblGrid>
        <w:gridCol w:w="2313"/>
        <w:gridCol w:w="1128"/>
        <w:gridCol w:w="433"/>
        <w:gridCol w:w="433"/>
        <w:gridCol w:w="433"/>
        <w:gridCol w:w="433"/>
        <w:gridCol w:w="433"/>
        <w:gridCol w:w="432"/>
        <w:gridCol w:w="432"/>
        <w:gridCol w:w="432"/>
        <w:gridCol w:w="432"/>
        <w:gridCol w:w="432"/>
        <w:gridCol w:w="432"/>
        <w:gridCol w:w="432"/>
        <w:gridCol w:w="432"/>
        <w:gridCol w:w="432"/>
        <w:gridCol w:w="432"/>
        <w:gridCol w:w="432"/>
        <w:gridCol w:w="432"/>
        <w:gridCol w:w="432"/>
        <w:gridCol w:w="432"/>
        <w:gridCol w:w="432"/>
        <w:gridCol w:w="432"/>
        <w:gridCol w:w="432"/>
      </w:tblGrid>
      <w:tr w:rsidR="00140C50" w:rsidRPr="00140C50" w14:paraId="1BCB81DD" w14:textId="77777777" w:rsidTr="00CD34D4">
        <w:trPr>
          <w:trHeight w:val="600"/>
        </w:trPr>
        <w:tc>
          <w:tcPr>
            <w:tcW w:w="34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E2C9DA"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860" w:type="dxa"/>
            <w:gridSpan w:val="2"/>
            <w:tcBorders>
              <w:top w:val="single" w:sz="4" w:space="0" w:color="auto"/>
              <w:left w:val="nil"/>
              <w:bottom w:val="single" w:sz="4" w:space="0" w:color="auto"/>
              <w:right w:val="single" w:sz="4" w:space="0" w:color="auto"/>
            </w:tcBorders>
            <w:shd w:val="clear" w:color="000000" w:fill="D9D9D9"/>
            <w:vAlign w:val="center"/>
            <w:hideMark/>
          </w:tcPr>
          <w:p w14:paraId="6D66999E" w14:textId="77777777" w:rsidR="004D0710" w:rsidRPr="00140C50" w:rsidRDefault="004D0710" w:rsidP="00933C0B">
            <w:pPr>
              <w:jc w:val="center"/>
              <w:rPr>
                <w:color w:val="000000" w:themeColor="text1"/>
                <w:sz w:val="18"/>
                <w:szCs w:val="18"/>
              </w:rPr>
            </w:pPr>
            <w:r w:rsidRPr="00140C50">
              <w:rPr>
                <w:color w:val="000000" w:themeColor="text1"/>
                <w:sz w:val="18"/>
                <w:szCs w:val="18"/>
              </w:rPr>
              <w:t>2020</w:t>
            </w:r>
          </w:p>
        </w:tc>
        <w:tc>
          <w:tcPr>
            <w:tcW w:w="1720" w:type="dxa"/>
            <w:gridSpan w:val="4"/>
            <w:tcBorders>
              <w:top w:val="single" w:sz="4" w:space="0" w:color="auto"/>
              <w:left w:val="nil"/>
              <w:bottom w:val="single" w:sz="4" w:space="0" w:color="auto"/>
              <w:right w:val="single" w:sz="4" w:space="0" w:color="auto"/>
            </w:tcBorders>
            <w:shd w:val="clear" w:color="000000" w:fill="D9D9D9"/>
            <w:vAlign w:val="center"/>
            <w:hideMark/>
          </w:tcPr>
          <w:p w14:paraId="1420320B" w14:textId="77777777" w:rsidR="004D0710" w:rsidRPr="00140C50" w:rsidRDefault="004D0710" w:rsidP="00933C0B">
            <w:pPr>
              <w:jc w:val="center"/>
              <w:rPr>
                <w:color w:val="000000" w:themeColor="text1"/>
                <w:sz w:val="18"/>
                <w:szCs w:val="18"/>
              </w:rPr>
            </w:pPr>
            <w:r w:rsidRPr="00140C50">
              <w:rPr>
                <w:color w:val="000000" w:themeColor="text1"/>
                <w:sz w:val="18"/>
                <w:szCs w:val="18"/>
              </w:rPr>
              <w:t>2021</w:t>
            </w:r>
          </w:p>
        </w:tc>
        <w:tc>
          <w:tcPr>
            <w:tcW w:w="1720" w:type="dxa"/>
            <w:gridSpan w:val="4"/>
            <w:tcBorders>
              <w:top w:val="single" w:sz="4" w:space="0" w:color="auto"/>
              <w:left w:val="nil"/>
              <w:bottom w:val="single" w:sz="4" w:space="0" w:color="auto"/>
              <w:right w:val="single" w:sz="4" w:space="0" w:color="auto"/>
            </w:tcBorders>
            <w:shd w:val="clear" w:color="000000" w:fill="D9D9D9"/>
            <w:vAlign w:val="center"/>
            <w:hideMark/>
          </w:tcPr>
          <w:p w14:paraId="322C9C59" w14:textId="77777777" w:rsidR="004D0710" w:rsidRPr="00140C50" w:rsidRDefault="004D0710" w:rsidP="00933C0B">
            <w:pPr>
              <w:jc w:val="center"/>
              <w:rPr>
                <w:color w:val="000000" w:themeColor="text1"/>
                <w:sz w:val="18"/>
                <w:szCs w:val="18"/>
              </w:rPr>
            </w:pPr>
            <w:r w:rsidRPr="00140C50">
              <w:rPr>
                <w:color w:val="000000" w:themeColor="text1"/>
                <w:sz w:val="18"/>
                <w:szCs w:val="18"/>
              </w:rPr>
              <w:t>2022</w:t>
            </w:r>
          </w:p>
        </w:tc>
        <w:tc>
          <w:tcPr>
            <w:tcW w:w="1720" w:type="dxa"/>
            <w:gridSpan w:val="4"/>
            <w:tcBorders>
              <w:top w:val="single" w:sz="4" w:space="0" w:color="auto"/>
              <w:left w:val="nil"/>
              <w:bottom w:val="single" w:sz="4" w:space="0" w:color="auto"/>
              <w:right w:val="single" w:sz="4" w:space="0" w:color="auto"/>
            </w:tcBorders>
            <w:shd w:val="clear" w:color="000000" w:fill="D9D9D9"/>
            <w:vAlign w:val="center"/>
            <w:hideMark/>
          </w:tcPr>
          <w:p w14:paraId="7476DFB1" w14:textId="77777777" w:rsidR="004D0710" w:rsidRPr="00140C50" w:rsidRDefault="004D0710" w:rsidP="00933C0B">
            <w:pPr>
              <w:jc w:val="center"/>
              <w:rPr>
                <w:color w:val="000000" w:themeColor="text1"/>
                <w:sz w:val="18"/>
                <w:szCs w:val="18"/>
              </w:rPr>
            </w:pPr>
            <w:r w:rsidRPr="00140C50">
              <w:rPr>
                <w:color w:val="000000" w:themeColor="text1"/>
                <w:sz w:val="18"/>
                <w:szCs w:val="18"/>
              </w:rPr>
              <w:t>2023</w:t>
            </w:r>
          </w:p>
        </w:tc>
        <w:tc>
          <w:tcPr>
            <w:tcW w:w="1720" w:type="dxa"/>
            <w:gridSpan w:val="4"/>
            <w:tcBorders>
              <w:top w:val="single" w:sz="4" w:space="0" w:color="auto"/>
              <w:left w:val="nil"/>
              <w:bottom w:val="single" w:sz="4" w:space="0" w:color="auto"/>
              <w:right w:val="single" w:sz="4" w:space="0" w:color="auto"/>
            </w:tcBorders>
            <w:shd w:val="clear" w:color="000000" w:fill="D9D9D9"/>
            <w:vAlign w:val="center"/>
            <w:hideMark/>
          </w:tcPr>
          <w:p w14:paraId="0F706F95" w14:textId="77777777" w:rsidR="004D0710" w:rsidRPr="00140C50" w:rsidRDefault="004D0710" w:rsidP="00933C0B">
            <w:pPr>
              <w:jc w:val="center"/>
              <w:rPr>
                <w:color w:val="000000" w:themeColor="text1"/>
                <w:sz w:val="18"/>
                <w:szCs w:val="18"/>
              </w:rPr>
            </w:pPr>
            <w:r w:rsidRPr="00140C50">
              <w:rPr>
                <w:color w:val="000000" w:themeColor="text1"/>
                <w:sz w:val="18"/>
                <w:szCs w:val="18"/>
              </w:rPr>
              <w:t>2024</w:t>
            </w:r>
          </w:p>
        </w:tc>
        <w:tc>
          <w:tcPr>
            <w:tcW w:w="1720" w:type="dxa"/>
            <w:gridSpan w:val="4"/>
            <w:tcBorders>
              <w:top w:val="single" w:sz="4" w:space="0" w:color="auto"/>
              <w:left w:val="nil"/>
              <w:bottom w:val="single" w:sz="4" w:space="0" w:color="auto"/>
              <w:right w:val="single" w:sz="4" w:space="0" w:color="auto"/>
            </w:tcBorders>
            <w:shd w:val="clear" w:color="000000" w:fill="D9D9D9"/>
            <w:vAlign w:val="center"/>
            <w:hideMark/>
          </w:tcPr>
          <w:p w14:paraId="6775585B" w14:textId="77777777" w:rsidR="004D0710" w:rsidRPr="00140C50" w:rsidRDefault="004D0710" w:rsidP="00933C0B">
            <w:pPr>
              <w:jc w:val="center"/>
              <w:rPr>
                <w:color w:val="000000" w:themeColor="text1"/>
                <w:sz w:val="18"/>
                <w:szCs w:val="18"/>
              </w:rPr>
            </w:pPr>
            <w:r w:rsidRPr="00140C50">
              <w:rPr>
                <w:color w:val="000000" w:themeColor="text1"/>
                <w:sz w:val="18"/>
                <w:szCs w:val="18"/>
              </w:rPr>
              <w:t>2025</w:t>
            </w:r>
          </w:p>
        </w:tc>
      </w:tr>
      <w:tr w:rsidR="00140C50" w:rsidRPr="00140C50" w14:paraId="71FC4D88" w14:textId="77777777" w:rsidTr="00CD34D4">
        <w:trPr>
          <w:trHeight w:val="300"/>
        </w:trPr>
        <w:tc>
          <w:tcPr>
            <w:tcW w:w="34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1B6D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1910B28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309E672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47E8D34F"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49FF4CC0"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62302D6D"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6D4B99F8"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085EA41A"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31CA273A"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334FB53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13E89E7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5E14ACC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5A35FF53"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6490FE99"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29841F8E"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4CBB5A9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4A8FEC36"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0E65AFC8"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6E154F2A"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428AF159"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6759BD2B"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78BB12A7"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9D9D9"/>
            <w:noWrap/>
            <w:vAlign w:val="center"/>
            <w:hideMark/>
          </w:tcPr>
          <w:p w14:paraId="3BC7906C" w14:textId="77777777" w:rsidR="004D0710" w:rsidRPr="00140C50" w:rsidRDefault="004D0710" w:rsidP="00933C0B">
            <w:pPr>
              <w:jc w:val="center"/>
              <w:rPr>
                <w:color w:val="000000" w:themeColor="text1"/>
                <w:sz w:val="18"/>
                <w:szCs w:val="18"/>
              </w:rPr>
            </w:pPr>
            <w:r w:rsidRPr="00140C50">
              <w:rPr>
                <w:color w:val="000000" w:themeColor="text1"/>
                <w:sz w:val="18"/>
                <w:szCs w:val="18"/>
              </w:rPr>
              <w:t> </w:t>
            </w:r>
          </w:p>
        </w:tc>
      </w:tr>
      <w:tr w:rsidR="00140C50" w:rsidRPr="00140C50" w14:paraId="48649F76" w14:textId="77777777" w:rsidTr="00CD34D4">
        <w:trPr>
          <w:trHeight w:val="760"/>
        </w:trPr>
        <w:tc>
          <w:tcPr>
            <w:tcW w:w="2348" w:type="dxa"/>
            <w:tcBorders>
              <w:top w:val="nil"/>
              <w:left w:val="single" w:sz="4" w:space="0" w:color="auto"/>
              <w:bottom w:val="single" w:sz="4" w:space="0" w:color="auto"/>
              <w:right w:val="single" w:sz="4" w:space="0" w:color="auto"/>
            </w:tcBorders>
            <w:shd w:val="clear" w:color="4F81BD" w:fill="595959"/>
            <w:noWrap/>
            <w:vAlign w:val="center"/>
            <w:hideMark/>
          </w:tcPr>
          <w:p w14:paraId="7737537D" w14:textId="77777777" w:rsidR="004D0710" w:rsidRPr="00140C50" w:rsidRDefault="004D0710" w:rsidP="00933C0B">
            <w:pPr>
              <w:ind w:firstLineChars="100" w:firstLine="181"/>
              <w:rPr>
                <w:b/>
                <w:bCs/>
                <w:color w:val="000000" w:themeColor="text1"/>
                <w:sz w:val="18"/>
                <w:szCs w:val="18"/>
              </w:rPr>
            </w:pPr>
            <w:r w:rsidRPr="00140C50">
              <w:rPr>
                <w:b/>
                <w:bCs/>
                <w:color w:val="000000" w:themeColor="text1"/>
                <w:sz w:val="18"/>
                <w:szCs w:val="18"/>
              </w:rPr>
              <w:t>TASK</w:t>
            </w:r>
          </w:p>
        </w:tc>
        <w:tc>
          <w:tcPr>
            <w:tcW w:w="1142" w:type="dxa"/>
            <w:tcBorders>
              <w:top w:val="nil"/>
              <w:left w:val="nil"/>
              <w:bottom w:val="single" w:sz="4" w:space="0" w:color="auto"/>
              <w:right w:val="single" w:sz="4" w:space="0" w:color="auto"/>
            </w:tcBorders>
            <w:shd w:val="clear" w:color="4F81BD" w:fill="595959"/>
            <w:vAlign w:val="center"/>
            <w:hideMark/>
          </w:tcPr>
          <w:p w14:paraId="208AD0A2" w14:textId="77777777" w:rsidR="004D0710" w:rsidRPr="00140C50" w:rsidRDefault="004D0710" w:rsidP="00933C0B">
            <w:pPr>
              <w:jc w:val="center"/>
              <w:rPr>
                <w:b/>
                <w:bCs/>
                <w:color w:val="000000" w:themeColor="text1"/>
                <w:sz w:val="18"/>
                <w:szCs w:val="18"/>
              </w:rPr>
            </w:pPr>
            <w:r w:rsidRPr="00140C50">
              <w:rPr>
                <w:b/>
                <w:bCs/>
                <w:color w:val="000000" w:themeColor="text1"/>
                <w:sz w:val="18"/>
                <w:szCs w:val="18"/>
              </w:rPr>
              <w:t>Responsible Agency (Indicative)</w:t>
            </w:r>
          </w:p>
        </w:tc>
        <w:tc>
          <w:tcPr>
            <w:tcW w:w="430" w:type="dxa"/>
            <w:tcBorders>
              <w:top w:val="nil"/>
              <w:left w:val="nil"/>
              <w:bottom w:val="single" w:sz="4" w:space="0" w:color="auto"/>
              <w:right w:val="single" w:sz="4" w:space="0" w:color="auto"/>
            </w:tcBorders>
            <w:shd w:val="clear" w:color="000000" w:fill="595959"/>
            <w:noWrap/>
            <w:vAlign w:val="center"/>
            <w:hideMark/>
          </w:tcPr>
          <w:p w14:paraId="087291D3" w14:textId="77777777" w:rsidR="004D0710" w:rsidRPr="00140C50" w:rsidRDefault="004D0710" w:rsidP="00933C0B">
            <w:pPr>
              <w:jc w:val="center"/>
              <w:rPr>
                <w:color w:val="000000" w:themeColor="text1"/>
                <w:sz w:val="18"/>
                <w:szCs w:val="18"/>
              </w:rPr>
            </w:pPr>
            <w:r w:rsidRPr="00140C50">
              <w:rPr>
                <w:color w:val="000000" w:themeColor="text1"/>
                <w:sz w:val="18"/>
                <w:szCs w:val="18"/>
              </w:rPr>
              <w:t>Q3</w:t>
            </w:r>
          </w:p>
        </w:tc>
        <w:tc>
          <w:tcPr>
            <w:tcW w:w="430" w:type="dxa"/>
            <w:tcBorders>
              <w:top w:val="nil"/>
              <w:left w:val="nil"/>
              <w:bottom w:val="single" w:sz="4" w:space="0" w:color="auto"/>
              <w:right w:val="single" w:sz="4" w:space="0" w:color="auto"/>
            </w:tcBorders>
            <w:shd w:val="clear" w:color="000000" w:fill="595959"/>
            <w:noWrap/>
            <w:vAlign w:val="center"/>
            <w:hideMark/>
          </w:tcPr>
          <w:p w14:paraId="2E50FD42" w14:textId="77777777" w:rsidR="004D0710" w:rsidRPr="00140C50" w:rsidRDefault="004D0710" w:rsidP="00933C0B">
            <w:pPr>
              <w:jc w:val="center"/>
              <w:rPr>
                <w:color w:val="000000" w:themeColor="text1"/>
                <w:sz w:val="18"/>
                <w:szCs w:val="18"/>
              </w:rPr>
            </w:pPr>
            <w:r w:rsidRPr="00140C50">
              <w:rPr>
                <w:color w:val="000000" w:themeColor="text1"/>
                <w:sz w:val="18"/>
                <w:szCs w:val="18"/>
              </w:rPr>
              <w:t>Q4</w:t>
            </w:r>
          </w:p>
        </w:tc>
        <w:tc>
          <w:tcPr>
            <w:tcW w:w="430" w:type="dxa"/>
            <w:tcBorders>
              <w:top w:val="nil"/>
              <w:left w:val="nil"/>
              <w:bottom w:val="single" w:sz="4" w:space="0" w:color="auto"/>
              <w:right w:val="single" w:sz="4" w:space="0" w:color="auto"/>
            </w:tcBorders>
            <w:shd w:val="clear" w:color="000000" w:fill="595959"/>
            <w:noWrap/>
            <w:vAlign w:val="center"/>
            <w:hideMark/>
          </w:tcPr>
          <w:p w14:paraId="741089E4" w14:textId="77777777" w:rsidR="004D0710" w:rsidRPr="00140C50" w:rsidRDefault="004D0710" w:rsidP="00933C0B">
            <w:pPr>
              <w:jc w:val="center"/>
              <w:rPr>
                <w:color w:val="000000" w:themeColor="text1"/>
                <w:sz w:val="18"/>
                <w:szCs w:val="18"/>
              </w:rPr>
            </w:pPr>
            <w:r w:rsidRPr="00140C50">
              <w:rPr>
                <w:color w:val="000000" w:themeColor="text1"/>
                <w:sz w:val="18"/>
                <w:szCs w:val="18"/>
              </w:rPr>
              <w:t>Q1</w:t>
            </w:r>
          </w:p>
        </w:tc>
        <w:tc>
          <w:tcPr>
            <w:tcW w:w="430" w:type="dxa"/>
            <w:tcBorders>
              <w:top w:val="nil"/>
              <w:left w:val="nil"/>
              <w:bottom w:val="single" w:sz="4" w:space="0" w:color="auto"/>
              <w:right w:val="single" w:sz="4" w:space="0" w:color="auto"/>
            </w:tcBorders>
            <w:shd w:val="clear" w:color="000000" w:fill="595959"/>
            <w:noWrap/>
            <w:vAlign w:val="center"/>
            <w:hideMark/>
          </w:tcPr>
          <w:p w14:paraId="3986E385" w14:textId="77777777" w:rsidR="004D0710" w:rsidRPr="00140C50" w:rsidRDefault="004D0710" w:rsidP="00933C0B">
            <w:pPr>
              <w:jc w:val="center"/>
              <w:rPr>
                <w:color w:val="000000" w:themeColor="text1"/>
                <w:sz w:val="18"/>
                <w:szCs w:val="18"/>
              </w:rPr>
            </w:pPr>
            <w:r w:rsidRPr="00140C50">
              <w:rPr>
                <w:color w:val="000000" w:themeColor="text1"/>
                <w:sz w:val="18"/>
                <w:szCs w:val="18"/>
              </w:rPr>
              <w:t>Q2</w:t>
            </w:r>
          </w:p>
        </w:tc>
        <w:tc>
          <w:tcPr>
            <w:tcW w:w="430" w:type="dxa"/>
            <w:tcBorders>
              <w:top w:val="nil"/>
              <w:left w:val="nil"/>
              <w:bottom w:val="single" w:sz="4" w:space="0" w:color="auto"/>
              <w:right w:val="single" w:sz="4" w:space="0" w:color="auto"/>
            </w:tcBorders>
            <w:shd w:val="clear" w:color="000000" w:fill="595959"/>
            <w:noWrap/>
            <w:vAlign w:val="center"/>
            <w:hideMark/>
          </w:tcPr>
          <w:p w14:paraId="06D32A2E" w14:textId="77777777" w:rsidR="004D0710" w:rsidRPr="00140C50" w:rsidRDefault="004D0710" w:rsidP="00933C0B">
            <w:pPr>
              <w:jc w:val="center"/>
              <w:rPr>
                <w:color w:val="000000" w:themeColor="text1"/>
                <w:sz w:val="18"/>
                <w:szCs w:val="18"/>
              </w:rPr>
            </w:pPr>
            <w:r w:rsidRPr="00140C50">
              <w:rPr>
                <w:color w:val="000000" w:themeColor="text1"/>
                <w:sz w:val="18"/>
                <w:szCs w:val="18"/>
              </w:rPr>
              <w:t>Q3</w:t>
            </w:r>
          </w:p>
        </w:tc>
        <w:tc>
          <w:tcPr>
            <w:tcW w:w="430" w:type="dxa"/>
            <w:tcBorders>
              <w:top w:val="nil"/>
              <w:left w:val="nil"/>
              <w:bottom w:val="single" w:sz="4" w:space="0" w:color="auto"/>
              <w:right w:val="single" w:sz="4" w:space="0" w:color="auto"/>
            </w:tcBorders>
            <w:shd w:val="clear" w:color="000000" w:fill="595959"/>
            <w:noWrap/>
            <w:vAlign w:val="center"/>
            <w:hideMark/>
          </w:tcPr>
          <w:p w14:paraId="6E05D769" w14:textId="77777777" w:rsidR="004D0710" w:rsidRPr="00140C50" w:rsidRDefault="004D0710" w:rsidP="00933C0B">
            <w:pPr>
              <w:jc w:val="center"/>
              <w:rPr>
                <w:color w:val="000000" w:themeColor="text1"/>
                <w:sz w:val="18"/>
                <w:szCs w:val="18"/>
              </w:rPr>
            </w:pPr>
            <w:r w:rsidRPr="00140C50">
              <w:rPr>
                <w:color w:val="000000" w:themeColor="text1"/>
                <w:sz w:val="18"/>
                <w:szCs w:val="18"/>
              </w:rPr>
              <w:t>Q4</w:t>
            </w:r>
          </w:p>
        </w:tc>
        <w:tc>
          <w:tcPr>
            <w:tcW w:w="430" w:type="dxa"/>
            <w:tcBorders>
              <w:top w:val="nil"/>
              <w:left w:val="nil"/>
              <w:bottom w:val="single" w:sz="4" w:space="0" w:color="auto"/>
              <w:right w:val="single" w:sz="4" w:space="0" w:color="auto"/>
            </w:tcBorders>
            <w:shd w:val="clear" w:color="000000" w:fill="595959"/>
            <w:noWrap/>
            <w:vAlign w:val="center"/>
            <w:hideMark/>
          </w:tcPr>
          <w:p w14:paraId="7125D9E4" w14:textId="77777777" w:rsidR="004D0710" w:rsidRPr="00140C50" w:rsidRDefault="004D0710" w:rsidP="00933C0B">
            <w:pPr>
              <w:jc w:val="center"/>
              <w:rPr>
                <w:color w:val="000000" w:themeColor="text1"/>
                <w:sz w:val="18"/>
                <w:szCs w:val="18"/>
              </w:rPr>
            </w:pPr>
            <w:r w:rsidRPr="00140C50">
              <w:rPr>
                <w:color w:val="000000" w:themeColor="text1"/>
                <w:sz w:val="18"/>
                <w:szCs w:val="18"/>
              </w:rPr>
              <w:t>Q1</w:t>
            </w:r>
          </w:p>
        </w:tc>
        <w:tc>
          <w:tcPr>
            <w:tcW w:w="430" w:type="dxa"/>
            <w:tcBorders>
              <w:top w:val="nil"/>
              <w:left w:val="nil"/>
              <w:bottom w:val="single" w:sz="4" w:space="0" w:color="auto"/>
              <w:right w:val="single" w:sz="4" w:space="0" w:color="auto"/>
            </w:tcBorders>
            <w:shd w:val="clear" w:color="000000" w:fill="595959"/>
            <w:noWrap/>
            <w:vAlign w:val="center"/>
            <w:hideMark/>
          </w:tcPr>
          <w:p w14:paraId="5424FEAE" w14:textId="77777777" w:rsidR="004D0710" w:rsidRPr="00140C50" w:rsidRDefault="004D0710" w:rsidP="00933C0B">
            <w:pPr>
              <w:jc w:val="center"/>
              <w:rPr>
                <w:color w:val="000000" w:themeColor="text1"/>
                <w:sz w:val="18"/>
                <w:szCs w:val="18"/>
              </w:rPr>
            </w:pPr>
            <w:r w:rsidRPr="00140C50">
              <w:rPr>
                <w:color w:val="000000" w:themeColor="text1"/>
                <w:sz w:val="18"/>
                <w:szCs w:val="18"/>
              </w:rPr>
              <w:t>Q2</w:t>
            </w:r>
          </w:p>
        </w:tc>
        <w:tc>
          <w:tcPr>
            <w:tcW w:w="430" w:type="dxa"/>
            <w:tcBorders>
              <w:top w:val="nil"/>
              <w:left w:val="nil"/>
              <w:bottom w:val="single" w:sz="4" w:space="0" w:color="auto"/>
              <w:right w:val="single" w:sz="4" w:space="0" w:color="auto"/>
            </w:tcBorders>
            <w:shd w:val="clear" w:color="000000" w:fill="595959"/>
            <w:noWrap/>
            <w:vAlign w:val="center"/>
            <w:hideMark/>
          </w:tcPr>
          <w:p w14:paraId="2A4B46FC" w14:textId="77777777" w:rsidR="004D0710" w:rsidRPr="00140C50" w:rsidRDefault="004D0710" w:rsidP="00933C0B">
            <w:pPr>
              <w:jc w:val="center"/>
              <w:rPr>
                <w:color w:val="000000" w:themeColor="text1"/>
                <w:sz w:val="18"/>
                <w:szCs w:val="18"/>
              </w:rPr>
            </w:pPr>
            <w:r w:rsidRPr="00140C50">
              <w:rPr>
                <w:color w:val="000000" w:themeColor="text1"/>
                <w:sz w:val="18"/>
                <w:szCs w:val="18"/>
              </w:rPr>
              <w:t>Q3</w:t>
            </w:r>
          </w:p>
        </w:tc>
        <w:tc>
          <w:tcPr>
            <w:tcW w:w="430" w:type="dxa"/>
            <w:tcBorders>
              <w:top w:val="nil"/>
              <w:left w:val="nil"/>
              <w:bottom w:val="single" w:sz="4" w:space="0" w:color="auto"/>
              <w:right w:val="single" w:sz="4" w:space="0" w:color="auto"/>
            </w:tcBorders>
            <w:shd w:val="clear" w:color="000000" w:fill="595959"/>
            <w:noWrap/>
            <w:vAlign w:val="center"/>
            <w:hideMark/>
          </w:tcPr>
          <w:p w14:paraId="24EEE8FF" w14:textId="77777777" w:rsidR="004D0710" w:rsidRPr="00140C50" w:rsidRDefault="004D0710" w:rsidP="00933C0B">
            <w:pPr>
              <w:jc w:val="center"/>
              <w:rPr>
                <w:color w:val="000000" w:themeColor="text1"/>
                <w:sz w:val="18"/>
                <w:szCs w:val="18"/>
              </w:rPr>
            </w:pPr>
            <w:r w:rsidRPr="00140C50">
              <w:rPr>
                <w:color w:val="000000" w:themeColor="text1"/>
                <w:sz w:val="18"/>
                <w:szCs w:val="18"/>
              </w:rPr>
              <w:t>Q4</w:t>
            </w:r>
          </w:p>
        </w:tc>
        <w:tc>
          <w:tcPr>
            <w:tcW w:w="430" w:type="dxa"/>
            <w:tcBorders>
              <w:top w:val="nil"/>
              <w:left w:val="nil"/>
              <w:bottom w:val="single" w:sz="4" w:space="0" w:color="auto"/>
              <w:right w:val="single" w:sz="4" w:space="0" w:color="auto"/>
            </w:tcBorders>
            <w:shd w:val="clear" w:color="000000" w:fill="595959"/>
            <w:noWrap/>
            <w:vAlign w:val="center"/>
            <w:hideMark/>
          </w:tcPr>
          <w:p w14:paraId="7C6D41FE" w14:textId="77777777" w:rsidR="004D0710" w:rsidRPr="00140C50" w:rsidRDefault="004D0710" w:rsidP="00933C0B">
            <w:pPr>
              <w:jc w:val="center"/>
              <w:rPr>
                <w:color w:val="000000" w:themeColor="text1"/>
                <w:sz w:val="18"/>
                <w:szCs w:val="18"/>
              </w:rPr>
            </w:pPr>
            <w:r w:rsidRPr="00140C50">
              <w:rPr>
                <w:color w:val="000000" w:themeColor="text1"/>
                <w:sz w:val="18"/>
                <w:szCs w:val="18"/>
              </w:rPr>
              <w:t>Q1</w:t>
            </w:r>
          </w:p>
        </w:tc>
        <w:tc>
          <w:tcPr>
            <w:tcW w:w="430" w:type="dxa"/>
            <w:tcBorders>
              <w:top w:val="nil"/>
              <w:left w:val="nil"/>
              <w:bottom w:val="single" w:sz="4" w:space="0" w:color="auto"/>
              <w:right w:val="single" w:sz="4" w:space="0" w:color="auto"/>
            </w:tcBorders>
            <w:shd w:val="clear" w:color="000000" w:fill="595959"/>
            <w:noWrap/>
            <w:vAlign w:val="center"/>
            <w:hideMark/>
          </w:tcPr>
          <w:p w14:paraId="0689B8CB" w14:textId="77777777" w:rsidR="004D0710" w:rsidRPr="00140C50" w:rsidRDefault="004D0710" w:rsidP="00933C0B">
            <w:pPr>
              <w:jc w:val="center"/>
              <w:rPr>
                <w:color w:val="000000" w:themeColor="text1"/>
                <w:sz w:val="18"/>
                <w:szCs w:val="18"/>
              </w:rPr>
            </w:pPr>
            <w:r w:rsidRPr="00140C50">
              <w:rPr>
                <w:color w:val="000000" w:themeColor="text1"/>
                <w:sz w:val="18"/>
                <w:szCs w:val="18"/>
              </w:rPr>
              <w:t>Q2</w:t>
            </w:r>
          </w:p>
        </w:tc>
        <w:tc>
          <w:tcPr>
            <w:tcW w:w="430" w:type="dxa"/>
            <w:tcBorders>
              <w:top w:val="nil"/>
              <w:left w:val="nil"/>
              <w:bottom w:val="single" w:sz="4" w:space="0" w:color="auto"/>
              <w:right w:val="single" w:sz="4" w:space="0" w:color="auto"/>
            </w:tcBorders>
            <w:shd w:val="clear" w:color="000000" w:fill="595959"/>
            <w:noWrap/>
            <w:vAlign w:val="center"/>
            <w:hideMark/>
          </w:tcPr>
          <w:p w14:paraId="6C82FF9D" w14:textId="77777777" w:rsidR="004D0710" w:rsidRPr="00140C50" w:rsidRDefault="004D0710" w:rsidP="00933C0B">
            <w:pPr>
              <w:jc w:val="center"/>
              <w:rPr>
                <w:color w:val="000000" w:themeColor="text1"/>
                <w:sz w:val="18"/>
                <w:szCs w:val="18"/>
              </w:rPr>
            </w:pPr>
            <w:r w:rsidRPr="00140C50">
              <w:rPr>
                <w:color w:val="000000" w:themeColor="text1"/>
                <w:sz w:val="18"/>
                <w:szCs w:val="18"/>
              </w:rPr>
              <w:t>Q3</w:t>
            </w:r>
          </w:p>
        </w:tc>
        <w:tc>
          <w:tcPr>
            <w:tcW w:w="430" w:type="dxa"/>
            <w:tcBorders>
              <w:top w:val="nil"/>
              <w:left w:val="nil"/>
              <w:bottom w:val="single" w:sz="4" w:space="0" w:color="auto"/>
              <w:right w:val="single" w:sz="4" w:space="0" w:color="auto"/>
            </w:tcBorders>
            <w:shd w:val="clear" w:color="000000" w:fill="595959"/>
            <w:noWrap/>
            <w:vAlign w:val="center"/>
            <w:hideMark/>
          </w:tcPr>
          <w:p w14:paraId="789508E4" w14:textId="77777777" w:rsidR="004D0710" w:rsidRPr="00140C50" w:rsidRDefault="004D0710" w:rsidP="00933C0B">
            <w:pPr>
              <w:jc w:val="center"/>
              <w:rPr>
                <w:color w:val="000000" w:themeColor="text1"/>
                <w:sz w:val="18"/>
                <w:szCs w:val="18"/>
              </w:rPr>
            </w:pPr>
            <w:r w:rsidRPr="00140C50">
              <w:rPr>
                <w:color w:val="000000" w:themeColor="text1"/>
                <w:sz w:val="18"/>
                <w:szCs w:val="18"/>
              </w:rPr>
              <w:t>Q4</w:t>
            </w:r>
          </w:p>
        </w:tc>
        <w:tc>
          <w:tcPr>
            <w:tcW w:w="430" w:type="dxa"/>
            <w:tcBorders>
              <w:top w:val="nil"/>
              <w:left w:val="nil"/>
              <w:bottom w:val="single" w:sz="4" w:space="0" w:color="auto"/>
              <w:right w:val="single" w:sz="4" w:space="0" w:color="auto"/>
            </w:tcBorders>
            <w:shd w:val="clear" w:color="000000" w:fill="595959"/>
            <w:noWrap/>
            <w:vAlign w:val="center"/>
            <w:hideMark/>
          </w:tcPr>
          <w:p w14:paraId="08831189" w14:textId="77777777" w:rsidR="004D0710" w:rsidRPr="00140C50" w:rsidRDefault="004D0710" w:rsidP="00933C0B">
            <w:pPr>
              <w:jc w:val="center"/>
              <w:rPr>
                <w:color w:val="000000" w:themeColor="text1"/>
                <w:sz w:val="18"/>
                <w:szCs w:val="18"/>
              </w:rPr>
            </w:pPr>
            <w:r w:rsidRPr="00140C50">
              <w:rPr>
                <w:color w:val="000000" w:themeColor="text1"/>
                <w:sz w:val="18"/>
                <w:szCs w:val="18"/>
              </w:rPr>
              <w:t>Q1</w:t>
            </w:r>
          </w:p>
        </w:tc>
        <w:tc>
          <w:tcPr>
            <w:tcW w:w="430" w:type="dxa"/>
            <w:tcBorders>
              <w:top w:val="nil"/>
              <w:left w:val="nil"/>
              <w:bottom w:val="single" w:sz="4" w:space="0" w:color="auto"/>
              <w:right w:val="single" w:sz="4" w:space="0" w:color="auto"/>
            </w:tcBorders>
            <w:shd w:val="clear" w:color="000000" w:fill="595959"/>
            <w:noWrap/>
            <w:vAlign w:val="center"/>
            <w:hideMark/>
          </w:tcPr>
          <w:p w14:paraId="27446E3E" w14:textId="77777777" w:rsidR="004D0710" w:rsidRPr="00140C50" w:rsidRDefault="004D0710" w:rsidP="00933C0B">
            <w:pPr>
              <w:jc w:val="center"/>
              <w:rPr>
                <w:color w:val="000000" w:themeColor="text1"/>
                <w:sz w:val="18"/>
                <w:szCs w:val="18"/>
              </w:rPr>
            </w:pPr>
            <w:r w:rsidRPr="00140C50">
              <w:rPr>
                <w:color w:val="000000" w:themeColor="text1"/>
                <w:sz w:val="18"/>
                <w:szCs w:val="18"/>
              </w:rPr>
              <w:t>Q2</w:t>
            </w:r>
          </w:p>
        </w:tc>
        <w:tc>
          <w:tcPr>
            <w:tcW w:w="430" w:type="dxa"/>
            <w:tcBorders>
              <w:top w:val="nil"/>
              <w:left w:val="nil"/>
              <w:bottom w:val="single" w:sz="4" w:space="0" w:color="auto"/>
              <w:right w:val="single" w:sz="4" w:space="0" w:color="auto"/>
            </w:tcBorders>
            <w:shd w:val="clear" w:color="000000" w:fill="595959"/>
            <w:noWrap/>
            <w:vAlign w:val="center"/>
            <w:hideMark/>
          </w:tcPr>
          <w:p w14:paraId="07460037" w14:textId="77777777" w:rsidR="004D0710" w:rsidRPr="00140C50" w:rsidRDefault="004D0710" w:rsidP="00933C0B">
            <w:pPr>
              <w:jc w:val="center"/>
              <w:rPr>
                <w:color w:val="000000" w:themeColor="text1"/>
                <w:sz w:val="18"/>
                <w:szCs w:val="18"/>
              </w:rPr>
            </w:pPr>
            <w:r w:rsidRPr="00140C50">
              <w:rPr>
                <w:color w:val="000000" w:themeColor="text1"/>
                <w:sz w:val="18"/>
                <w:szCs w:val="18"/>
              </w:rPr>
              <w:t>Q3</w:t>
            </w:r>
          </w:p>
        </w:tc>
        <w:tc>
          <w:tcPr>
            <w:tcW w:w="430" w:type="dxa"/>
            <w:tcBorders>
              <w:top w:val="nil"/>
              <w:left w:val="nil"/>
              <w:bottom w:val="single" w:sz="4" w:space="0" w:color="auto"/>
              <w:right w:val="single" w:sz="4" w:space="0" w:color="auto"/>
            </w:tcBorders>
            <w:shd w:val="clear" w:color="000000" w:fill="595959"/>
            <w:noWrap/>
            <w:vAlign w:val="center"/>
            <w:hideMark/>
          </w:tcPr>
          <w:p w14:paraId="23830098" w14:textId="77777777" w:rsidR="004D0710" w:rsidRPr="00140C50" w:rsidRDefault="004D0710" w:rsidP="00933C0B">
            <w:pPr>
              <w:jc w:val="center"/>
              <w:rPr>
                <w:color w:val="000000" w:themeColor="text1"/>
                <w:sz w:val="18"/>
                <w:szCs w:val="18"/>
              </w:rPr>
            </w:pPr>
            <w:r w:rsidRPr="00140C50">
              <w:rPr>
                <w:color w:val="000000" w:themeColor="text1"/>
                <w:sz w:val="18"/>
                <w:szCs w:val="18"/>
              </w:rPr>
              <w:t>Q4</w:t>
            </w:r>
          </w:p>
        </w:tc>
        <w:tc>
          <w:tcPr>
            <w:tcW w:w="430" w:type="dxa"/>
            <w:tcBorders>
              <w:top w:val="nil"/>
              <w:left w:val="nil"/>
              <w:bottom w:val="single" w:sz="4" w:space="0" w:color="auto"/>
              <w:right w:val="single" w:sz="4" w:space="0" w:color="auto"/>
            </w:tcBorders>
            <w:shd w:val="clear" w:color="000000" w:fill="595959"/>
            <w:noWrap/>
            <w:vAlign w:val="center"/>
            <w:hideMark/>
          </w:tcPr>
          <w:p w14:paraId="73BA8D0D" w14:textId="77777777" w:rsidR="004D0710" w:rsidRPr="00140C50" w:rsidRDefault="004D0710" w:rsidP="00933C0B">
            <w:pPr>
              <w:jc w:val="center"/>
              <w:rPr>
                <w:color w:val="000000" w:themeColor="text1"/>
                <w:sz w:val="18"/>
                <w:szCs w:val="18"/>
              </w:rPr>
            </w:pPr>
            <w:r w:rsidRPr="00140C50">
              <w:rPr>
                <w:color w:val="000000" w:themeColor="text1"/>
                <w:sz w:val="18"/>
                <w:szCs w:val="18"/>
              </w:rPr>
              <w:t>Q1</w:t>
            </w:r>
          </w:p>
        </w:tc>
        <w:tc>
          <w:tcPr>
            <w:tcW w:w="430" w:type="dxa"/>
            <w:tcBorders>
              <w:top w:val="nil"/>
              <w:left w:val="nil"/>
              <w:bottom w:val="single" w:sz="4" w:space="0" w:color="auto"/>
              <w:right w:val="single" w:sz="4" w:space="0" w:color="auto"/>
            </w:tcBorders>
            <w:shd w:val="clear" w:color="000000" w:fill="595959"/>
            <w:noWrap/>
            <w:vAlign w:val="center"/>
            <w:hideMark/>
          </w:tcPr>
          <w:p w14:paraId="56C210A6" w14:textId="77777777" w:rsidR="004D0710" w:rsidRPr="00140C50" w:rsidRDefault="004D0710" w:rsidP="00933C0B">
            <w:pPr>
              <w:jc w:val="center"/>
              <w:rPr>
                <w:color w:val="000000" w:themeColor="text1"/>
                <w:sz w:val="18"/>
                <w:szCs w:val="18"/>
              </w:rPr>
            </w:pPr>
            <w:r w:rsidRPr="00140C50">
              <w:rPr>
                <w:color w:val="000000" w:themeColor="text1"/>
                <w:sz w:val="18"/>
                <w:szCs w:val="18"/>
              </w:rPr>
              <w:t>Q2</w:t>
            </w:r>
          </w:p>
        </w:tc>
        <w:tc>
          <w:tcPr>
            <w:tcW w:w="430" w:type="dxa"/>
            <w:tcBorders>
              <w:top w:val="nil"/>
              <w:left w:val="nil"/>
              <w:bottom w:val="single" w:sz="4" w:space="0" w:color="auto"/>
              <w:right w:val="single" w:sz="4" w:space="0" w:color="auto"/>
            </w:tcBorders>
            <w:shd w:val="clear" w:color="000000" w:fill="595959"/>
            <w:noWrap/>
            <w:vAlign w:val="center"/>
            <w:hideMark/>
          </w:tcPr>
          <w:p w14:paraId="6E05A3EB" w14:textId="77777777" w:rsidR="004D0710" w:rsidRPr="00140C50" w:rsidRDefault="004D0710" w:rsidP="00933C0B">
            <w:pPr>
              <w:jc w:val="center"/>
              <w:rPr>
                <w:color w:val="000000" w:themeColor="text1"/>
                <w:sz w:val="18"/>
                <w:szCs w:val="18"/>
              </w:rPr>
            </w:pPr>
            <w:r w:rsidRPr="00140C50">
              <w:rPr>
                <w:color w:val="000000" w:themeColor="text1"/>
                <w:sz w:val="18"/>
                <w:szCs w:val="18"/>
              </w:rPr>
              <w:t>Q3</w:t>
            </w:r>
          </w:p>
        </w:tc>
        <w:tc>
          <w:tcPr>
            <w:tcW w:w="430" w:type="dxa"/>
            <w:tcBorders>
              <w:top w:val="nil"/>
              <w:left w:val="nil"/>
              <w:bottom w:val="single" w:sz="4" w:space="0" w:color="auto"/>
              <w:right w:val="single" w:sz="4" w:space="0" w:color="auto"/>
            </w:tcBorders>
            <w:shd w:val="clear" w:color="000000" w:fill="595959"/>
            <w:noWrap/>
            <w:vAlign w:val="center"/>
            <w:hideMark/>
          </w:tcPr>
          <w:p w14:paraId="696E529F" w14:textId="77777777" w:rsidR="004D0710" w:rsidRPr="00140C50" w:rsidRDefault="004D0710" w:rsidP="00933C0B">
            <w:pPr>
              <w:jc w:val="center"/>
              <w:rPr>
                <w:color w:val="000000" w:themeColor="text1"/>
                <w:sz w:val="18"/>
                <w:szCs w:val="18"/>
              </w:rPr>
            </w:pPr>
            <w:r w:rsidRPr="00140C50">
              <w:rPr>
                <w:color w:val="000000" w:themeColor="text1"/>
                <w:sz w:val="18"/>
                <w:szCs w:val="18"/>
              </w:rPr>
              <w:t>Q4</w:t>
            </w:r>
          </w:p>
        </w:tc>
      </w:tr>
      <w:tr w:rsidR="00140C50" w:rsidRPr="00140C50" w14:paraId="26A885B0" w14:textId="77777777" w:rsidTr="00CD34D4">
        <w:trPr>
          <w:trHeight w:val="940"/>
        </w:trPr>
        <w:tc>
          <w:tcPr>
            <w:tcW w:w="349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57465BD1" w14:textId="1B87F1BD" w:rsidR="004D0710" w:rsidRPr="00140C50" w:rsidRDefault="004D0710" w:rsidP="00CD34D4">
            <w:pPr>
              <w:pStyle w:val="NoSpacing"/>
              <w:jc w:val="both"/>
              <w:rPr>
                <w:rFonts w:ascii="Times New Roman" w:hAnsi="Times New Roman"/>
                <w:color w:val="000000" w:themeColor="text1"/>
                <w:sz w:val="18"/>
                <w:szCs w:val="18"/>
              </w:rPr>
            </w:pPr>
            <w:r w:rsidRPr="00140C50">
              <w:rPr>
                <w:rFonts w:ascii="Times New Roman" w:hAnsi="Times New Roman"/>
                <w:b/>
                <w:bCs/>
                <w:color w:val="000000" w:themeColor="text1"/>
                <w:sz w:val="18"/>
                <w:szCs w:val="18"/>
              </w:rPr>
              <w:t xml:space="preserve">Outcome 1: </w:t>
            </w:r>
            <w:r w:rsidR="00CD34D4" w:rsidRPr="00140C50">
              <w:rPr>
                <w:rFonts w:ascii="Times New Roman" w:hAnsi="Times New Roman"/>
                <w:color w:val="000000" w:themeColor="text1"/>
                <w:sz w:val="18"/>
                <w:szCs w:val="18"/>
              </w:rPr>
              <w:t>Information and assessments used by national stakeholders to identify and appraise transformative climate actions to advance NDC/NAP priorities</w:t>
            </w:r>
            <w:r w:rsidR="00663FA0" w:rsidRPr="00140C50">
              <w:rPr>
                <w:rFonts w:ascii="Times New Roman" w:hAnsi="Times New Roman"/>
                <w:color w:val="000000" w:themeColor="text1"/>
                <w:sz w:val="18"/>
                <w:szCs w:val="18"/>
              </w:rPr>
              <w:t xml:space="preserve"> in land use and agriculture.</w:t>
            </w:r>
          </w:p>
        </w:tc>
        <w:tc>
          <w:tcPr>
            <w:tcW w:w="430" w:type="dxa"/>
            <w:tcBorders>
              <w:top w:val="nil"/>
              <w:left w:val="nil"/>
              <w:bottom w:val="single" w:sz="4" w:space="0" w:color="auto"/>
              <w:right w:val="single" w:sz="4" w:space="0" w:color="auto"/>
            </w:tcBorders>
            <w:shd w:val="clear" w:color="auto" w:fill="auto"/>
            <w:noWrap/>
            <w:vAlign w:val="center"/>
            <w:hideMark/>
          </w:tcPr>
          <w:p w14:paraId="413D349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188D7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CF879B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362D0C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0F1287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EA9DE2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5BB78B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413234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D3C4A7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D0230A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811DDD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077A8F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99ADAB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C63C8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40E00C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83FDEE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557283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BAFDB0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4730CE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CC23CC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A26FB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CA59095"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3D85D512" w14:textId="77777777" w:rsidTr="00CD34D4">
        <w:trPr>
          <w:trHeight w:val="1300"/>
        </w:trPr>
        <w:tc>
          <w:tcPr>
            <w:tcW w:w="2348" w:type="dxa"/>
            <w:tcBorders>
              <w:top w:val="nil"/>
              <w:left w:val="single" w:sz="4" w:space="0" w:color="auto"/>
              <w:bottom w:val="single" w:sz="4" w:space="0" w:color="auto"/>
              <w:right w:val="single" w:sz="4" w:space="0" w:color="auto"/>
            </w:tcBorders>
            <w:shd w:val="clear" w:color="000000" w:fill="DCE6F1"/>
            <w:vAlign w:val="center"/>
            <w:hideMark/>
          </w:tcPr>
          <w:p w14:paraId="2A1D7799" w14:textId="77777777" w:rsidR="004D0710" w:rsidRPr="00140C50" w:rsidRDefault="004D0710" w:rsidP="00933C0B">
            <w:pPr>
              <w:rPr>
                <w:color w:val="000000" w:themeColor="text1"/>
                <w:sz w:val="18"/>
                <w:szCs w:val="18"/>
              </w:rPr>
            </w:pPr>
            <w:r w:rsidRPr="00140C50">
              <w:rPr>
                <w:color w:val="000000" w:themeColor="text1"/>
                <w:sz w:val="18"/>
                <w:szCs w:val="18"/>
              </w:rPr>
              <w:t xml:space="preserve">Activity 1.1.1: Conduct participatory technical reviews of NDCs and/or NAPs to identify priority land use and agriculture actions with transformative and systems-change potential </w:t>
            </w:r>
          </w:p>
        </w:tc>
        <w:tc>
          <w:tcPr>
            <w:tcW w:w="1142" w:type="dxa"/>
            <w:tcBorders>
              <w:top w:val="nil"/>
              <w:left w:val="nil"/>
              <w:bottom w:val="single" w:sz="4" w:space="0" w:color="auto"/>
              <w:right w:val="single" w:sz="4" w:space="0" w:color="auto"/>
            </w:tcBorders>
            <w:shd w:val="clear" w:color="000000" w:fill="DCE6F1"/>
            <w:vAlign w:val="center"/>
            <w:hideMark/>
          </w:tcPr>
          <w:p w14:paraId="4781E712" w14:textId="77777777" w:rsidR="004D0710" w:rsidRPr="00140C50" w:rsidRDefault="004D0710" w:rsidP="00933C0B">
            <w:pPr>
              <w:jc w:val="center"/>
              <w:rPr>
                <w:color w:val="000000" w:themeColor="text1"/>
                <w:sz w:val="18"/>
                <w:szCs w:val="18"/>
              </w:rPr>
            </w:pPr>
            <w:r w:rsidRPr="00140C50">
              <w:rPr>
                <w:color w:val="000000" w:themeColor="text1"/>
                <w:sz w:val="18"/>
                <w:szCs w:val="18"/>
              </w:rPr>
              <w:t>UNDP</w:t>
            </w:r>
          </w:p>
        </w:tc>
        <w:tc>
          <w:tcPr>
            <w:tcW w:w="430" w:type="dxa"/>
            <w:tcBorders>
              <w:top w:val="nil"/>
              <w:left w:val="nil"/>
              <w:bottom w:val="single" w:sz="4" w:space="0" w:color="auto"/>
              <w:right w:val="single" w:sz="4" w:space="0" w:color="auto"/>
            </w:tcBorders>
            <w:shd w:val="clear" w:color="auto" w:fill="auto"/>
            <w:noWrap/>
            <w:vAlign w:val="center"/>
            <w:hideMark/>
          </w:tcPr>
          <w:p w14:paraId="5D8A8A1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6E1359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8D14DB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009EAB3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95B3D7"/>
            <w:noWrap/>
            <w:vAlign w:val="center"/>
            <w:hideMark/>
          </w:tcPr>
          <w:p w14:paraId="621A1E2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F030C6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30032C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9A9925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960632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1C8D4E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09CF79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0D41D5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477AF7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E93159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BAF0B0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54703F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06F7D8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02EC43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D2A193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317404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E08EA9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71B4DD7"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7EE53B75" w14:textId="77777777" w:rsidTr="00CD34D4">
        <w:trPr>
          <w:trHeight w:val="1320"/>
        </w:trPr>
        <w:tc>
          <w:tcPr>
            <w:tcW w:w="2348" w:type="dxa"/>
            <w:tcBorders>
              <w:top w:val="nil"/>
              <w:left w:val="single" w:sz="4" w:space="0" w:color="auto"/>
              <w:bottom w:val="single" w:sz="4" w:space="0" w:color="auto"/>
              <w:right w:val="single" w:sz="4" w:space="0" w:color="auto"/>
            </w:tcBorders>
            <w:shd w:val="clear" w:color="000000" w:fill="DCE6F1"/>
            <w:vAlign w:val="center"/>
            <w:hideMark/>
          </w:tcPr>
          <w:p w14:paraId="150E8131" w14:textId="22D00C67" w:rsidR="004D0710" w:rsidRPr="00140C50" w:rsidRDefault="004D0710" w:rsidP="00933C0B">
            <w:pPr>
              <w:rPr>
                <w:color w:val="000000" w:themeColor="text1"/>
                <w:sz w:val="18"/>
                <w:szCs w:val="18"/>
              </w:rPr>
            </w:pPr>
            <w:r w:rsidRPr="00140C50">
              <w:rPr>
                <w:color w:val="000000" w:themeColor="text1"/>
                <w:sz w:val="18"/>
                <w:szCs w:val="18"/>
              </w:rPr>
              <w:t>Activity 1.1.</w:t>
            </w:r>
            <w:r w:rsidR="00CD34D4" w:rsidRPr="00140C50">
              <w:rPr>
                <w:color w:val="000000" w:themeColor="text1"/>
                <w:sz w:val="18"/>
                <w:szCs w:val="18"/>
              </w:rPr>
              <w:t>2</w:t>
            </w:r>
            <w:r w:rsidRPr="00140C50">
              <w:rPr>
                <w:color w:val="000000" w:themeColor="text1"/>
                <w:sz w:val="18"/>
                <w:szCs w:val="18"/>
              </w:rPr>
              <w:t xml:space="preserve">: </w:t>
            </w:r>
            <w:r w:rsidR="00B800AC" w:rsidRPr="00140C50">
              <w:rPr>
                <w:color w:val="000000" w:themeColor="text1"/>
                <w:sz w:val="18"/>
                <w:szCs w:val="18"/>
              </w:rPr>
              <w:t>Conduct participatory systems-level assessments to define evidence-based transformative and inclusive implementation options</w:t>
            </w:r>
          </w:p>
        </w:tc>
        <w:tc>
          <w:tcPr>
            <w:tcW w:w="1142" w:type="dxa"/>
            <w:tcBorders>
              <w:top w:val="nil"/>
              <w:left w:val="nil"/>
              <w:bottom w:val="single" w:sz="4" w:space="0" w:color="auto"/>
              <w:right w:val="single" w:sz="4" w:space="0" w:color="auto"/>
            </w:tcBorders>
            <w:shd w:val="clear" w:color="000000" w:fill="DCE6F1"/>
            <w:vAlign w:val="center"/>
            <w:hideMark/>
          </w:tcPr>
          <w:p w14:paraId="687EF277" w14:textId="77777777" w:rsidR="004D0710" w:rsidRPr="00140C50" w:rsidRDefault="004D0710" w:rsidP="00933C0B">
            <w:pPr>
              <w:jc w:val="center"/>
              <w:rPr>
                <w:color w:val="000000" w:themeColor="text1"/>
                <w:sz w:val="18"/>
                <w:szCs w:val="18"/>
              </w:rPr>
            </w:pPr>
            <w:r w:rsidRPr="00140C50">
              <w:rPr>
                <w:color w:val="000000" w:themeColor="text1"/>
                <w:sz w:val="18"/>
                <w:szCs w:val="18"/>
              </w:rPr>
              <w:t>FAO</w:t>
            </w:r>
          </w:p>
        </w:tc>
        <w:tc>
          <w:tcPr>
            <w:tcW w:w="430" w:type="dxa"/>
            <w:tcBorders>
              <w:top w:val="nil"/>
              <w:left w:val="nil"/>
              <w:bottom w:val="single" w:sz="4" w:space="0" w:color="auto"/>
              <w:right w:val="single" w:sz="4" w:space="0" w:color="auto"/>
            </w:tcBorders>
            <w:shd w:val="clear" w:color="auto" w:fill="auto"/>
            <w:noWrap/>
            <w:vAlign w:val="center"/>
            <w:hideMark/>
          </w:tcPr>
          <w:p w14:paraId="6928AB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85698C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D2ED89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936EBD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B02AE0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0DA7C3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78DB01C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04DFD59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1A11881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2D9E1DA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25E4D7A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95B3D7"/>
            <w:noWrap/>
            <w:vAlign w:val="center"/>
            <w:hideMark/>
          </w:tcPr>
          <w:p w14:paraId="5731F3C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262693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46B653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716704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2DD4AD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E8C58F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93EE80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D5859F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1812C0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3820E2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F670987"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1203FE19" w14:textId="77777777" w:rsidTr="00CD34D4">
        <w:trPr>
          <w:trHeight w:val="1100"/>
        </w:trPr>
        <w:tc>
          <w:tcPr>
            <w:tcW w:w="2348" w:type="dxa"/>
            <w:tcBorders>
              <w:top w:val="nil"/>
              <w:left w:val="single" w:sz="4" w:space="0" w:color="auto"/>
              <w:bottom w:val="single" w:sz="4" w:space="0" w:color="auto"/>
              <w:right w:val="single" w:sz="4" w:space="0" w:color="auto"/>
            </w:tcBorders>
            <w:shd w:val="clear" w:color="000000" w:fill="DCE6F1"/>
            <w:vAlign w:val="center"/>
            <w:hideMark/>
          </w:tcPr>
          <w:p w14:paraId="3B26F948" w14:textId="77777777" w:rsidR="004D0710" w:rsidRPr="00140C50" w:rsidRDefault="004D0710" w:rsidP="00933C0B">
            <w:pPr>
              <w:rPr>
                <w:color w:val="000000" w:themeColor="text1"/>
                <w:sz w:val="18"/>
                <w:szCs w:val="18"/>
              </w:rPr>
            </w:pPr>
            <w:r w:rsidRPr="00140C50">
              <w:rPr>
                <w:color w:val="000000" w:themeColor="text1"/>
                <w:sz w:val="18"/>
                <w:szCs w:val="18"/>
              </w:rPr>
              <w:t>Activity 1.2.1: Compile, adapt, and produce tools for the technical reviews of NDCs and/or NAPs, systems-level assessments and other related analytical tools</w:t>
            </w:r>
          </w:p>
        </w:tc>
        <w:tc>
          <w:tcPr>
            <w:tcW w:w="1142" w:type="dxa"/>
            <w:tcBorders>
              <w:top w:val="nil"/>
              <w:left w:val="nil"/>
              <w:bottom w:val="single" w:sz="4" w:space="0" w:color="auto"/>
              <w:right w:val="single" w:sz="4" w:space="0" w:color="auto"/>
            </w:tcBorders>
            <w:shd w:val="clear" w:color="000000" w:fill="DCE6F1"/>
            <w:vAlign w:val="center"/>
            <w:hideMark/>
          </w:tcPr>
          <w:p w14:paraId="613609B5" w14:textId="77777777" w:rsidR="004D0710" w:rsidRPr="00140C50" w:rsidRDefault="004D0710" w:rsidP="00933C0B">
            <w:pPr>
              <w:jc w:val="center"/>
              <w:rPr>
                <w:color w:val="000000" w:themeColor="text1"/>
                <w:sz w:val="18"/>
                <w:szCs w:val="18"/>
              </w:rPr>
            </w:pPr>
            <w:r w:rsidRPr="00140C50">
              <w:rPr>
                <w:color w:val="000000" w:themeColor="text1"/>
                <w:sz w:val="18"/>
                <w:szCs w:val="18"/>
              </w:rPr>
              <w:t>FAO/UNDP</w:t>
            </w:r>
          </w:p>
        </w:tc>
        <w:tc>
          <w:tcPr>
            <w:tcW w:w="430" w:type="dxa"/>
            <w:tcBorders>
              <w:top w:val="nil"/>
              <w:left w:val="nil"/>
              <w:bottom w:val="single" w:sz="4" w:space="0" w:color="auto"/>
              <w:right w:val="single" w:sz="4" w:space="0" w:color="auto"/>
            </w:tcBorders>
            <w:shd w:val="clear" w:color="000000" w:fill="DCE6F1"/>
            <w:noWrap/>
            <w:vAlign w:val="center"/>
            <w:hideMark/>
          </w:tcPr>
          <w:p w14:paraId="711F5AB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95B3D7"/>
            <w:noWrap/>
            <w:vAlign w:val="center"/>
            <w:hideMark/>
          </w:tcPr>
          <w:p w14:paraId="5AE70E6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6D20074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00C4907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95B3D7"/>
            <w:noWrap/>
            <w:vAlign w:val="center"/>
            <w:hideMark/>
          </w:tcPr>
          <w:p w14:paraId="0FE7760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DA8D9D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1BA01E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7E7052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BCAE82" w14:textId="77777777" w:rsidR="004D0710" w:rsidRPr="00140C50" w:rsidRDefault="004D0710" w:rsidP="00933C0B">
            <w:pPr>
              <w:jc w:val="right"/>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57FA42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CC9D18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577DB9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302ED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D82833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2EFBD6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241E0A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4541E0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A11486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412E73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3DF0F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75128F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F9D5649"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3F5800E6" w14:textId="77777777" w:rsidTr="00CD34D4">
        <w:trPr>
          <w:trHeight w:val="960"/>
        </w:trPr>
        <w:tc>
          <w:tcPr>
            <w:tcW w:w="2348" w:type="dxa"/>
            <w:tcBorders>
              <w:top w:val="nil"/>
              <w:left w:val="single" w:sz="4" w:space="0" w:color="auto"/>
              <w:bottom w:val="single" w:sz="4" w:space="0" w:color="auto"/>
              <w:right w:val="single" w:sz="4" w:space="0" w:color="auto"/>
            </w:tcBorders>
            <w:shd w:val="clear" w:color="000000" w:fill="DCE6F1"/>
            <w:vAlign w:val="center"/>
            <w:hideMark/>
          </w:tcPr>
          <w:p w14:paraId="3E37B4D0" w14:textId="5BF77113" w:rsidR="004D0710" w:rsidRPr="00140C50" w:rsidRDefault="004D0710" w:rsidP="00933C0B">
            <w:pPr>
              <w:rPr>
                <w:color w:val="000000" w:themeColor="text1"/>
                <w:sz w:val="18"/>
                <w:szCs w:val="18"/>
              </w:rPr>
            </w:pPr>
            <w:r w:rsidRPr="00140C50">
              <w:rPr>
                <w:color w:val="000000" w:themeColor="text1"/>
                <w:sz w:val="18"/>
                <w:szCs w:val="18"/>
              </w:rPr>
              <w:t>Activity 1.2.2:  Develop user-guidance material and disseminate tools and best practice</w:t>
            </w:r>
            <w:r w:rsidR="00F0094A" w:rsidRPr="00140C50">
              <w:rPr>
                <w:color w:val="000000" w:themeColor="text1"/>
                <w:sz w:val="18"/>
                <w:szCs w:val="18"/>
              </w:rPr>
              <w:t>s</w:t>
            </w:r>
          </w:p>
        </w:tc>
        <w:tc>
          <w:tcPr>
            <w:tcW w:w="1142" w:type="dxa"/>
            <w:tcBorders>
              <w:top w:val="nil"/>
              <w:left w:val="nil"/>
              <w:bottom w:val="single" w:sz="4" w:space="0" w:color="auto"/>
              <w:right w:val="single" w:sz="4" w:space="0" w:color="auto"/>
            </w:tcBorders>
            <w:shd w:val="clear" w:color="000000" w:fill="DCE6F1"/>
            <w:vAlign w:val="center"/>
            <w:hideMark/>
          </w:tcPr>
          <w:p w14:paraId="7A205E16" w14:textId="77777777" w:rsidR="004D0710" w:rsidRPr="00140C50" w:rsidRDefault="004D0710" w:rsidP="00933C0B">
            <w:pPr>
              <w:jc w:val="center"/>
              <w:rPr>
                <w:color w:val="000000" w:themeColor="text1"/>
                <w:sz w:val="18"/>
                <w:szCs w:val="18"/>
              </w:rPr>
            </w:pPr>
            <w:r w:rsidRPr="00140C50">
              <w:rPr>
                <w:color w:val="000000" w:themeColor="text1"/>
                <w:sz w:val="18"/>
                <w:szCs w:val="18"/>
              </w:rPr>
              <w:t>FAO/UNDP</w:t>
            </w:r>
          </w:p>
        </w:tc>
        <w:tc>
          <w:tcPr>
            <w:tcW w:w="430" w:type="dxa"/>
            <w:tcBorders>
              <w:top w:val="nil"/>
              <w:left w:val="nil"/>
              <w:bottom w:val="single" w:sz="4" w:space="0" w:color="auto"/>
              <w:right w:val="single" w:sz="4" w:space="0" w:color="auto"/>
            </w:tcBorders>
            <w:shd w:val="clear" w:color="auto" w:fill="auto"/>
            <w:noWrap/>
            <w:vAlign w:val="center"/>
            <w:hideMark/>
          </w:tcPr>
          <w:p w14:paraId="46C6599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4268E45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95B3D7"/>
            <w:noWrap/>
            <w:vAlign w:val="center"/>
            <w:hideMark/>
          </w:tcPr>
          <w:p w14:paraId="4D0C53D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6CFA2DF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DCE6F1"/>
            <w:noWrap/>
            <w:vAlign w:val="center"/>
            <w:hideMark/>
          </w:tcPr>
          <w:p w14:paraId="54C206B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95B3D7"/>
            <w:noWrap/>
            <w:vAlign w:val="center"/>
            <w:hideMark/>
          </w:tcPr>
          <w:p w14:paraId="3287835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3C6DF6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F742AE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69E051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736B0F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82F59C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B95138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11AAD6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77C462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59D17D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6A9929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6976C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2FDCA6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D4A36F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32B9D5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B40C76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F2DE933"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551FBDF7" w14:textId="77777777" w:rsidTr="00CD34D4">
        <w:trPr>
          <w:trHeight w:val="900"/>
        </w:trPr>
        <w:tc>
          <w:tcPr>
            <w:tcW w:w="3490" w:type="dxa"/>
            <w:gridSpan w:val="2"/>
            <w:tcBorders>
              <w:top w:val="single" w:sz="4" w:space="0" w:color="auto"/>
              <w:left w:val="single" w:sz="4" w:space="0" w:color="auto"/>
              <w:bottom w:val="single" w:sz="4" w:space="0" w:color="auto"/>
              <w:right w:val="single" w:sz="4" w:space="0" w:color="auto"/>
            </w:tcBorders>
            <w:shd w:val="clear" w:color="000000" w:fill="E6B8B7"/>
            <w:vAlign w:val="center"/>
            <w:hideMark/>
          </w:tcPr>
          <w:p w14:paraId="71D1FA4D" w14:textId="0C73A012" w:rsidR="00CD34D4" w:rsidRPr="00140C50" w:rsidRDefault="004D0710" w:rsidP="00CD34D4">
            <w:pPr>
              <w:pStyle w:val="NoSpacing"/>
              <w:jc w:val="both"/>
              <w:rPr>
                <w:rFonts w:ascii="Times New Roman" w:hAnsi="Times New Roman"/>
                <w:color w:val="000000" w:themeColor="text1"/>
                <w:sz w:val="18"/>
                <w:szCs w:val="18"/>
              </w:rPr>
            </w:pPr>
            <w:r w:rsidRPr="00140C50">
              <w:rPr>
                <w:rFonts w:ascii="Times New Roman" w:hAnsi="Times New Roman"/>
                <w:b/>
                <w:bCs/>
                <w:color w:val="000000" w:themeColor="text1"/>
                <w:sz w:val="18"/>
                <w:szCs w:val="18"/>
              </w:rPr>
              <w:lastRenderedPageBreak/>
              <w:t xml:space="preserve">Outcome 2: </w:t>
            </w:r>
            <w:r w:rsidR="00CD34D4" w:rsidRPr="00140C50">
              <w:rPr>
                <w:rFonts w:ascii="Times New Roman" w:hAnsi="Times New Roman"/>
                <w:color w:val="000000" w:themeColor="text1"/>
                <w:sz w:val="18"/>
                <w:szCs w:val="18"/>
              </w:rPr>
              <w:t>Climate risk-informed land-use and agriculture sector priorities integrated into national and sectoral planning, budgeting and monitoring</w:t>
            </w:r>
          </w:p>
          <w:p w14:paraId="2E275A50" w14:textId="1F7C4493" w:rsidR="004D0710" w:rsidRPr="00140C50" w:rsidRDefault="004D0710" w:rsidP="00933C0B">
            <w:pPr>
              <w:rPr>
                <w:b/>
                <w:bCs/>
                <w:color w:val="000000" w:themeColor="text1"/>
                <w:sz w:val="18"/>
                <w:szCs w:val="18"/>
              </w:rPr>
            </w:pPr>
          </w:p>
        </w:tc>
        <w:tc>
          <w:tcPr>
            <w:tcW w:w="430" w:type="dxa"/>
            <w:tcBorders>
              <w:top w:val="nil"/>
              <w:left w:val="nil"/>
              <w:bottom w:val="single" w:sz="4" w:space="0" w:color="auto"/>
              <w:right w:val="single" w:sz="4" w:space="0" w:color="auto"/>
            </w:tcBorders>
            <w:shd w:val="clear" w:color="auto" w:fill="auto"/>
            <w:noWrap/>
            <w:vAlign w:val="center"/>
            <w:hideMark/>
          </w:tcPr>
          <w:p w14:paraId="36C071F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FE13F2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F4102B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C11821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6B7956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BEA5D7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911678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BBDFEE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E8179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CDCEC1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259329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2F6088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3B29FD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6AB427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3229C8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1DB250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F287CC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F477BB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462EA4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1C1D5B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42FE0D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BD13D0B"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403FFA8E" w14:textId="77777777" w:rsidTr="00CD34D4">
        <w:trPr>
          <w:trHeight w:val="1420"/>
        </w:trPr>
        <w:tc>
          <w:tcPr>
            <w:tcW w:w="2348" w:type="dxa"/>
            <w:tcBorders>
              <w:top w:val="nil"/>
              <w:left w:val="single" w:sz="4" w:space="0" w:color="auto"/>
              <w:bottom w:val="single" w:sz="4" w:space="0" w:color="auto"/>
              <w:right w:val="single" w:sz="4" w:space="0" w:color="auto"/>
            </w:tcBorders>
            <w:shd w:val="clear" w:color="000000" w:fill="F2DCDB"/>
            <w:vAlign w:val="center"/>
            <w:hideMark/>
          </w:tcPr>
          <w:p w14:paraId="3DC78705" w14:textId="405E6F57" w:rsidR="004D0710" w:rsidRPr="00140C50" w:rsidRDefault="004D0710" w:rsidP="00933C0B">
            <w:pPr>
              <w:rPr>
                <w:color w:val="000000" w:themeColor="text1"/>
                <w:sz w:val="18"/>
                <w:szCs w:val="18"/>
              </w:rPr>
            </w:pPr>
            <w:r w:rsidRPr="00140C50">
              <w:rPr>
                <w:color w:val="000000" w:themeColor="text1"/>
                <w:sz w:val="18"/>
                <w:szCs w:val="18"/>
              </w:rPr>
              <w:t>Activity 2.1.1: Strengthen multi</w:t>
            </w:r>
            <w:r w:rsidR="00A034AB" w:rsidRPr="00140C50">
              <w:rPr>
                <w:color w:val="000000" w:themeColor="text1"/>
                <w:sz w:val="18"/>
                <w:szCs w:val="18"/>
              </w:rPr>
              <w:t>-</w:t>
            </w:r>
            <w:r w:rsidRPr="00140C50">
              <w:rPr>
                <w:color w:val="000000" w:themeColor="text1"/>
                <w:sz w:val="18"/>
                <w:szCs w:val="18"/>
              </w:rPr>
              <w:t xml:space="preserve">stakeholder coordination and institutional capacities for the integration of NDC and/or </w:t>
            </w:r>
            <w:proofErr w:type="spellStart"/>
            <w:r w:rsidRPr="00140C50">
              <w:rPr>
                <w:color w:val="000000" w:themeColor="text1"/>
                <w:sz w:val="18"/>
                <w:szCs w:val="18"/>
              </w:rPr>
              <w:t>NAPs’</w:t>
            </w:r>
            <w:proofErr w:type="spellEnd"/>
            <w:r w:rsidRPr="00140C50">
              <w:rPr>
                <w:color w:val="000000" w:themeColor="text1"/>
                <w:sz w:val="18"/>
                <w:szCs w:val="18"/>
              </w:rPr>
              <w:t xml:space="preserve"> priorities on land use and agriculture in policies, plans and budgets </w:t>
            </w:r>
          </w:p>
        </w:tc>
        <w:tc>
          <w:tcPr>
            <w:tcW w:w="1142" w:type="dxa"/>
            <w:tcBorders>
              <w:top w:val="nil"/>
              <w:left w:val="nil"/>
              <w:bottom w:val="single" w:sz="4" w:space="0" w:color="auto"/>
              <w:right w:val="single" w:sz="4" w:space="0" w:color="auto"/>
            </w:tcBorders>
            <w:shd w:val="clear" w:color="000000" w:fill="F2DCDB"/>
            <w:vAlign w:val="center"/>
            <w:hideMark/>
          </w:tcPr>
          <w:p w14:paraId="2A939FF0" w14:textId="77777777" w:rsidR="004D0710" w:rsidRPr="00140C50" w:rsidRDefault="004D0710" w:rsidP="00933C0B">
            <w:pPr>
              <w:jc w:val="center"/>
              <w:rPr>
                <w:color w:val="000000" w:themeColor="text1"/>
                <w:sz w:val="18"/>
                <w:szCs w:val="18"/>
              </w:rPr>
            </w:pPr>
            <w:r w:rsidRPr="00140C50">
              <w:rPr>
                <w:color w:val="000000" w:themeColor="text1"/>
                <w:sz w:val="18"/>
                <w:szCs w:val="18"/>
              </w:rPr>
              <w:t>UNDP</w:t>
            </w:r>
          </w:p>
        </w:tc>
        <w:tc>
          <w:tcPr>
            <w:tcW w:w="430" w:type="dxa"/>
            <w:tcBorders>
              <w:top w:val="nil"/>
              <w:left w:val="nil"/>
              <w:bottom w:val="single" w:sz="4" w:space="0" w:color="auto"/>
              <w:right w:val="single" w:sz="4" w:space="0" w:color="auto"/>
            </w:tcBorders>
            <w:shd w:val="clear" w:color="auto" w:fill="auto"/>
            <w:noWrap/>
            <w:vAlign w:val="center"/>
            <w:hideMark/>
          </w:tcPr>
          <w:p w14:paraId="7C6B7AD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54CDA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A62F64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18E135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289213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1CBF35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842A7C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02B0AB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E4688F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300283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814B03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CB7D6D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3BAA35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A183BC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6EB9598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7AC073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D9D1F3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6B8B7"/>
            <w:noWrap/>
            <w:vAlign w:val="center"/>
            <w:hideMark/>
          </w:tcPr>
          <w:p w14:paraId="0FC4870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17E15E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D1B156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31041F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1BFA594"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27388079" w14:textId="77777777" w:rsidTr="00CD34D4">
        <w:trPr>
          <w:trHeight w:val="1920"/>
        </w:trPr>
        <w:tc>
          <w:tcPr>
            <w:tcW w:w="2348" w:type="dxa"/>
            <w:tcBorders>
              <w:top w:val="nil"/>
              <w:left w:val="single" w:sz="4" w:space="0" w:color="auto"/>
              <w:bottom w:val="single" w:sz="4" w:space="0" w:color="auto"/>
              <w:right w:val="single" w:sz="4" w:space="0" w:color="auto"/>
            </w:tcBorders>
            <w:shd w:val="clear" w:color="000000" w:fill="F2DCDB"/>
            <w:vAlign w:val="center"/>
            <w:hideMark/>
          </w:tcPr>
          <w:p w14:paraId="717BE09E" w14:textId="77777777" w:rsidR="004D0710" w:rsidRPr="00140C50" w:rsidRDefault="004D0710" w:rsidP="00933C0B">
            <w:pPr>
              <w:rPr>
                <w:color w:val="000000" w:themeColor="text1"/>
                <w:sz w:val="18"/>
                <w:szCs w:val="18"/>
              </w:rPr>
            </w:pPr>
            <w:r w:rsidRPr="00140C50">
              <w:rPr>
                <w:color w:val="000000" w:themeColor="text1"/>
                <w:sz w:val="18"/>
                <w:szCs w:val="18"/>
              </w:rPr>
              <w:t xml:space="preserve">Activity 2.1.2: Improve/develop MRV and M&amp;E systems at national and/or sectoral level for monitoring and reporting on the UNFCCC, CBD, SFDRR and SDGs </w:t>
            </w:r>
            <w:proofErr w:type="gramStart"/>
            <w:r w:rsidRPr="00140C50">
              <w:rPr>
                <w:color w:val="000000" w:themeColor="text1"/>
                <w:sz w:val="18"/>
                <w:szCs w:val="18"/>
              </w:rPr>
              <w:t>in regard to</w:t>
            </w:r>
            <w:proofErr w:type="gramEnd"/>
            <w:r w:rsidRPr="00140C50">
              <w:rPr>
                <w:color w:val="000000" w:themeColor="text1"/>
                <w:sz w:val="18"/>
                <w:szCs w:val="18"/>
              </w:rPr>
              <w:t xml:space="preserve"> mitigation and/or adaptation in land use and agriculture, including collection of gender disaggregated data</w:t>
            </w:r>
          </w:p>
        </w:tc>
        <w:tc>
          <w:tcPr>
            <w:tcW w:w="1142" w:type="dxa"/>
            <w:tcBorders>
              <w:top w:val="nil"/>
              <w:left w:val="nil"/>
              <w:bottom w:val="single" w:sz="4" w:space="0" w:color="auto"/>
              <w:right w:val="single" w:sz="4" w:space="0" w:color="auto"/>
            </w:tcBorders>
            <w:shd w:val="clear" w:color="000000" w:fill="F2DCDB"/>
            <w:vAlign w:val="center"/>
            <w:hideMark/>
          </w:tcPr>
          <w:p w14:paraId="3864EEBB" w14:textId="77777777" w:rsidR="004D0710" w:rsidRPr="00140C50" w:rsidRDefault="004D0710" w:rsidP="00933C0B">
            <w:pPr>
              <w:jc w:val="center"/>
              <w:rPr>
                <w:color w:val="000000" w:themeColor="text1"/>
                <w:sz w:val="18"/>
                <w:szCs w:val="18"/>
              </w:rPr>
            </w:pPr>
            <w:r w:rsidRPr="00140C50">
              <w:rPr>
                <w:color w:val="000000" w:themeColor="text1"/>
                <w:sz w:val="18"/>
                <w:szCs w:val="18"/>
              </w:rPr>
              <w:t>FAO</w:t>
            </w:r>
          </w:p>
        </w:tc>
        <w:tc>
          <w:tcPr>
            <w:tcW w:w="430" w:type="dxa"/>
            <w:tcBorders>
              <w:top w:val="nil"/>
              <w:left w:val="nil"/>
              <w:bottom w:val="single" w:sz="4" w:space="0" w:color="auto"/>
              <w:right w:val="single" w:sz="4" w:space="0" w:color="auto"/>
            </w:tcBorders>
            <w:shd w:val="clear" w:color="auto" w:fill="auto"/>
            <w:noWrap/>
            <w:vAlign w:val="center"/>
            <w:hideMark/>
          </w:tcPr>
          <w:p w14:paraId="132753F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6CD61B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02A25F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BFF139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39FCE7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4C17F8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E4744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F2A1A7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D473AC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0A79AF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8F012E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0D11EB5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037EC7D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1C47AE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9AB27C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62140C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4BDE89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6B8B7"/>
            <w:noWrap/>
            <w:vAlign w:val="center"/>
            <w:hideMark/>
          </w:tcPr>
          <w:p w14:paraId="5490660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A6385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DCB29E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6128E4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0E834A5"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2D96F99A" w14:textId="77777777" w:rsidTr="00CD34D4">
        <w:trPr>
          <w:trHeight w:val="980"/>
        </w:trPr>
        <w:tc>
          <w:tcPr>
            <w:tcW w:w="2348" w:type="dxa"/>
            <w:tcBorders>
              <w:top w:val="nil"/>
              <w:left w:val="single" w:sz="4" w:space="0" w:color="auto"/>
              <w:bottom w:val="single" w:sz="4" w:space="0" w:color="auto"/>
              <w:right w:val="single" w:sz="4" w:space="0" w:color="auto"/>
            </w:tcBorders>
            <w:shd w:val="clear" w:color="000000" w:fill="F2DCDB"/>
            <w:vAlign w:val="center"/>
            <w:hideMark/>
          </w:tcPr>
          <w:p w14:paraId="3DA57654" w14:textId="77777777" w:rsidR="004D0710" w:rsidRPr="00140C50" w:rsidRDefault="004D0710" w:rsidP="00933C0B">
            <w:pPr>
              <w:rPr>
                <w:color w:val="000000" w:themeColor="text1"/>
                <w:sz w:val="18"/>
                <w:szCs w:val="18"/>
              </w:rPr>
            </w:pPr>
            <w:r w:rsidRPr="00140C50">
              <w:rPr>
                <w:color w:val="000000" w:themeColor="text1"/>
                <w:sz w:val="18"/>
                <w:szCs w:val="18"/>
              </w:rPr>
              <w:t>Activity 2.1.3: Enhance NDCs and/or NAPs by integrating transformative and inclusive land use and agriculture priorities</w:t>
            </w:r>
          </w:p>
        </w:tc>
        <w:tc>
          <w:tcPr>
            <w:tcW w:w="1142" w:type="dxa"/>
            <w:tcBorders>
              <w:top w:val="nil"/>
              <w:left w:val="nil"/>
              <w:bottom w:val="single" w:sz="4" w:space="0" w:color="auto"/>
              <w:right w:val="single" w:sz="4" w:space="0" w:color="auto"/>
            </w:tcBorders>
            <w:shd w:val="clear" w:color="000000" w:fill="F2DCDB"/>
            <w:vAlign w:val="center"/>
            <w:hideMark/>
          </w:tcPr>
          <w:p w14:paraId="0FB93C3A" w14:textId="77777777" w:rsidR="004D0710" w:rsidRPr="00140C50" w:rsidRDefault="004D0710" w:rsidP="00933C0B">
            <w:pPr>
              <w:jc w:val="center"/>
              <w:rPr>
                <w:color w:val="000000" w:themeColor="text1"/>
                <w:sz w:val="18"/>
                <w:szCs w:val="18"/>
              </w:rPr>
            </w:pPr>
            <w:r w:rsidRPr="00140C50">
              <w:rPr>
                <w:color w:val="000000" w:themeColor="text1"/>
                <w:sz w:val="18"/>
                <w:szCs w:val="18"/>
              </w:rPr>
              <w:t>UNDP</w:t>
            </w:r>
          </w:p>
        </w:tc>
        <w:tc>
          <w:tcPr>
            <w:tcW w:w="430" w:type="dxa"/>
            <w:tcBorders>
              <w:top w:val="nil"/>
              <w:left w:val="nil"/>
              <w:bottom w:val="single" w:sz="4" w:space="0" w:color="auto"/>
              <w:right w:val="single" w:sz="4" w:space="0" w:color="auto"/>
            </w:tcBorders>
            <w:shd w:val="clear" w:color="auto" w:fill="auto"/>
            <w:noWrap/>
            <w:vAlign w:val="center"/>
            <w:hideMark/>
          </w:tcPr>
          <w:p w14:paraId="50482A0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B8127C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6B8B7"/>
            <w:noWrap/>
            <w:vAlign w:val="center"/>
            <w:hideMark/>
          </w:tcPr>
          <w:p w14:paraId="24E00A4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1F84CD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DA8D3A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0CBCD8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598D8F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3C8273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0944F4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4B1B87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0FDD7F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552DD7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706398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D9C51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16ABD0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6E3705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E58B00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6B8B7"/>
            <w:noWrap/>
            <w:vAlign w:val="center"/>
            <w:hideMark/>
          </w:tcPr>
          <w:p w14:paraId="4B66369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B49193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E59556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42F3FD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3B1F880"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02CD5D79" w14:textId="77777777" w:rsidTr="00CD34D4">
        <w:trPr>
          <w:trHeight w:val="1080"/>
        </w:trPr>
        <w:tc>
          <w:tcPr>
            <w:tcW w:w="2348" w:type="dxa"/>
            <w:tcBorders>
              <w:top w:val="nil"/>
              <w:left w:val="single" w:sz="4" w:space="0" w:color="auto"/>
              <w:bottom w:val="single" w:sz="4" w:space="0" w:color="auto"/>
              <w:right w:val="single" w:sz="4" w:space="0" w:color="auto"/>
            </w:tcBorders>
            <w:shd w:val="clear" w:color="000000" w:fill="F2DCDB"/>
            <w:vAlign w:val="center"/>
            <w:hideMark/>
          </w:tcPr>
          <w:p w14:paraId="13F25E24" w14:textId="77777777" w:rsidR="004D0710" w:rsidRPr="00140C50" w:rsidRDefault="004D0710" w:rsidP="00933C0B">
            <w:pPr>
              <w:rPr>
                <w:color w:val="000000" w:themeColor="text1"/>
                <w:sz w:val="18"/>
                <w:szCs w:val="18"/>
              </w:rPr>
            </w:pPr>
            <w:r w:rsidRPr="00140C50">
              <w:rPr>
                <w:color w:val="000000" w:themeColor="text1"/>
                <w:sz w:val="18"/>
                <w:szCs w:val="18"/>
              </w:rPr>
              <w:t>Activity 2.2.1 Produce and disseminate guidance/toolkit to support national capacities to integrate land use and agriculture into government policy, planning, budgeting, and MRV/M&amp;E systems</w:t>
            </w:r>
          </w:p>
        </w:tc>
        <w:tc>
          <w:tcPr>
            <w:tcW w:w="1142" w:type="dxa"/>
            <w:tcBorders>
              <w:top w:val="nil"/>
              <w:left w:val="nil"/>
              <w:bottom w:val="single" w:sz="4" w:space="0" w:color="auto"/>
              <w:right w:val="single" w:sz="4" w:space="0" w:color="auto"/>
            </w:tcBorders>
            <w:shd w:val="clear" w:color="000000" w:fill="F2DCDB"/>
            <w:vAlign w:val="center"/>
            <w:hideMark/>
          </w:tcPr>
          <w:p w14:paraId="541252B5" w14:textId="77777777" w:rsidR="004D0710" w:rsidRPr="00140C50" w:rsidRDefault="004D0710" w:rsidP="00933C0B">
            <w:pPr>
              <w:jc w:val="center"/>
              <w:rPr>
                <w:color w:val="000000" w:themeColor="text1"/>
                <w:sz w:val="18"/>
                <w:szCs w:val="18"/>
              </w:rPr>
            </w:pPr>
            <w:r w:rsidRPr="00140C50">
              <w:rPr>
                <w:color w:val="000000" w:themeColor="text1"/>
                <w:sz w:val="18"/>
                <w:szCs w:val="18"/>
              </w:rPr>
              <w:t>FAO/UNDP</w:t>
            </w:r>
          </w:p>
        </w:tc>
        <w:tc>
          <w:tcPr>
            <w:tcW w:w="430" w:type="dxa"/>
            <w:tcBorders>
              <w:top w:val="nil"/>
              <w:left w:val="nil"/>
              <w:bottom w:val="single" w:sz="4" w:space="0" w:color="auto"/>
              <w:right w:val="single" w:sz="4" w:space="0" w:color="auto"/>
            </w:tcBorders>
            <w:shd w:val="clear" w:color="auto" w:fill="auto"/>
            <w:noWrap/>
            <w:vAlign w:val="center"/>
            <w:hideMark/>
          </w:tcPr>
          <w:p w14:paraId="5DFBDC7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245C4F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69A1AAE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A26D0E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E28744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1026DB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538B53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6B8B7"/>
            <w:noWrap/>
            <w:vAlign w:val="center"/>
            <w:hideMark/>
          </w:tcPr>
          <w:p w14:paraId="2B8DCD3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A075C1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7651B1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CCD7D3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248F5A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405DA1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F8D9CC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6C51E2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3232C3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764169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5C38C2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9E574B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2BB463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5811BC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51431F5"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7CEB621B" w14:textId="77777777" w:rsidTr="00CD34D4">
        <w:trPr>
          <w:trHeight w:val="840"/>
        </w:trPr>
        <w:tc>
          <w:tcPr>
            <w:tcW w:w="2348" w:type="dxa"/>
            <w:tcBorders>
              <w:top w:val="nil"/>
              <w:left w:val="single" w:sz="4" w:space="0" w:color="auto"/>
              <w:bottom w:val="single" w:sz="4" w:space="0" w:color="auto"/>
              <w:right w:val="single" w:sz="4" w:space="0" w:color="auto"/>
            </w:tcBorders>
            <w:shd w:val="clear" w:color="000000" w:fill="F2DCDB"/>
            <w:vAlign w:val="center"/>
            <w:hideMark/>
          </w:tcPr>
          <w:p w14:paraId="1B8799CA" w14:textId="77777777" w:rsidR="004D0710" w:rsidRPr="00140C50" w:rsidRDefault="004D0710" w:rsidP="00933C0B">
            <w:pPr>
              <w:rPr>
                <w:color w:val="000000" w:themeColor="text1"/>
                <w:sz w:val="18"/>
                <w:szCs w:val="18"/>
              </w:rPr>
            </w:pPr>
            <w:r w:rsidRPr="00140C50">
              <w:rPr>
                <w:color w:val="000000" w:themeColor="text1"/>
                <w:sz w:val="18"/>
                <w:szCs w:val="18"/>
              </w:rPr>
              <w:t>Activity 2.2.2: Contribute to the global advocacy and knowledge sharing on NDC, NAPs, and transformative actions for land use and agriculture</w:t>
            </w:r>
          </w:p>
        </w:tc>
        <w:tc>
          <w:tcPr>
            <w:tcW w:w="1142" w:type="dxa"/>
            <w:tcBorders>
              <w:top w:val="nil"/>
              <w:left w:val="nil"/>
              <w:bottom w:val="single" w:sz="4" w:space="0" w:color="auto"/>
              <w:right w:val="single" w:sz="4" w:space="0" w:color="auto"/>
            </w:tcBorders>
            <w:shd w:val="clear" w:color="000000" w:fill="F2DCDB"/>
            <w:vAlign w:val="center"/>
            <w:hideMark/>
          </w:tcPr>
          <w:p w14:paraId="3C23A204" w14:textId="77777777" w:rsidR="004D0710" w:rsidRPr="00140C50" w:rsidRDefault="004D0710" w:rsidP="00933C0B">
            <w:pPr>
              <w:jc w:val="center"/>
              <w:rPr>
                <w:color w:val="000000" w:themeColor="text1"/>
                <w:sz w:val="18"/>
                <w:szCs w:val="18"/>
              </w:rPr>
            </w:pPr>
            <w:r w:rsidRPr="00140C50">
              <w:rPr>
                <w:color w:val="000000" w:themeColor="text1"/>
                <w:sz w:val="18"/>
                <w:szCs w:val="18"/>
              </w:rPr>
              <w:t>FAO/UNDP</w:t>
            </w:r>
          </w:p>
        </w:tc>
        <w:tc>
          <w:tcPr>
            <w:tcW w:w="430" w:type="dxa"/>
            <w:tcBorders>
              <w:top w:val="nil"/>
              <w:left w:val="nil"/>
              <w:bottom w:val="single" w:sz="4" w:space="0" w:color="auto"/>
              <w:right w:val="single" w:sz="4" w:space="0" w:color="auto"/>
            </w:tcBorders>
            <w:shd w:val="clear" w:color="000000" w:fill="F2DCDB"/>
            <w:noWrap/>
            <w:vAlign w:val="center"/>
            <w:hideMark/>
          </w:tcPr>
          <w:p w14:paraId="3E0B56C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40E177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BA823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C751FD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4526DC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94AC88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64FCD84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30152A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4CD12CE" w14:textId="77777777" w:rsidR="004D0710" w:rsidRPr="00140C50" w:rsidRDefault="004D0710" w:rsidP="00933C0B">
            <w:pPr>
              <w:jc w:val="right"/>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A575A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04462EE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381FA3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C68961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3541F6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D4624F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6704CA1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DC963D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209062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F3CE89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EB3E98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711F55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6FE17FF"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071770DC" w14:textId="77777777" w:rsidTr="00CD34D4">
        <w:trPr>
          <w:trHeight w:val="1060"/>
        </w:trPr>
        <w:tc>
          <w:tcPr>
            <w:tcW w:w="2348" w:type="dxa"/>
            <w:tcBorders>
              <w:top w:val="nil"/>
              <w:left w:val="single" w:sz="4" w:space="0" w:color="auto"/>
              <w:bottom w:val="single" w:sz="4" w:space="0" w:color="auto"/>
              <w:right w:val="single" w:sz="4" w:space="0" w:color="auto"/>
            </w:tcBorders>
            <w:shd w:val="clear" w:color="000000" w:fill="F2DCDB"/>
            <w:vAlign w:val="center"/>
            <w:hideMark/>
          </w:tcPr>
          <w:p w14:paraId="6D1FA928" w14:textId="0F342412" w:rsidR="004D0710" w:rsidRPr="00140C50" w:rsidRDefault="00CD34D4" w:rsidP="00CD34D4">
            <w:pPr>
              <w:jc w:val="both"/>
              <w:rPr>
                <w:color w:val="000000" w:themeColor="text1"/>
                <w:sz w:val="18"/>
                <w:szCs w:val="18"/>
              </w:rPr>
            </w:pPr>
            <w:r w:rsidRPr="00140C50">
              <w:rPr>
                <w:color w:val="000000" w:themeColor="text1"/>
                <w:sz w:val="18"/>
                <w:szCs w:val="18"/>
              </w:rPr>
              <w:lastRenderedPageBreak/>
              <w:t>Activity 2.2.3: Support an additional set of countries to incorporate land-use and agriculture sector into national climate related goals and enhance their NDCs and/or NAPs</w:t>
            </w:r>
          </w:p>
        </w:tc>
        <w:tc>
          <w:tcPr>
            <w:tcW w:w="1142" w:type="dxa"/>
            <w:tcBorders>
              <w:top w:val="nil"/>
              <w:left w:val="nil"/>
              <w:bottom w:val="single" w:sz="4" w:space="0" w:color="auto"/>
              <w:right w:val="single" w:sz="4" w:space="0" w:color="auto"/>
            </w:tcBorders>
            <w:shd w:val="clear" w:color="000000" w:fill="F2DCDB"/>
            <w:vAlign w:val="center"/>
            <w:hideMark/>
          </w:tcPr>
          <w:p w14:paraId="72A94D67" w14:textId="77777777" w:rsidR="004D0710" w:rsidRPr="00140C50" w:rsidRDefault="004D0710" w:rsidP="00933C0B">
            <w:pPr>
              <w:jc w:val="center"/>
              <w:rPr>
                <w:color w:val="000000" w:themeColor="text1"/>
                <w:sz w:val="18"/>
                <w:szCs w:val="18"/>
              </w:rPr>
            </w:pPr>
            <w:r w:rsidRPr="00140C50">
              <w:rPr>
                <w:color w:val="000000" w:themeColor="text1"/>
                <w:sz w:val="18"/>
                <w:szCs w:val="18"/>
              </w:rPr>
              <w:t>FAO</w:t>
            </w:r>
          </w:p>
        </w:tc>
        <w:tc>
          <w:tcPr>
            <w:tcW w:w="430" w:type="dxa"/>
            <w:tcBorders>
              <w:top w:val="nil"/>
              <w:left w:val="nil"/>
              <w:bottom w:val="single" w:sz="4" w:space="0" w:color="auto"/>
              <w:right w:val="single" w:sz="4" w:space="0" w:color="auto"/>
            </w:tcBorders>
            <w:shd w:val="clear" w:color="000000" w:fill="F2DCDB"/>
            <w:noWrap/>
            <w:vAlign w:val="center"/>
            <w:hideMark/>
          </w:tcPr>
          <w:p w14:paraId="640B5B9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2C5440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04CEFB9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1397655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2169F8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8F1F1D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64D817C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1160AF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5B03485" w14:textId="77777777" w:rsidR="004D0710" w:rsidRPr="00140C50" w:rsidRDefault="004D0710" w:rsidP="00933C0B">
            <w:pPr>
              <w:jc w:val="right"/>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63DBBD6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FFD6E7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883632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37EE71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674521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77E3C6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50E04BE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47CBD85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23881F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7CDF99B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91883A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2C7F81D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F2DCDB"/>
            <w:noWrap/>
            <w:vAlign w:val="center"/>
            <w:hideMark/>
          </w:tcPr>
          <w:p w14:paraId="32A5360D"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3E1B690A" w14:textId="77777777" w:rsidTr="00CD34D4">
        <w:trPr>
          <w:trHeight w:val="600"/>
        </w:trPr>
        <w:tc>
          <w:tcPr>
            <w:tcW w:w="3490" w:type="dxa"/>
            <w:gridSpan w:val="2"/>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952F340" w14:textId="23B6A510" w:rsidR="004D0710" w:rsidRPr="00140C50" w:rsidRDefault="004D0710" w:rsidP="00933C0B">
            <w:pPr>
              <w:rPr>
                <w:b/>
                <w:bCs/>
                <w:color w:val="000000" w:themeColor="text1"/>
                <w:sz w:val="18"/>
                <w:szCs w:val="18"/>
              </w:rPr>
            </w:pPr>
            <w:r w:rsidRPr="00140C50">
              <w:rPr>
                <w:b/>
                <w:bCs/>
                <w:color w:val="000000" w:themeColor="text1"/>
                <w:sz w:val="18"/>
                <w:szCs w:val="18"/>
              </w:rPr>
              <w:t xml:space="preserve">Outcome 3: </w:t>
            </w:r>
            <w:r w:rsidR="00A034AB" w:rsidRPr="00140C50">
              <w:rPr>
                <w:b/>
                <w:bCs/>
                <w:color w:val="000000" w:themeColor="text1"/>
                <w:sz w:val="18"/>
                <w:szCs w:val="18"/>
              </w:rPr>
              <w:t>P</w:t>
            </w:r>
            <w:r w:rsidRPr="00140C50">
              <w:rPr>
                <w:b/>
                <w:bCs/>
                <w:color w:val="000000" w:themeColor="text1"/>
                <w:sz w:val="18"/>
                <w:szCs w:val="18"/>
              </w:rPr>
              <w:t>rivate sector engagement in climate action</w:t>
            </w:r>
            <w:r w:rsidR="00A034AB" w:rsidRPr="00140C50">
              <w:rPr>
                <w:b/>
                <w:bCs/>
                <w:color w:val="000000" w:themeColor="text1"/>
                <w:sz w:val="18"/>
                <w:szCs w:val="18"/>
              </w:rPr>
              <w:t xml:space="preserve"> in land-use and agriculture increased</w:t>
            </w:r>
          </w:p>
        </w:tc>
        <w:tc>
          <w:tcPr>
            <w:tcW w:w="430" w:type="dxa"/>
            <w:tcBorders>
              <w:top w:val="nil"/>
              <w:left w:val="nil"/>
              <w:bottom w:val="single" w:sz="4" w:space="0" w:color="auto"/>
              <w:right w:val="single" w:sz="4" w:space="0" w:color="auto"/>
            </w:tcBorders>
            <w:shd w:val="clear" w:color="auto" w:fill="auto"/>
            <w:noWrap/>
            <w:vAlign w:val="center"/>
            <w:hideMark/>
          </w:tcPr>
          <w:p w14:paraId="1E4AA46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0911E0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A3A48B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90366B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288986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D4C89E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C5349D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245B98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7EADE0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855CEE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EEE47A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63FE18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BBBEEA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3BF6B1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17D075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8F32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49FA3E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B5F974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D3C62A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0A0856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92B25E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75AB697"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1F37570C" w14:textId="77777777" w:rsidTr="00CD34D4">
        <w:trPr>
          <w:trHeight w:val="600"/>
        </w:trPr>
        <w:tc>
          <w:tcPr>
            <w:tcW w:w="2348" w:type="dxa"/>
            <w:tcBorders>
              <w:top w:val="single" w:sz="4" w:space="0" w:color="auto"/>
              <w:left w:val="single" w:sz="4" w:space="0" w:color="auto"/>
              <w:bottom w:val="single" w:sz="4" w:space="0" w:color="auto"/>
              <w:right w:val="single" w:sz="4" w:space="0" w:color="auto"/>
            </w:tcBorders>
            <w:shd w:val="clear" w:color="000000" w:fill="E2EFD9" w:themeFill="accent6" w:themeFillTint="33"/>
            <w:vAlign w:val="center"/>
            <w:hideMark/>
          </w:tcPr>
          <w:p w14:paraId="3C998896" w14:textId="77777777" w:rsidR="004D0710" w:rsidRPr="00140C50" w:rsidRDefault="004D0710" w:rsidP="00933C0B">
            <w:pPr>
              <w:rPr>
                <w:color w:val="000000" w:themeColor="text1"/>
                <w:sz w:val="18"/>
                <w:szCs w:val="18"/>
              </w:rPr>
            </w:pPr>
            <w:r w:rsidRPr="00140C50">
              <w:rPr>
                <w:color w:val="000000" w:themeColor="text1"/>
                <w:sz w:val="18"/>
                <w:szCs w:val="18"/>
              </w:rPr>
              <w:t>Activity 3.1.1: Identify policy and financial de-risking measures and business opportunities</w:t>
            </w:r>
          </w:p>
        </w:tc>
        <w:tc>
          <w:tcPr>
            <w:tcW w:w="1142" w:type="dxa"/>
            <w:tcBorders>
              <w:top w:val="single" w:sz="4" w:space="0" w:color="auto"/>
              <w:left w:val="nil"/>
              <w:bottom w:val="single" w:sz="4" w:space="0" w:color="auto"/>
              <w:right w:val="single" w:sz="4" w:space="0" w:color="auto"/>
            </w:tcBorders>
            <w:shd w:val="clear" w:color="000000" w:fill="E2EFD9" w:themeFill="accent6" w:themeFillTint="33"/>
            <w:vAlign w:val="center"/>
            <w:hideMark/>
          </w:tcPr>
          <w:p w14:paraId="6919C82B" w14:textId="77777777" w:rsidR="004D0710" w:rsidRPr="00140C50" w:rsidRDefault="004D0710" w:rsidP="00933C0B">
            <w:pPr>
              <w:jc w:val="center"/>
              <w:rPr>
                <w:color w:val="000000" w:themeColor="text1"/>
                <w:sz w:val="18"/>
                <w:szCs w:val="18"/>
              </w:rPr>
            </w:pPr>
            <w:r w:rsidRPr="00140C50">
              <w:rPr>
                <w:color w:val="000000" w:themeColor="text1"/>
                <w:sz w:val="18"/>
                <w:szCs w:val="18"/>
              </w:rPr>
              <w:t>UNDP</w:t>
            </w:r>
          </w:p>
        </w:tc>
        <w:tc>
          <w:tcPr>
            <w:tcW w:w="430" w:type="dxa"/>
            <w:tcBorders>
              <w:top w:val="nil"/>
              <w:left w:val="nil"/>
              <w:bottom w:val="single" w:sz="4" w:space="0" w:color="auto"/>
              <w:right w:val="single" w:sz="4" w:space="0" w:color="auto"/>
            </w:tcBorders>
            <w:shd w:val="clear" w:color="auto" w:fill="auto"/>
            <w:noWrap/>
            <w:vAlign w:val="center"/>
            <w:hideMark/>
          </w:tcPr>
          <w:p w14:paraId="1D21061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6F4875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DF8D14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D822F6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66106E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35314F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557953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C04C1F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D90F54C" w14:textId="77777777" w:rsidR="004D0710" w:rsidRPr="00140C50" w:rsidRDefault="004D0710" w:rsidP="00933C0B">
            <w:pPr>
              <w:rPr>
                <w:color w:val="000000" w:themeColor="text1"/>
              </w:rPr>
            </w:pPr>
            <w:r w:rsidRPr="00140C50">
              <w:rPr>
                <w:color w:val="000000" w:themeColor="text1"/>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2D1F27A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1F41BAC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37A6BD6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C4D79B"/>
            <w:noWrap/>
            <w:vAlign w:val="center"/>
            <w:hideMark/>
          </w:tcPr>
          <w:p w14:paraId="12BD0E3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9D6CF6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0DFC5E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3B862A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3AE30F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C9903F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53AEAB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04B0D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A60285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5F83C8B"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306F7C7D" w14:textId="77777777" w:rsidTr="00CD34D4">
        <w:trPr>
          <w:trHeight w:val="980"/>
        </w:trPr>
        <w:tc>
          <w:tcPr>
            <w:tcW w:w="2348" w:type="dxa"/>
            <w:tcBorders>
              <w:top w:val="single" w:sz="4" w:space="0" w:color="auto"/>
              <w:left w:val="single" w:sz="4" w:space="0" w:color="auto"/>
              <w:bottom w:val="single" w:sz="4" w:space="0" w:color="auto"/>
              <w:right w:val="single" w:sz="4" w:space="0" w:color="auto"/>
            </w:tcBorders>
            <w:shd w:val="clear" w:color="000000" w:fill="E2EFD9" w:themeFill="accent6" w:themeFillTint="33"/>
            <w:vAlign w:val="center"/>
            <w:hideMark/>
          </w:tcPr>
          <w:p w14:paraId="291323D4" w14:textId="77777777" w:rsidR="004D0710" w:rsidRPr="00140C50" w:rsidRDefault="004D0710" w:rsidP="00933C0B">
            <w:pPr>
              <w:rPr>
                <w:color w:val="000000" w:themeColor="text1"/>
                <w:sz w:val="18"/>
                <w:szCs w:val="18"/>
              </w:rPr>
            </w:pPr>
            <w:r w:rsidRPr="00140C50">
              <w:rPr>
                <w:color w:val="000000" w:themeColor="text1"/>
                <w:sz w:val="18"/>
                <w:szCs w:val="18"/>
              </w:rPr>
              <w:t>Activity 3.1.2: Develop project concept notes to leverage investment for transformative and inclusive action in partnership with the private sector</w:t>
            </w:r>
          </w:p>
        </w:tc>
        <w:tc>
          <w:tcPr>
            <w:tcW w:w="1142" w:type="dxa"/>
            <w:tcBorders>
              <w:top w:val="single" w:sz="4" w:space="0" w:color="auto"/>
              <w:left w:val="nil"/>
              <w:bottom w:val="single" w:sz="4" w:space="0" w:color="auto"/>
              <w:right w:val="single" w:sz="4" w:space="0" w:color="auto"/>
            </w:tcBorders>
            <w:shd w:val="clear" w:color="000000" w:fill="E2EFD9" w:themeFill="accent6" w:themeFillTint="33"/>
            <w:vAlign w:val="center"/>
            <w:hideMark/>
          </w:tcPr>
          <w:p w14:paraId="5E5245E5" w14:textId="77777777" w:rsidR="004D0710" w:rsidRPr="00140C50" w:rsidRDefault="004D0710" w:rsidP="00933C0B">
            <w:pPr>
              <w:jc w:val="center"/>
              <w:rPr>
                <w:color w:val="000000" w:themeColor="text1"/>
                <w:sz w:val="18"/>
                <w:szCs w:val="18"/>
              </w:rPr>
            </w:pPr>
            <w:r w:rsidRPr="00140C50">
              <w:rPr>
                <w:color w:val="000000" w:themeColor="text1"/>
                <w:sz w:val="18"/>
                <w:szCs w:val="18"/>
              </w:rPr>
              <w:t>FAO</w:t>
            </w:r>
          </w:p>
        </w:tc>
        <w:tc>
          <w:tcPr>
            <w:tcW w:w="430" w:type="dxa"/>
            <w:tcBorders>
              <w:top w:val="nil"/>
              <w:left w:val="nil"/>
              <w:bottom w:val="single" w:sz="4" w:space="0" w:color="auto"/>
              <w:right w:val="single" w:sz="4" w:space="0" w:color="auto"/>
            </w:tcBorders>
            <w:shd w:val="clear" w:color="auto" w:fill="auto"/>
            <w:noWrap/>
            <w:vAlign w:val="center"/>
            <w:hideMark/>
          </w:tcPr>
          <w:p w14:paraId="15503FC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2AB8A1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9DE45B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F2451E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5F6699A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7E2279C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BA7CCA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F61C21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460778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3D72BB9"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0B5275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0B2BA8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3AA8DE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3113C8D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5F0CB0B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04E4BA7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C4D79B"/>
            <w:noWrap/>
            <w:vAlign w:val="center"/>
            <w:hideMark/>
          </w:tcPr>
          <w:p w14:paraId="55D3555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77D646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08100E3"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00BAC8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AE77DE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DD506B7"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1B3884FE" w14:textId="77777777" w:rsidTr="00CD34D4">
        <w:trPr>
          <w:trHeight w:val="980"/>
        </w:trPr>
        <w:tc>
          <w:tcPr>
            <w:tcW w:w="2348" w:type="dxa"/>
            <w:tcBorders>
              <w:top w:val="single" w:sz="4" w:space="0" w:color="auto"/>
              <w:left w:val="single" w:sz="4" w:space="0" w:color="auto"/>
              <w:bottom w:val="single" w:sz="4" w:space="0" w:color="auto"/>
              <w:right w:val="single" w:sz="4" w:space="0" w:color="auto"/>
            </w:tcBorders>
            <w:shd w:val="clear" w:color="000000" w:fill="E2EFD9" w:themeFill="accent6" w:themeFillTint="33"/>
            <w:vAlign w:val="center"/>
            <w:hideMark/>
          </w:tcPr>
          <w:p w14:paraId="4007915D" w14:textId="77777777" w:rsidR="004D0710" w:rsidRPr="00140C50" w:rsidRDefault="004D0710" w:rsidP="00933C0B">
            <w:pPr>
              <w:rPr>
                <w:color w:val="000000" w:themeColor="text1"/>
                <w:sz w:val="18"/>
                <w:szCs w:val="18"/>
              </w:rPr>
            </w:pPr>
            <w:r w:rsidRPr="00140C50">
              <w:rPr>
                <w:color w:val="000000" w:themeColor="text1"/>
                <w:sz w:val="18"/>
                <w:szCs w:val="18"/>
              </w:rPr>
              <w:t xml:space="preserve">Activity 3.2.1 Produce and disseminate guidance to support national capacities in engaging the private sector on NDCs and/or NAPs  </w:t>
            </w:r>
          </w:p>
        </w:tc>
        <w:tc>
          <w:tcPr>
            <w:tcW w:w="1142" w:type="dxa"/>
            <w:tcBorders>
              <w:top w:val="single" w:sz="4" w:space="0" w:color="auto"/>
              <w:left w:val="nil"/>
              <w:bottom w:val="single" w:sz="4" w:space="0" w:color="auto"/>
              <w:right w:val="single" w:sz="4" w:space="0" w:color="auto"/>
            </w:tcBorders>
            <w:shd w:val="clear" w:color="000000" w:fill="E2EFD9" w:themeFill="accent6" w:themeFillTint="33"/>
            <w:vAlign w:val="center"/>
            <w:hideMark/>
          </w:tcPr>
          <w:p w14:paraId="7D608156" w14:textId="77777777" w:rsidR="004D0710" w:rsidRPr="00140C50" w:rsidRDefault="004D0710" w:rsidP="00933C0B">
            <w:pPr>
              <w:jc w:val="center"/>
              <w:rPr>
                <w:color w:val="000000" w:themeColor="text1"/>
                <w:sz w:val="18"/>
                <w:szCs w:val="18"/>
              </w:rPr>
            </w:pPr>
            <w:r w:rsidRPr="00140C50">
              <w:rPr>
                <w:color w:val="000000" w:themeColor="text1"/>
                <w:sz w:val="18"/>
                <w:szCs w:val="18"/>
              </w:rPr>
              <w:t>FAO/UNDP</w:t>
            </w:r>
          </w:p>
        </w:tc>
        <w:tc>
          <w:tcPr>
            <w:tcW w:w="430" w:type="dxa"/>
            <w:tcBorders>
              <w:top w:val="nil"/>
              <w:left w:val="nil"/>
              <w:bottom w:val="single" w:sz="4" w:space="0" w:color="auto"/>
              <w:right w:val="single" w:sz="4" w:space="0" w:color="auto"/>
            </w:tcBorders>
            <w:shd w:val="clear" w:color="auto" w:fill="auto"/>
            <w:noWrap/>
            <w:vAlign w:val="center"/>
            <w:hideMark/>
          </w:tcPr>
          <w:p w14:paraId="7A4EB74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8DAF6F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34039A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1F11ED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6A3960D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36451B8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143DFAD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C4D79B"/>
            <w:noWrap/>
            <w:vAlign w:val="center"/>
            <w:hideMark/>
          </w:tcPr>
          <w:p w14:paraId="28CBBF3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2B72E5D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71E91D0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EBF1DE"/>
            <w:noWrap/>
            <w:vAlign w:val="center"/>
            <w:hideMark/>
          </w:tcPr>
          <w:p w14:paraId="170CB71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000000" w:fill="C4D79B"/>
            <w:noWrap/>
            <w:vAlign w:val="center"/>
            <w:hideMark/>
          </w:tcPr>
          <w:p w14:paraId="5DD9DEAD"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0A407874"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659B94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1B26C3E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9360AD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694BEF5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128DC4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37967DA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236074C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66C8D5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nil"/>
              <w:left w:val="nil"/>
              <w:bottom w:val="single" w:sz="4" w:space="0" w:color="auto"/>
              <w:right w:val="single" w:sz="4" w:space="0" w:color="auto"/>
            </w:tcBorders>
            <w:shd w:val="clear" w:color="auto" w:fill="auto"/>
            <w:noWrap/>
            <w:vAlign w:val="center"/>
            <w:hideMark/>
          </w:tcPr>
          <w:p w14:paraId="4D784D41"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7A3F07A5" w14:textId="77777777" w:rsidTr="00CD34D4">
        <w:trPr>
          <w:trHeight w:val="1020"/>
        </w:trPr>
        <w:tc>
          <w:tcPr>
            <w:tcW w:w="2348" w:type="dxa"/>
            <w:tcBorders>
              <w:top w:val="single" w:sz="4" w:space="0" w:color="auto"/>
              <w:left w:val="single" w:sz="4" w:space="0" w:color="auto"/>
              <w:bottom w:val="single" w:sz="4" w:space="0" w:color="auto"/>
              <w:right w:val="single" w:sz="4" w:space="0" w:color="auto"/>
            </w:tcBorders>
            <w:shd w:val="clear" w:color="000000" w:fill="E2EFD9" w:themeFill="accent6" w:themeFillTint="33"/>
            <w:vAlign w:val="center"/>
            <w:hideMark/>
          </w:tcPr>
          <w:p w14:paraId="6252B799" w14:textId="30E72B08" w:rsidR="004D0710" w:rsidRPr="00140C50" w:rsidRDefault="004D0710" w:rsidP="00933C0B">
            <w:pPr>
              <w:rPr>
                <w:color w:val="000000" w:themeColor="text1"/>
                <w:sz w:val="18"/>
                <w:szCs w:val="18"/>
              </w:rPr>
            </w:pPr>
            <w:r w:rsidRPr="00140C50">
              <w:rPr>
                <w:color w:val="000000" w:themeColor="text1"/>
                <w:sz w:val="18"/>
                <w:szCs w:val="18"/>
              </w:rPr>
              <w:t xml:space="preserve">Activity 3.2.2 Produce and disseminate technical briefs for private sector engagement on transformative and/or innovative climate action </w:t>
            </w:r>
          </w:p>
        </w:tc>
        <w:tc>
          <w:tcPr>
            <w:tcW w:w="1142" w:type="dxa"/>
            <w:tcBorders>
              <w:top w:val="single" w:sz="4" w:space="0" w:color="auto"/>
              <w:left w:val="nil"/>
              <w:bottom w:val="single" w:sz="4" w:space="0" w:color="auto"/>
              <w:right w:val="single" w:sz="4" w:space="0" w:color="auto"/>
            </w:tcBorders>
            <w:shd w:val="clear" w:color="000000" w:fill="E2EFD9" w:themeFill="accent6" w:themeFillTint="33"/>
            <w:vAlign w:val="center"/>
            <w:hideMark/>
          </w:tcPr>
          <w:p w14:paraId="1A5A52AF" w14:textId="77777777" w:rsidR="004D0710" w:rsidRPr="00140C50" w:rsidRDefault="004D0710" w:rsidP="00933C0B">
            <w:pPr>
              <w:jc w:val="center"/>
              <w:rPr>
                <w:color w:val="000000" w:themeColor="text1"/>
                <w:sz w:val="18"/>
                <w:szCs w:val="18"/>
              </w:rPr>
            </w:pPr>
            <w:r w:rsidRPr="00140C50">
              <w:rPr>
                <w:color w:val="000000" w:themeColor="text1"/>
                <w:sz w:val="18"/>
                <w:szCs w:val="18"/>
              </w:rPr>
              <w:t>FAO/UNDP</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1622BED8"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4E0031F2"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7888E3B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36948BF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000000" w:fill="C4D79B"/>
            <w:noWrap/>
            <w:vAlign w:val="center"/>
            <w:hideMark/>
          </w:tcPr>
          <w:p w14:paraId="7BC979AF"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7B4E264E"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002088B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7B2A344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000000" w:fill="C4D79B"/>
            <w:noWrap/>
            <w:vAlign w:val="center"/>
            <w:hideMark/>
          </w:tcPr>
          <w:p w14:paraId="1D24EA3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2C3A982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5EEBC4EA"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15EE406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000000" w:fill="C4D79B"/>
            <w:noWrap/>
            <w:vAlign w:val="center"/>
            <w:hideMark/>
          </w:tcPr>
          <w:p w14:paraId="702A029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16B14946"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2A54B8C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0F40920B"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000000" w:fill="C4D79B"/>
            <w:noWrap/>
            <w:vAlign w:val="center"/>
            <w:hideMark/>
          </w:tcPr>
          <w:p w14:paraId="3B2F5FE0"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237DF0D7"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318D2121"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0E3CAB3C"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000000" w:fill="C4D79B"/>
            <w:noWrap/>
            <w:vAlign w:val="center"/>
            <w:hideMark/>
          </w:tcPr>
          <w:p w14:paraId="4881D1C5" w14:textId="77777777" w:rsidR="004D0710" w:rsidRPr="00140C50" w:rsidRDefault="004D0710" w:rsidP="00933C0B">
            <w:pPr>
              <w:rPr>
                <w:color w:val="000000" w:themeColor="text1"/>
                <w:sz w:val="18"/>
                <w:szCs w:val="18"/>
              </w:rPr>
            </w:pPr>
            <w:r w:rsidRPr="00140C50">
              <w:rPr>
                <w:color w:val="000000" w:themeColor="text1"/>
                <w:sz w:val="18"/>
                <w:szCs w:val="18"/>
              </w:rPr>
              <w:t> </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37595C84" w14:textId="77777777" w:rsidR="004D0710" w:rsidRPr="00140C50" w:rsidRDefault="004D0710" w:rsidP="00933C0B">
            <w:pPr>
              <w:rPr>
                <w:color w:val="000000" w:themeColor="text1"/>
                <w:sz w:val="18"/>
                <w:szCs w:val="18"/>
              </w:rPr>
            </w:pPr>
            <w:r w:rsidRPr="00140C50">
              <w:rPr>
                <w:color w:val="000000" w:themeColor="text1"/>
                <w:sz w:val="18"/>
                <w:szCs w:val="18"/>
              </w:rPr>
              <w:t> </w:t>
            </w:r>
          </w:p>
        </w:tc>
      </w:tr>
      <w:tr w:rsidR="00140C50" w:rsidRPr="00140C50" w14:paraId="456ED208" w14:textId="77777777" w:rsidTr="00CD34D4">
        <w:trPr>
          <w:trHeight w:val="1020"/>
        </w:trPr>
        <w:tc>
          <w:tcPr>
            <w:tcW w:w="2348" w:type="dxa"/>
            <w:tcBorders>
              <w:top w:val="single" w:sz="4" w:space="0" w:color="auto"/>
              <w:left w:val="single" w:sz="4" w:space="0" w:color="auto"/>
              <w:bottom w:val="single" w:sz="4" w:space="0" w:color="auto"/>
              <w:right w:val="single" w:sz="4" w:space="0" w:color="auto"/>
            </w:tcBorders>
            <w:shd w:val="clear" w:color="000000" w:fill="E2EFD9" w:themeFill="accent6" w:themeFillTint="33"/>
            <w:vAlign w:val="center"/>
          </w:tcPr>
          <w:p w14:paraId="522A4251" w14:textId="630F9FF0" w:rsidR="00CD34D4" w:rsidRPr="00140C50" w:rsidRDefault="00CD34D4" w:rsidP="00CD34D4">
            <w:pPr>
              <w:jc w:val="both"/>
              <w:rPr>
                <w:color w:val="000000" w:themeColor="text1"/>
                <w:sz w:val="18"/>
                <w:szCs w:val="18"/>
              </w:rPr>
            </w:pPr>
            <w:r w:rsidRPr="00140C50">
              <w:rPr>
                <w:color w:val="000000" w:themeColor="text1"/>
                <w:sz w:val="18"/>
                <w:szCs w:val="18"/>
              </w:rPr>
              <w:t>Activity 3.3.1: Support target countries to strengthen dialogues with the private sector, identify and address barriers in the enabling environment and develop public-private partnerships for climate ambition and solutions in land use and agriculture</w:t>
            </w:r>
          </w:p>
        </w:tc>
        <w:tc>
          <w:tcPr>
            <w:tcW w:w="1142" w:type="dxa"/>
            <w:tcBorders>
              <w:top w:val="single" w:sz="4" w:space="0" w:color="auto"/>
              <w:left w:val="nil"/>
              <w:bottom w:val="single" w:sz="4" w:space="0" w:color="auto"/>
              <w:right w:val="single" w:sz="4" w:space="0" w:color="auto"/>
            </w:tcBorders>
            <w:shd w:val="clear" w:color="000000" w:fill="E2EFD9" w:themeFill="accent6" w:themeFillTint="33"/>
            <w:vAlign w:val="center"/>
          </w:tcPr>
          <w:p w14:paraId="3A3F0AAC" w14:textId="6CB70123" w:rsidR="00CD34D4" w:rsidRPr="00140C50" w:rsidRDefault="00CD34D4" w:rsidP="00933C0B">
            <w:pPr>
              <w:jc w:val="center"/>
              <w:rPr>
                <w:color w:val="000000" w:themeColor="text1"/>
                <w:sz w:val="18"/>
                <w:szCs w:val="18"/>
              </w:rPr>
            </w:pPr>
            <w:r w:rsidRPr="00140C50">
              <w:rPr>
                <w:color w:val="000000" w:themeColor="text1"/>
                <w:sz w:val="18"/>
                <w:szCs w:val="18"/>
              </w:rPr>
              <w:t>FAO/UNDP</w:t>
            </w: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F893BE2"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ECB06F2"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DD65471"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2726DDC"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AED5FAD"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F7C1FA7"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7D71F28"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2D34B67"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F006A49"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DFA5161"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710CE6D"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ACC23C9"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48596FB"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3FE0788"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373B8E8"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9898794"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C2316CD"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92E8EBD"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A26C174"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BD83BFB"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181F8E8" w14:textId="77777777" w:rsidR="00CD34D4" w:rsidRPr="00140C50" w:rsidRDefault="00CD34D4" w:rsidP="00933C0B">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236A543" w14:textId="77777777" w:rsidR="00CD34D4" w:rsidRPr="00140C50" w:rsidRDefault="00CD34D4" w:rsidP="00933C0B">
            <w:pPr>
              <w:rPr>
                <w:color w:val="000000" w:themeColor="text1"/>
                <w:sz w:val="18"/>
                <w:szCs w:val="18"/>
              </w:rPr>
            </w:pPr>
          </w:p>
        </w:tc>
      </w:tr>
      <w:tr w:rsidR="00C842FD" w:rsidRPr="00140C50" w14:paraId="10F5A948" w14:textId="77777777" w:rsidTr="00CD34D4">
        <w:trPr>
          <w:trHeight w:val="1020"/>
        </w:trPr>
        <w:tc>
          <w:tcPr>
            <w:tcW w:w="2348" w:type="dxa"/>
            <w:tcBorders>
              <w:top w:val="single" w:sz="4" w:space="0" w:color="auto"/>
              <w:left w:val="single" w:sz="4" w:space="0" w:color="auto"/>
              <w:bottom w:val="single" w:sz="4" w:space="0" w:color="auto"/>
              <w:right w:val="single" w:sz="4" w:space="0" w:color="auto"/>
            </w:tcBorders>
            <w:shd w:val="clear" w:color="000000" w:fill="EBF1DE"/>
            <w:vAlign w:val="center"/>
          </w:tcPr>
          <w:p w14:paraId="52EC58BB" w14:textId="357CB394" w:rsidR="00CD34D4" w:rsidRPr="00140C50" w:rsidRDefault="00CD34D4" w:rsidP="00CD34D4">
            <w:pPr>
              <w:rPr>
                <w:color w:val="000000" w:themeColor="text1"/>
                <w:sz w:val="18"/>
                <w:szCs w:val="18"/>
              </w:rPr>
            </w:pPr>
            <w:r w:rsidRPr="00140C50">
              <w:rPr>
                <w:color w:val="000000" w:themeColor="text1"/>
                <w:sz w:val="18"/>
                <w:szCs w:val="18"/>
              </w:rPr>
              <w:lastRenderedPageBreak/>
              <w:t xml:space="preserve">Activity </w:t>
            </w:r>
            <w:r w:rsidR="00F11A0F" w:rsidRPr="00140C50">
              <w:rPr>
                <w:color w:val="000000" w:themeColor="text1"/>
                <w:sz w:val="18"/>
                <w:szCs w:val="18"/>
              </w:rPr>
              <w:t>3</w:t>
            </w:r>
            <w:r w:rsidRPr="00140C50">
              <w:rPr>
                <w:color w:val="000000" w:themeColor="text1"/>
                <w:sz w:val="18"/>
                <w:szCs w:val="18"/>
              </w:rPr>
              <w:t xml:space="preserve">.3.2: Contribute to South-South Cooperation and cross sector learning mechanisms to encourage learning across countries </w:t>
            </w:r>
          </w:p>
        </w:tc>
        <w:tc>
          <w:tcPr>
            <w:tcW w:w="1142" w:type="dxa"/>
            <w:tcBorders>
              <w:top w:val="single" w:sz="4" w:space="0" w:color="auto"/>
              <w:left w:val="nil"/>
              <w:bottom w:val="single" w:sz="4" w:space="0" w:color="auto"/>
              <w:right w:val="single" w:sz="4" w:space="0" w:color="auto"/>
            </w:tcBorders>
            <w:shd w:val="clear" w:color="000000" w:fill="EBF1DE"/>
            <w:vAlign w:val="center"/>
          </w:tcPr>
          <w:p w14:paraId="5014E40F" w14:textId="5BF2DDCF" w:rsidR="00CD34D4" w:rsidRPr="00140C50" w:rsidRDefault="00CD34D4" w:rsidP="00CD34D4">
            <w:pPr>
              <w:jc w:val="center"/>
              <w:rPr>
                <w:color w:val="000000" w:themeColor="text1"/>
                <w:sz w:val="18"/>
                <w:szCs w:val="18"/>
              </w:rPr>
            </w:pPr>
            <w:r w:rsidRPr="00140C50">
              <w:rPr>
                <w:color w:val="000000" w:themeColor="text1"/>
                <w:sz w:val="18"/>
                <w:szCs w:val="18"/>
              </w:rPr>
              <w:t>FAO/UNDP</w:t>
            </w: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C7E0364"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954FB68"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C3D83B8"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EF319DD"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F33FC0B"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858F3C9"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78D2BED"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DDB0EFE"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7DB15B1"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ADC050A"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5BA0D07"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D928874"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989ABD9"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1927846"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B1D0A78"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4276CF1"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78B411A"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44D5D55"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7026C61"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304B1AA"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62073DE" w14:textId="77777777" w:rsidR="00CD34D4" w:rsidRPr="00140C50" w:rsidRDefault="00CD34D4" w:rsidP="00CD34D4">
            <w:pPr>
              <w:rPr>
                <w:color w:val="000000" w:themeColor="text1"/>
                <w:sz w:val="18"/>
                <w:szCs w:val="18"/>
              </w:rPr>
            </w:pPr>
          </w:p>
        </w:tc>
        <w:tc>
          <w:tcPr>
            <w:tcW w:w="43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609CC77" w14:textId="77777777" w:rsidR="00CD34D4" w:rsidRPr="00140C50" w:rsidRDefault="00CD34D4" w:rsidP="00CD34D4">
            <w:pPr>
              <w:rPr>
                <w:color w:val="000000" w:themeColor="text1"/>
                <w:sz w:val="18"/>
                <w:szCs w:val="18"/>
              </w:rPr>
            </w:pPr>
          </w:p>
        </w:tc>
      </w:tr>
    </w:tbl>
    <w:p w14:paraId="7F2F7899" w14:textId="6F97B785" w:rsidR="004D0710" w:rsidRPr="00140C50" w:rsidRDefault="004D0710">
      <w:pPr>
        <w:rPr>
          <w:color w:val="000000" w:themeColor="text1"/>
        </w:rPr>
        <w:sectPr w:rsidR="004D0710" w:rsidRPr="00140C50" w:rsidSect="004D0710">
          <w:pgSz w:w="15840" w:h="12240" w:orient="landscape" w:code="1"/>
          <w:pgMar w:top="1440" w:right="1440" w:bottom="1440" w:left="1440" w:header="720" w:footer="720" w:gutter="0"/>
          <w:cols w:space="720"/>
          <w:docGrid w:linePitch="360"/>
        </w:sectPr>
      </w:pPr>
    </w:p>
    <w:p w14:paraId="5235B687" w14:textId="0430C5C4" w:rsidR="004D17A1" w:rsidRPr="00140C50" w:rsidRDefault="004D17A1" w:rsidP="00E36844">
      <w:pPr>
        <w:pStyle w:val="Heading1"/>
        <w:numPr>
          <w:ilvl w:val="0"/>
          <w:numId w:val="0"/>
        </w:numPr>
        <w:spacing w:before="0" w:after="0"/>
        <w:ind w:left="720" w:hanging="720"/>
        <w:rPr>
          <w:rFonts w:asciiTheme="minorHAnsi" w:hAnsiTheme="minorHAnsi"/>
          <w:color w:val="000000" w:themeColor="text1"/>
          <w:sz w:val="20"/>
        </w:rPr>
      </w:pPr>
      <w:bookmarkStart w:id="99" w:name="_Toc37343672"/>
      <w:bookmarkStart w:id="100" w:name="_Toc52987871"/>
      <w:r w:rsidRPr="00140C50">
        <w:rPr>
          <w:rFonts w:asciiTheme="minorHAnsi" w:hAnsiTheme="minorHAnsi"/>
          <w:color w:val="000000" w:themeColor="text1"/>
          <w:sz w:val="20"/>
        </w:rPr>
        <w:lastRenderedPageBreak/>
        <w:t>Annex 4: Terms of References for Key Programme Staff</w:t>
      </w:r>
      <w:bookmarkEnd w:id="99"/>
      <w:bookmarkEnd w:id="100"/>
    </w:p>
    <w:p w14:paraId="71A83760" w14:textId="77777777" w:rsidR="004D17A1" w:rsidRPr="00140C50" w:rsidRDefault="004D17A1" w:rsidP="004D17A1">
      <w:pPr>
        <w:jc w:val="both"/>
        <w:rPr>
          <w:rFonts w:asciiTheme="minorHAnsi" w:hAnsiTheme="minorHAnsi" w:cstheme="minorHAnsi"/>
          <w:b/>
          <w:iCs/>
          <w:noProof/>
          <w:color w:val="000000" w:themeColor="text1"/>
          <w:sz w:val="20"/>
          <w:szCs w:val="20"/>
          <w:lang w:eastAsia="zh-CN"/>
        </w:rPr>
      </w:pPr>
      <w:bookmarkStart w:id="101" w:name="_Toc404634830"/>
    </w:p>
    <w:p w14:paraId="5D615203" w14:textId="77777777" w:rsidR="004D17A1" w:rsidRPr="00140C50" w:rsidRDefault="004D17A1" w:rsidP="004D17A1">
      <w:pPr>
        <w:pStyle w:val="NoSpacing"/>
        <w:jc w:val="both"/>
        <w:rPr>
          <w:rFonts w:asciiTheme="minorHAnsi" w:hAnsiTheme="minorHAnsi" w:cstheme="minorHAnsi"/>
          <w:color w:val="000000" w:themeColor="text1"/>
          <w:sz w:val="20"/>
          <w:szCs w:val="20"/>
          <w:lang w:val="en-GB"/>
        </w:rPr>
      </w:pPr>
      <w:bookmarkStart w:id="102" w:name="_Toc404634831"/>
      <w:bookmarkEnd w:id="101"/>
      <w:r w:rsidRPr="00140C50">
        <w:rPr>
          <w:rFonts w:asciiTheme="minorHAnsi" w:hAnsiTheme="minorHAnsi" w:cstheme="minorHAnsi"/>
          <w:color w:val="000000" w:themeColor="text1"/>
          <w:sz w:val="20"/>
          <w:szCs w:val="20"/>
          <w:lang w:val="en-GB"/>
        </w:rPr>
        <w:t>Below are brief terms of reference for Programme Staff, as well as technical and logistical support.</w:t>
      </w:r>
    </w:p>
    <w:p w14:paraId="79942BE8"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446555EC" w14:textId="3E76115A" w:rsidR="004D17A1" w:rsidRPr="00140C50" w:rsidRDefault="00465E35"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Global Pro</w:t>
      </w:r>
      <w:r w:rsidR="00E91B04" w:rsidRPr="00140C50">
        <w:rPr>
          <w:rFonts w:asciiTheme="minorHAnsi" w:hAnsiTheme="minorHAnsi" w:cstheme="minorHAnsi"/>
          <w:b/>
          <w:color w:val="000000" w:themeColor="text1"/>
          <w:sz w:val="20"/>
          <w:szCs w:val="20"/>
          <w:lang w:val="en-GB"/>
        </w:rPr>
        <w:t>gramme</w:t>
      </w:r>
      <w:r w:rsidRPr="00140C50">
        <w:rPr>
          <w:rFonts w:asciiTheme="minorHAnsi" w:hAnsiTheme="minorHAnsi" w:cstheme="minorHAnsi"/>
          <w:b/>
          <w:color w:val="000000" w:themeColor="text1"/>
          <w:sz w:val="20"/>
          <w:szCs w:val="20"/>
          <w:lang w:val="en-GB"/>
        </w:rPr>
        <w:t xml:space="preserve"> Coordinator</w:t>
      </w:r>
      <w:r w:rsidR="004D17A1" w:rsidRPr="00140C50">
        <w:rPr>
          <w:rFonts w:asciiTheme="minorHAnsi" w:hAnsiTheme="minorHAnsi" w:cstheme="minorHAnsi"/>
          <w:b/>
          <w:color w:val="000000" w:themeColor="text1"/>
          <w:sz w:val="20"/>
          <w:szCs w:val="20"/>
          <w:lang w:val="en-GB"/>
        </w:rPr>
        <w:t xml:space="preserve"> – P3/P4 (UNDP recruitment) </w:t>
      </w:r>
    </w:p>
    <w:p w14:paraId="7E9E1546"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11A316C5" w14:textId="3B418DE9" w:rsidR="004D17A1" w:rsidRPr="00140C50" w:rsidRDefault="004D17A1" w:rsidP="004D17A1">
      <w:pPr>
        <w:pStyle w:val="Default"/>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w:t>
      </w:r>
      <w:r w:rsidR="00465E35" w:rsidRPr="00140C50">
        <w:rPr>
          <w:rFonts w:asciiTheme="minorHAnsi" w:hAnsiTheme="minorHAnsi" w:cstheme="minorHAnsi"/>
          <w:color w:val="000000" w:themeColor="text1"/>
          <w:sz w:val="20"/>
          <w:szCs w:val="20"/>
        </w:rPr>
        <w:t xml:space="preserve">Global </w:t>
      </w:r>
      <w:proofErr w:type="spellStart"/>
      <w:r w:rsidR="00465E35" w:rsidRPr="00140C50">
        <w:rPr>
          <w:rFonts w:asciiTheme="minorHAnsi" w:hAnsiTheme="minorHAnsi" w:cstheme="minorHAnsi"/>
          <w:color w:val="000000" w:themeColor="text1"/>
          <w:sz w:val="20"/>
          <w:szCs w:val="20"/>
        </w:rPr>
        <w:t>Programme</w:t>
      </w:r>
      <w:proofErr w:type="spellEnd"/>
      <w:r w:rsidR="00465E35" w:rsidRPr="00140C50">
        <w:rPr>
          <w:rFonts w:asciiTheme="minorHAnsi" w:hAnsiTheme="minorHAnsi" w:cstheme="minorHAnsi"/>
          <w:color w:val="000000" w:themeColor="text1"/>
          <w:sz w:val="20"/>
          <w:szCs w:val="20"/>
        </w:rPr>
        <w:t xml:space="preserve"> Coordinator</w:t>
      </w:r>
      <w:r w:rsidRPr="00140C50">
        <w:rPr>
          <w:rFonts w:asciiTheme="minorHAnsi" w:hAnsiTheme="minorHAnsi" w:cstheme="minorHAnsi"/>
          <w:color w:val="000000" w:themeColor="text1"/>
          <w:sz w:val="20"/>
          <w:szCs w:val="20"/>
        </w:rPr>
        <w:t xml:space="preserve"> (UNDP) will be primarily responsible for providing high quality technical support, as well as knowledge and capacity development services to partner countries in coordination with UNDP country offices and FAO. S/he will work with UN agencies, governments, inter-governmental </w:t>
      </w:r>
      <w:proofErr w:type="spellStart"/>
      <w:r w:rsidRPr="00140C50">
        <w:rPr>
          <w:rFonts w:asciiTheme="minorHAnsi" w:hAnsiTheme="minorHAnsi" w:cstheme="minorHAnsi"/>
          <w:color w:val="000000" w:themeColor="text1"/>
          <w:sz w:val="20"/>
          <w:szCs w:val="20"/>
        </w:rPr>
        <w:t>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ations</w:t>
      </w:r>
      <w:proofErr w:type="spellEnd"/>
      <w:r w:rsidRPr="00140C50">
        <w:rPr>
          <w:rFonts w:asciiTheme="minorHAnsi" w:hAnsiTheme="minorHAnsi" w:cstheme="minorHAnsi"/>
          <w:color w:val="000000" w:themeColor="text1"/>
          <w:sz w:val="20"/>
          <w:szCs w:val="20"/>
        </w:rPr>
        <w:t xml:space="preserve">, NGOs, donors, and the private sector in accordance with the objective and outcomes of the UNDP project document and in full alignment with UNDP’s key results as outlined in the corporate strategy. The Advisor will provide overall guidance to the joint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team, in coordination with the FAO Global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Coordinator, while day-to-day management will be delegated to the UNDP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Officer. Responsibilities include: </w:t>
      </w:r>
    </w:p>
    <w:p w14:paraId="38AD2C41" w14:textId="77777777" w:rsidR="004D17A1" w:rsidRPr="00140C50" w:rsidRDefault="004D17A1" w:rsidP="004D17A1">
      <w:pPr>
        <w:pStyle w:val="Default"/>
        <w:jc w:val="both"/>
        <w:rPr>
          <w:rFonts w:asciiTheme="minorHAnsi" w:hAnsiTheme="minorHAnsi" w:cstheme="minorHAnsi"/>
          <w:color w:val="000000" w:themeColor="text1"/>
          <w:sz w:val="20"/>
          <w:szCs w:val="20"/>
        </w:rPr>
      </w:pPr>
    </w:p>
    <w:p w14:paraId="6687854A" w14:textId="77777777" w:rsidR="004D17A1" w:rsidRPr="00140C50" w:rsidRDefault="004D17A1" w:rsidP="004D17A1">
      <w:pPr>
        <w:pStyle w:val="Default"/>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 xml:space="preserve">Technical Guidance </w:t>
      </w:r>
    </w:p>
    <w:p w14:paraId="78115341"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Guide country-level consultations to identify technical gaps, the scope and direction of the NAP process and expectations for advancing medium- to long-term planning for adaptation as part of the on-going planning and budgeting processes at national and sub-national </w:t>
      </w:r>
      <w:proofErr w:type="gramStart"/>
      <w:r w:rsidRPr="00140C50">
        <w:rPr>
          <w:rFonts w:asciiTheme="minorHAnsi" w:hAnsiTheme="minorHAnsi" w:cstheme="minorHAnsi"/>
          <w:color w:val="000000" w:themeColor="text1"/>
          <w:sz w:val="20"/>
          <w:szCs w:val="20"/>
        </w:rPr>
        <w:t>levels;</w:t>
      </w:r>
      <w:proofErr w:type="gramEnd"/>
      <w:r w:rsidRPr="00140C50">
        <w:rPr>
          <w:rFonts w:asciiTheme="minorHAnsi" w:hAnsiTheme="minorHAnsi" w:cstheme="minorHAnsi"/>
          <w:color w:val="000000" w:themeColor="text1"/>
          <w:sz w:val="20"/>
          <w:szCs w:val="20"/>
        </w:rPr>
        <w:t xml:space="preserve"> </w:t>
      </w:r>
    </w:p>
    <w:p w14:paraId="4BB3C99E"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Maintain a strategic understanding of, and engagement with, the substantive technical issues, institutions, and processes within the countries served of relevance to the NAP process, including establishing contact with and developing strategic partnerships with other agencies, donors, NGOs, the private sector, and scientific institutions etc. as they relate to advancing key elements of the NAP </w:t>
      </w:r>
      <w:proofErr w:type="gramStart"/>
      <w:r w:rsidRPr="00140C50">
        <w:rPr>
          <w:rFonts w:asciiTheme="minorHAnsi" w:hAnsiTheme="minorHAnsi" w:cstheme="minorHAnsi"/>
          <w:color w:val="000000" w:themeColor="text1"/>
          <w:sz w:val="20"/>
          <w:szCs w:val="20"/>
        </w:rPr>
        <w:t>process;</w:t>
      </w:r>
      <w:proofErr w:type="gramEnd"/>
      <w:r w:rsidRPr="00140C50">
        <w:rPr>
          <w:rFonts w:asciiTheme="minorHAnsi" w:hAnsiTheme="minorHAnsi" w:cstheme="minorHAnsi"/>
          <w:color w:val="000000" w:themeColor="text1"/>
          <w:sz w:val="20"/>
          <w:szCs w:val="20"/>
        </w:rPr>
        <w:t xml:space="preserve"> </w:t>
      </w:r>
    </w:p>
    <w:p w14:paraId="4B4A868B"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policy advisory support to agricultural ministry partners and other key ministries including finance, planning and other relevant line Ministries and other stakeholders, on the importance of medium to long-term planning and budgeting for </w:t>
      </w:r>
      <w:proofErr w:type="gramStart"/>
      <w:r w:rsidRPr="00140C50">
        <w:rPr>
          <w:rFonts w:asciiTheme="minorHAnsi" w:hAnsiTheme="minorHAnsi" w:cstheme="minorHAnsi"/>
          <w:color w:val="000000" w:themeColor="text1"/>
          <w:sz w:val="20"/>
          <w:szCs w:val="20"/>
        </w:rPr>
        <w:t>adaptation;</w:t>
      </w:r>
      <w:proofErr w:type="gramEnd"/>
      <w:r w:rsidRPr="00140C50">
        <w:rPr>
          <w:rFonts w:asciiTheme="minorHAnsi" w:hAnsiTheme="minorHAnsi" w:cstheme="minorHAnsi"/>
          <w:color w:val="000000" w:themeColor="text1"/>
          <w:sz w:val="20"/>
          <w:szCs w:val="20"/>
        </w:rPr>
        <w:t xml:space="preserve"> </w:t>
      </w:r>
    </w:p>
    <w:p w14:paraId="05185BAA"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development of specific policy analysis and development tools and </w:t>
      </w:r>
      <w:proofErr w:type="gramStart"/>
      <w:r w:rsidRPr="00140C50">
        <w:rPr>
          <w:rFonts w:asciiTheme="minorHAnsi" w:hAnsiTheme="minorHAnsi" w:cstheme="minorHAnsi"/>
          <w:color w:val="000000" w:themeColor="text1"/>
          <w:sz w:val="20"/>
          <w:szCs w:val="20"/>
        </w:rPr>
        <w:t>guidance;</w:t>
      </w:r>
      <w:proofErr w:type="gramEnd"/>
      <w:r w:rsidRPr="00140C50">
        <w:rPr>
          <w:rFonts w:asciiTheme="minorHAnsi" w:hAnsiTheme="minorHAnsi" w:cstheme="minorHAnsi"/>
          <w:color w:val="000000" w:themeColor="text1"/>
          <w:sz w:val="20"/>
          <w:szCs w:val="20"/>
        </w:rPr>
        <w:t xml:space="preserve"> </w:t>
      </w:r>
    </w:p>
    <w:p w14:paraId="12814215"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Facilitate partnerships for South-South and North-South transfer of technical and process-orientated information on experiences, good practice, lessons and examples of relevance to medium- to long-term national, sectoral and local plans and planning and budgeting </w:t>
      </w:r>
      <w:proofErr w:type="gramStart"/>
      <w:r w:rsidRPr="00140C50">
        <w:rPr>
          <w:rFonts w:asciiTheme="minorHAnsi" w:hAnsiTheme="minorHAnsi" w:cstheme="minorHAnsi"/>
          <w:color w:val="000000" w:themeColor="text1"/>
          <w:sz w:val="20"/>
          <w:szCs w:val="20"/>
        </w:rPr>
        <w:t>processes;</w:t>
      </w:r>
      <w:proofErr w:type="gramEnd"/>
      <w:r w:rsidRPr="00140C50">
        <w:rPr>
          <w:rFonts w:asciiTheme="minorHAnsi" w:hAnsiTheme="minorHAnsi" w:cstheme="minorHAnsi"/>
          <w:color w:val="000000" w:themeColor="text1"/>
          <w:sz w:val="20"/>
          <w:szCs w:val="20"/>
        </w:rPr>
        <w:t xml:space="preserve"> </w:t>
      </w:r>
    </w:p>
    <w:p w14:paraId="03D0D163"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Facilitate training in the use of the tools and approaches to advance to medium- to long-term adaptation planning and budgeting in partnership with </w:t>
      </w:r>
      <w:proofErr w:type="gramStart"/>
      <w:r w:rsidRPr="00140C50">
        <w:rPr>
          <w:rFonts w:asciiTheme="minorHAnsi" w:hAnsiTheme="minorHAnsi" w:cstheme="minorHAnsi"/>
          <w:color w:val="000000" w:themeColor="text1"/>
          <w:sz w:val="20"/>
          <w:szCs w:val="20"/>
        </w:rPr>
        <w:t>FAO;</w:t>
      </w:r>
      <w:proofErr w:type="gramEnd"/>
      <w:r w:rsidRPr="00140C50">
        <w:rPr>
          <w:rFonts w:asciiTheme="minorHAnsi" w:hAnsiTheme="minorHAnsi" w:cstheme="minorHAnsi"/>
          <w:color w:val="000000" w:themeColor="text1"/>
          <w:sz w:val="20"/>
          <w:szCs w:val="20"/>
        </w:rPr>
        <w:t xml:space="preserve"> </w:t>
      </w:r>
    </w:p>
    <w:p w14:paraId="7CFD6774"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Evaluate, capture, codify, synthesize lessons and stimulating the uptake of best practices and knowledge, including the development of case studies, resource kits and other knowledge </w:t>
      </w:r>
      <w:proofErr w:type="gramStart"/>
      <w:r w:rsidRPr="00140C50">
        <w:rPr>
          <w:rFonts w:asciiTheme="minorHAnsi" w:hAnsiTheme="minorHAnsi" w:cstheme="minorHAnsi"/>
          <w:color w:val="000000" w:themeColor="text1"/>
          <w:sz w:val="20"/>
          <w:szCs w:val="20"/>
        </w:rPr>
        <w:t>materials;</w:t>
      </w:r>
      <w:proofErr w:type="gramEnd"/>
      <w:r w:rsidRPr="00140C50">
        <w:rPr>
          <w:rFonts w:asciiTheme="minorHAnsi" w:hAnsiTheme="minorHAnsi" w:cstheme="minorHAnsi"/>
          <w:color w:val="000000" w:themeColor="text1"/>
          <w:sz w:val="20"/>
          <w:szCs w:val="20"/>
        </w:rPr>
        <w:t xml:space="preserve"> </w:t>
      </w:r>
    </w:p>
    <w:p w14:paraId="2076B897" w14:textId="77777777" w:rsidR="004D17A1" w:rsidRPr="00140C50" w:rsidRDefault="004D17A1" w:rsidP="008025A0">
      <w:pPr>
        <w:pStyle w:val="Default"/>
        <w:numPr>
          <w:ilvl w:val="0"/>
          <w:numId w:val="53"/>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Respond to queries on project progress, impacts and lessons. </w:t>
      </w:r>
    </w:p>
    <w:p w14:paraId="05943E9E" w14:textId="77777777" w:rsidR="004D17A1" w:rsidRPr="00140C50" w:rsidRDefault="004D17A1" w:rsidP="004D17A1">
      <w:pPr>
        <w:pStyle w:val="Default"/>
        <w:rPr>
          <w:rFonts w:asciiTheme="minorHAnsi" w:hAnsiTheme="minorHAnsi" w:cstheme="minorHAnsi"/>
          <w:color w:val="000000" w:themeColor="text1"/>
          <w:sz w:val="20"/>
          <w:szCs w:val="20"/>
        </w:rPr>
      </w:pPr>
    </w:p>
    <w:p w14:paraId="2332EAFF" w14:textId="77777777" w:rsidR="004D17A1" w:rsidRPr="00140C50" w:rsidRDefault="004D17A1" w:rsidP="004D17A1">
      <w:pPr>
        <w:pStyle w:val="Default"/>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 xml:space="preserve">Project Leadership </w:t>
      </w:r>
    </w:p>
    <w:p w14:paraId="736E09EE"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Supervise, coordinate and lead the ICI-SCALA joint UNDP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team in discharging their duties at an optimum level through ensuring efficient and effective resources planning, budgeting and utilization </w:t>
      </w:r>
    </w:p>
    <w:p w14:paraId="5F7FF2BC"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overall leadership on the </w:t>
      </w:r>
      <w:proofErr w:type="spellStart"/>
      <w:r w:rsidRPr="00140C50">
        <w:rPr>
          <w:rFonts w:asciiTheme="minorHAnsi" w:hAnsiTheme="minorHAnsi" w:cstheme="minorHAnsi"/>
          <w:color w:val="000000" w:themeColor="text1"/>
          <w:sz w:val="20"/>
          <w:szCs w:val="20"/>
        </w:rPr>
        <w:t>Programme’s</w:t>
      </w:r>
      <w:proofErr w:type="spellEnd"/>
      <w:r w:rsidRPr="00140C50">
        <w:rPr>
          <w:rFonts w:asciiTheme="minorHAnsi" w:hAnsiTheme="minorHAnsi" w:cstheme="minorHAnsi"/>
          <w:color w:val="000000" w:themeColor="text1"/>
          <w:sz w:val="20"/>
          <w:szCs w:val="20"/>
        </w:rPr>
        <w:t xml:space="preserve"> inception</w:t>
      </w:r>
    </w:p>
    <w:p w14:paraId="4A8FF921"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Identify and source technical expertise and support including assisting with the preparation of TORs, identification and evaluation of experts and reviewing </w:t>
      </w:r>
      <w:proofErr w:type="gramStart"/>
      <w:r w:rsidRPr="00140C50">
        <w:rPr>
          <w:rFonts w:asciiTheme="minorHAnsi" w:hAnsiTheme="minorHAnsi" w:cstheme="minorHAnsi"/>
          <w:color w:val="000000" w:themeColor="text1"/>
          <w:sz w:val="20"/>
          <w:szCs w:val="20"/>
        </w:rPr>
        <w:t>reports;</w:t>
      </w:r>
      <w:proofErr w:type="gramEnd"/>
      <w:r w:rsidRPr="00140C50">
        <w:rPr>
          <w:rFonts w:asciiTheme="minorHAnsi" w:hAnsiTheme="minorHAnsi" w:cstheme="minorHAnsi"/>
          <w:color w:val="000000" w:themeColor="text1"/>
          <w:sz w:val="20"/>
          <w:szCs w:val="20"/>
        </w:rPr>
        <w:t xml:space="preserve"> </w:t>
      </w:r>
    </w:p>
    <w:p w14:paraId="105530DF"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Lead efforts to ensure that project activities are integrated and coordinated with the established operations of both UNDP and FAO within their comparative advantage and their areas of </w:t>
      </w:r>
      <w:proofErr w:type="gramStart"/>
      <w:r w:rsidRPr="00140C50">
        <w:rPr>
          <w:rFonts w:asciiTheme="minorHAnsi" w:hAnsiTheme="minorHAnsi" w:cstheme="minorHAnsi"/>
          <w:color w:val="000000" w:themeColor="text1"/>
          <w:sz w:val="20"/>
          <w:szCs w:val="20"/>
        </w:rPr>
        <w:t>work;</w:t>
      </w:r>
      <w:proofErr w:type="gramEnd"/>
      <w:r w:rsidRPr="00140C50">
        <w:rPr>
          <w:rFonts w:asciiTheme="minorHAnsi" w:hAnsiTheme="minorHAnsi" w:cstheme="minorHAnsi"/>
          <w:color w:val="000000" w:themeColor="text1"/>
          <w:sz w:val="20"/>
          <w:szCs w:val="20"/>
        </w:rPr>
        <w:t xml:space="preserve"> </w:t>
      </w:r>
    </w:p>
    <w:p w14:paraId="2F40923C"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UNDP country offices in liaising with national partners on NAP and NDC related </w:t>
      </w:r>
      <w:proofErr w:type="gramStart"/>
      <w:r w:rsidRPr="00140C50">
        <w:rPr>
          <w:rFonts w:asciiTheme="minorHAnsi" w:hAnsiTheme="minorHAnsi" w:cstheme="minorHAnsi"/>
          <w:color w:val="000000" w:themeColor="text1"/>
          <w:sz w:val="20"/>
          <w:szCs w:val="20"/>
        </w:rPr>
        <w:t>issues;</w:t>
      </w:r>
      <w:proofErr w:type="gramEnd"/>
      <w:r w:rsidRPr="00140C50">
        <w:rPr>
          <w:rFonts w:asciiTheme="minorHAnsi" w:hAnsiTheme="minorHAnsi" w:cstheme="minorHAnsi"/>
          <w:color w:val="000000" w:themeColor="text1"/>
          <w:sz w:val="20"/>
          <w:szCs w:val="20"/>
        </w:rPr>
        <w:t xml:space="preserve"> </w:t>
      </w:r>
    </w:p>
    <w:p w14:paraId="5B36DC9D" w14:textId="3F0235EA"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with UNDP’s NDC Support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and Climate Promise Team to ensure synergies and alignment of workplans, including with work rela</w:t>
      </w:r>
      <w:r w:rsidR="002521C5" w:rsidRPr="00140C50">
        <w:rPr>
          <w:rFonts w:asciiTheme="minorHAnsi" w:hAnsiTheme="minorHAnsi" w:cstheme="minorHAnsi"/>
          <w:color w:val="000000" w:themeColor="text1"/>
          <w:sz w:val="20"/>
          <w:szCs w:val="20"/>
        </w:rPr>
        <w:t>t</w:t>
      </w:r>
      <w:r w:rsidRPr="00140C50">
        <w:rPr>
          <w:rFonts w:asciiTheme="minorHAnsi" w:hAnsiTheme="minorHAnsi" w:cstheme="minorHAnsi"/>
          <w:color w:val="000000" w:themeColor="text1"/>
          <w:sz w:val="20"/>
          <w:szCs w:val="20"/>
        </w:rPr>
        <w:t xml:space="preserve">ed </w:t>
      </w:r>
      <w:r w:rsidR="002521C5" w:rsidRPr="00140C50">
        <w:rPr>
          <w:rFonts w:asciiTheme="minorHAnsi" w:hAnsiTheme="minorHAnsi" w:cstheme="minorHAnsi"/>
          <w:color w:val="000000" w:themeColor="text1"/>
          <w:sz w:val="20"/>
          <w:szCs w:val="20"/>
        </w:rPr>
        <w:t>to the</w:t>
      </w:r>
      <w:r w:rsidRPr="00140C50">
        <w:rPr>
          <w:rFonts w:asciiTheme="minorHAnsi" w:hAnsiTheme="minorHAnsi" w:cstheme="minorHAnsi"/>
          <w:color w:val="000000" w:themeColor="text1"/>
          <w:sz w:val="20"/>
          <w:szCs w:val="20"/>
        </w:rPr>
        <w:t xml:space="preserve"> NDC </w:t>
      </w:r>
      <w:proofErr w:type="gramStart"/>
      <w:r w:rsidRPr="00140C50">
        <w:rPr>
          <w:rFonts w:asciiTheme="minorHAnsi" w:hAnsiTheme="minorHAnsi" w:cstheme="minorHAnsi"/>
          <w:color w:val="000000" w:themeColor="text1"/>
          <w:sz w:val="20"/>
          <w:szCs w:val="20"/>
        </w:rPr>
        <w:t>Partnership;</w:t>
      </w:r>
      <w:proofErr w:type="gramEnd"/>
    </w:p>
    <w:p w14:paraId="62BA648D"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with UNDP-NCE Regional Technical Advisors supporting adaptation programming with multiple sources of finance, as well as others both within and outside UNDP on substantive issues relevant to NAPs, especially in relation to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w:t>
      </w:r>
      <w:proofErr w:type="gramStart"/>
      <w:r w:rsidRPr="00140C50">
        <w:rPr>
          <w:rFonts w:asciiTheme="minorHAnsi" w:hAnsiTheme="minorHAnsi" w:cstheme="minorHAnsi"/>
          <w:color w:val="000000" w:themeColor="text1"/>
          <w:sz w:val="20"/>
          <w:szCs w:val="20"/>
        </w:rPr>
        <w:t>countries;</w:t>
      </w:r>
      <w:proofErr w:type="gramEnd"/>
      <w:r w:rsidRPr="00140C50">
        <w:rPr>
          <w:rFonts w:asciiTheme="minorHAnsi" w:hAnsiTheme="minorHAnsi" w:cstheme="minorHAnsi"/>
          <w:color w:val="000000" w:themeColor="text1"/>
          <w:sz w:val="20"/>
          <w:szCs w:val="20"/>
        </w:rPr>
        <w:t xml:space="preserve"> </w:t>
      </w:r>
    </w:p>
    <w:p w14:paraId="23B0562F" w14:textId="77777777" w:rsidR="004D17A1" w:rsidRPr="00140C50" w:rsidRDefault="004D17A1" w:rsidP="008025A0">
      <w:pPr>
        <w:pStyle w:val="Default"/>
        <w:numPr>
          <w:ilvl w:val="0"/>
          <w:numId w:val="53"/>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 xml:space="preserve">Coordinate with UNDP-GCP, Climate Finance Network and other relevant initiatives to coordinate approaches and support to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w:t>
      </w:r>
      <w:proofErr w:type="gramStart"/>
      <w:r w:rsidRPr="00140C50">
        <w:rPr>
          <w:rFonts w:asciiTheme="minorHAnsi" w:hAnsiTheme="minorHAnsi" w:cstheme="minorHAnsi"/>
          <w:color w:val="000000" w:themeColor="text1"/>
          <w:sz w:val="20"/>
          <w:szCs w:val="20"/>
        </w:rPr>
        <w:t>countries;</w:t>
      </w:r>
      <w:proofErr w:type="gramEnd"/>
    </w:p>
    <w:p w14:paraId="3EB2BC0D" w14:textId="0E6EF7F3" w:rsidR="004D17A1" w:rsidRPr="00140C50" w:rsidRDefault="004D17A1" w:rsidP="00C579D2">
      <w:pPr>
        <w:pStyle w:val="Default"/>
        <w:numPr>
          <w:ilvl w:val="0"/>
          <w:numId w:val="53"/>
        </w:numPr>
        <w:rPr>
          <w:rFonts w:asciiTheme="minorHAnsi" w:hAnsiTheme="minorHAnsi" w:cstheme="minorHAnsi"/>
          <w:b/>
          <w:color w:val="000000" w:themeColor="text1"/>
          <w:sz w:val="20"/>
          <w:szCs w:val="20"/>
          <w:lang w:val="en-GB"/>
        </w:rPr>
      </w:pPr>
      <w:r w:rsidRPr="00140C50">
        <w:rPr>
          <w:rFonts w:asciiTheme="minorHAnsi" w:hAnsiTheme="minorHAnsi" w:cstheme="minorHAnsi"/>
          <w:color w:val="000000" w:themeColor="text1"/>
          <w:sz w:val="20"/>
          <w:szCs w:val="20"/>
        </w:rPr>
        <w:t xml:space="preserve">Ensure strategic partnerships to advance NAPs and NDC with international </w:t>
      </w:r>
      <w:proofErr w:type="spellStart"/>
      <w:r w:rsidRPr="00140C50">
        <w:rPr>
          <w:rFonts w:asciiTheme="minorHAnsi" w:hAnsiTheme="minorHAnsi" w:cstheme="minorHAnsi"/>
          <w:color w:val="000000" w:themeColor="text1"/>
          <w:sz w:val="20"/>
          <w:szCs w:val="20"/>
        </w:rPr>
        <w:t>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ations</w:t>
      </w:r>
      <w:proofErr w:type="spellEnd"/>
      <w:r w:rsidRPr="00140C50">
        <w:rPr>
          <w:rFonts w:asciiTheme="minorHAnsi" w:hAnsiTheme="minorHAnsi" w:cstheme="minorHAnsi"/>
          <w:color w:val="000000" w:themeColor="text1"/>
          <w:sz w:val="20"/>
          <w:szCs w:val="20"/>
        </w:rPr>
        <w:t xml:space="preserve">, UN Agencies, MDBs, private sector, NGOs, </w:t>
      </w:r>
      <w:proofErr w:type="spellStart"/>
      <w:r w:rsidRPr="00140C50">
        <w:rPr>
          <w:rFonts w:asciiTheme="minorHAnsi" w:hAnsiTheme="minorHAnsi" w:cstheme="minorHAnsi"/>
          <w:color w:val="000000" w:themeColor="text1"/>
          <w:sz w:val="20"/>
          <w:szCs w:val="20"/>
        </w:rPr>
        <w:t>etc</w:t>
      </w:r>
      <w:proofErr w:type="spellEnd"/>
      <w:r w:rsidRPr="00140C50">
        <w:rPr>
          <w:rFonts w:asciiTheme="minorHAnsi" w:hAnsiTheme="minorHAnsi" w:cstheme="minorHAnsi"/>
          <w:color w:val="000000" w:themeColor="text1"/>
          <w:sz w:val="20"/>
          <w:szCs w:val="20"/>
        </w:rPr>
        <w:t xml:space="preserve">, including but not limited to the NDC Partnership, and partners of the NAP GSPs: GEF, UNFCCC, WHO, GWP, FAO, IFAD, UNITAR, UNISDR, GIZ. </w:t>
      </w:r>
    </w:p>
    <w:p w14:paraId="69E50A2C" w14:textId="77777777" w:rsidR="004D17A1" w:rsidRPr="00140C50" w:rsidRDefault="004D17A1" w:rsidP="004D17A1">
      <w:pPr>
        <w:pStyle w:val="NoSpacing"/>
        <w:ind w:left="720"/>
        <w:jc w:val="both"/>
        <w:rPr>
          <w:rFonts w:asciiTheme="minorHAnsi" w:hAnsiTheme="minorHAnsi" w:cstheme="minorHAnsi"/>
          <w:b/>
          <w:color w:val="000000" w:themeColor="text1"/>
          <w:sz w:val="20"/>
          <w:szCs w:val="20"/>
          <w:lang w:val="en-GB"/>
        </w:rPr>
      </w:pPr>
    </w:p>
    <w:p w14:paraId="12C436D1" w14:textId="5A0AFC2F"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Global Pro</w:t>
      </w:r>
      <w:r w:rsidR="00E91B04" w:rsidRPr="00140C50">
        <w:rPr>
          <w:rFonts w:asciiTheme="minorHAnsi" w:hAnsiTheme="minorHAnsi" w:cstheme="minorHAnsi"/>
          <w:b/>
          <w:color w:val="000000" w:themeColor="text1"/>
          <w:sz w:val="20"/>
          <w:szCs w:val="20"/>
          <w:lang w:val="en-GB"/>
        </w:rPr>
        <w:t xml:space="preserve">gramme </w:t>
      </w:r>
      <w:r w:rsidRPr="00140C50">
        <w:rPr>
          <w:rFonts w:asciiTheme="minorHAnsi" w:hAnsiTheme="minorHAnsi" w:cstheme="minorHAnsi"/>
          <w:b/>
          <w:color w:val="000000" w:themeColor="text1"/>
          <w:sz w:val="20"/>
          <w:szCs w:val="20"/>
          <w:lang w:val="en-GB"/>
        </w:rPr>
        <w:t xml:space="preserve">Coordinator – P5/P4 (FAO recruitment) </w:t>
      </w:r>
    </w:p>
    <w:p w14:paraId="0C77BAEF"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684B0F7B" w14:textId="77777777" w:rsidR="004D17A1" w:rsidRPr="00140C50" w:rsidRDefault="004D17A1" w:rsidP="004D17A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Global Project Coordinator (FAO) will be contracted by FAO to be responsible for the implementation of the project. He/she will be responsible achieving the project outcomes. The </w:t>
      </w:r>
      <w:proofErr w:type="gramStart"/>
      <w:r w:rsidRPr="00140C50">
        <w:rPr>
          <w:rFonts w:asciiTheme="minorHAnsi" w:hAnsiTheme="minorHAnsi" w:cstheme="minorHAnsi"/>
          <w:color w:val="000000" w:themeColor="text1"/>
          <w:sz w:val="20"/>
          <w:szCs w:val="20"/>
        </w:rPr>
        <w:t>Coordinator</w:t>
      </w:r>
      <w:proofErr w:type="gramEnd"/>
      <w:r w:rsidRPr="00140C50">
        <w:rPr>
          <w:rFonts w:asciiTheme="minorHAnsi" w:hAnsiTheme="minorHAnsi" w:cstheme="minorHAnsi"/>
          <w:color w:val="000000" w:themeColor="text1"/>
          <w:sz w:val="20"/>
          <w:szCs w:val="20"/>
        </w:rPr>
        <w:t xml:space="preserve"> will direct and guide other project staff, including day-to-day project coordination with other implementing partners. S/He will ensure that input required from the implementing partners is secured, and the project provides the required support. Responsibilities include:</w:t>
      </w:r>
    </w:p>
    <w:p w14:paraId="229DC56A" w14:textId="77777777" w:rsidR="004D17A1" w:rsidRPr="00140C50" w:rsidRDefault="004D17A1" w:rsidP="004D17A1">
      <w:pPr>
        <w:rPr>
          <w:rFonts w:asciiTheme="minorHAnsi" w:hAnsiTheme="minorHAnsi" w:cstheme="minorHAnsi"/>
          <w:color w:val="000000" w:themeColor="text1"/>
          <w:sz w:val="20"/>
          <w:szCs w:val="20"/>
        </w:rPr>
      </w:pPr>
    </w:p>
    <w:p w14:paraId="19AB4448" w14:textId="77777777" w:rsidR="004D17A1" w:rsidRPr="00140C50" w:rsidRDefault="004D17A1" w:rsidP="004D17A1">
      <w:pPr>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Technical Guidance</w:t>
      </w:r>
    </w:p>
    <w:p w14:paraId="5A6750A7"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technical advice, backstopping and policy guidance to support countries participating in the IKI project to reactivate and update national teams supporting the NDC/NAP processes, including identification of a champions and other key </w:t>
      </w:r>
      <w:proofErr w:type="gramStart"/>
      <w:r w:rsidRPr="00140C50">
        <w:rPr>
          <w:rFonts w:asciiTheme="minorHAnsi" w:hAnsiTheme="minorHAnsi" w:cstheme="minorHAnsi"/>
          <w:color w:val="000000" w:themeColor="text1"/>
          <w:sz w:val="20"/>
          <w:szCs w:val="20"/>
        </w:rPr>
        <w:t>stakeholders;</w:t>
      </w:r>
      <w:proofErr w:type="gramEnd"/>
    </w:p>
    <w:p w14:paraId="488DEFFB"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Guide and review country activities focused on stocktaking of on-going and completed initiatives of relevance to informing and contributing to the NDC/NAP </w:t>
      </w:r>
      <w:proofErr w:type="gramStart"/>
      <w:r w:rsidRPr="00140C50">
        <w:rPr>
          <w:rFonts w:asciiTheme="minorHAnsi" w:hAnsiTheme="minorHAnsi" w:cstheme="minorHAnsi"/>
          <w:color w:val="000000" w:themeColor="text1"/>
          <w:sz w:val="20"/>
          <w:szCs w:val="20"/>
        </w:rPr>
        <w:t>processes;</w:t>
      </w:r>
      <w:proofErr w:type="gramEnd"/>
    </w:p>
    <w:p w14:paraId="083C5DCF"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Guide country level consultations to identify the scope and direction of the NDC and/or NAP process and expectations for advancing medium- to long-term planning for adaptation and mitigation as part of the on-going planning and budgeting processes at national and sub-national </w:t>
      </w:r>
      <w:proofErr w:type="gramStart"/>
      <w:r w:rsidRPr="00140C50">
        <w:rPr>
          <w:rFonts w:asciiTheme="minorHAnsi" w:hAnsiTheme="minorHAnsi" w:cstheme="minorHAnsi"/>
          <w:color w:val="000000" w:themeColor="text1"/>
          <w:sz w:val="20"/>
          <w:szCs w:val="20"/>
        </w:rPr>
        <w:t>levels;</w:t>
      </w:r>
      <w:proofErr w:type="gramEnd"/>
    </w:p>
    <w:p w14:paraId="0EE777B6"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Maintain a strategic understanding of, and engagement with, the substantive technical issues, institutions, and processes within the countries served of relevance to NCD/NAPs, including establishing contact with and developing strategic partnerships with other agencies, donors, NGOs, the private sector, and scientific institutions </w:t>
      </w:r>
      <w:proofErr w:type="gramStart"/>
      <w:r w:rsidRPr="00140C50">
        <w:rPr>
          <w:rFonts w:asciiTheme="minorHAnsi" w:hAnsiTheme="minorHAnsi" w:cstheme="minorHAnsi"/>
          <w:color w:val="000000" w:themeColor="text1"/>
          <w:sz w:val="20"/>
          <w:szCs w:val="20"/>
        </w:rPr>
        <w:t>etc.;</w:t>
      </w:r>
      <w:proofErr w:type="gramEnd"/>
    </w:p>
    <w:p w14:paraId="60E84CB8"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policy advisory support to agricultural ministry partners and other key ministries including finance, planning and other relevant line Ministries) and other stakeholders, on the importance of medium to long-term planning and budgeting for </w:t>
      </w:r>
      <w:proofErr w:type="gramStart"/>
      <w:r w:rsidRPr="00140C50">
        <w:rPr>
          <w:rFonts w:asciiTheme="minorHAnsi" w:hAnsiTheme="minorHAnsi" w:cstheme="minorHAnsi"/>
          <w:color w:val="000000" w:themeColor="text1"/>
          <w:sz w:val="20"/>
          <w:szCs w:val="20"/>
        </w:rPr>
        <w:t>adaptation;</w:t>
      </w:r>
      <w:proofErr w:type="gramEnd"/>
    </w:p>
    <w:p w14:paraId="4AD4133F"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development of specific policy analysis and development tools and </w:t>
      </w:r>
      <w:proofErr w:type="gramStart"/>
      <w:r w:rsidRPr="00140C50">
        <w:rPr>
          <w:rFonts w:asciiTheme="minorHAnsi" w:hAnsiTheme="minorHAnsi" w:cstheme="minorHAnsi"/>
          <w:color w:val="000000" w:themeColor="text1"/>
          <w:sz w:val="20"/>
          <w:szCs w:val="20"/>
        </w:rPr>
        <w:t>guidance;</w:t>
      </w:r>
      <w:proofErr w:type="gramEnd"/>
    </w:p>
    <w:p w14:paraId="44F34103"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Facilitate partnerships for South-South and North-South transfer of technical and process-orientated information on experiences, good practice, lessons and examples of relevance to medium- to long-term national, sectoral and local plans and planning and budgeting </w:t>
      </w:r>
      <w:proofErr w:type="gramStart"/>
      <w:r w:rsidRPr="00140C50">
        <w:rPr>
          <w:rFonts w:asciiTheme="minorHAnsi" w:hAnsiTheme="minorHAnsi" w:cstheme="minorHAnsi"/>
          <w:color w:val="000000" w:themeColor="text1"/>
          <w:sz w:val="20"/>
          <w:szCs w:val="20"/>
        </w:rPr>
        <w:t>processes;</w:t>
      </w:r>
      <w:proofErr w:type="gramEnd"/>
    </w:p>
    <w:p w14:paraId="4311E3DC"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Facilitate training in the use of the tools and approaches to advance to medium- to long-term adaptation planning and budgeting in partnership with </w:t>
      </w:r>
      <w:proofErr w:type="gramStart"/>
      <w:r w:rsidRPr="00140C50">
        <w:rPr>
          <w:rFonts w:asciiTheme="minorHAnsi" w:hAnsiTheme="minorHAnsi" w:cstheme="minorHAnsi"/>
          <w:color w:val="000000" w:themeColor="text1"/>
          <w:sz w:val="20"/>
          <w:szCs w:val="20"/>
        </w:rPr>
        <w:t>UNDP;</w:t>
      </w:r>
      <w:proofErr w:type="gramEnd"/>
    </w:p>
    <w:p w14:paraId="205F4B9C" w14:textId="522ACF50"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Evaluate, capture, codify, synthesi</w:t>
      </w:r>
      <w:r w:rsidR="002521C5"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 lessons and stimulating the uptake of best practices and knowledge, including the development of case studies, resource kits and other knowledge </w:t>
      </w:r>
      <w:proofErr w:type="gramStart"/>
      <w:r w:rsidRPr="00140C50">
        <w:rPr>
          <w:rFonts w:asciiTheme="minorHAnsi" w:hAnsiTheme="minorHAnsi" w:cstheme="minorHAnsi"/>
          <w:color w:val="000000" w:themeColor="text1"/>
          <w:sz w:val="20"/>
          <w:szCs w:val="20"/>
        </w:rPr>
        <w:t>materials;</w:t>
      </w:r>
      <w:proofErr w:type="gramEnd"/>
    </w:p>
    <w:p w14:paraId="02E46D9A"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Ensure all team members contribute to gender mainstreaming</w:t>
      </w:r>
    </w:p>
    <w:p w14:paraId="104D5CD4" w14:textId="4F601D15"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Plan, organi</w:t>
      </w:r>
      <w:r w:rsidR="00851953"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 and participate in knowledge management, communications and outreach activities in collaboration with relevant stakeholders and </w:t>
      </w:r>
      <w:proofErr w:type="gramStart"/>
      <w:r w:rsidRPr="00140C50">
        <w:rPr>
          <w:rFonts w:asciiTheme="minorHAnsi" w:hAnsiTheme="minorHAnsi" w:cstheme="minorHAnsi"/>
          <w:color w:val="000000" w:themeColor="text1"/>
          <w:sz w:val="20"/>
          <w:szCs w:val="20"/>
        </w:rPr>
        <w:t>partners;</w:t>
      </w:r>
      <w:proofErr w:type="gramEnd"/>
    </w:p>
    <w:p w14:paraId="02EEE71F" w14:textId="77777777" w:rsidR="004D17A1" w:rsidRPr="00140C50" w:rsidRDefault="004D17A1" w:rsidP="008025A0">
      <w:pPr>
        <w:pStyle w:val="ListParagraph"/>
        <w:numPr>
          <w:ilvl w:val="0"/>
          <w:numId w:val="49"/>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Respond to queries on project progress, impacts and </w:t>
      </w:r>
      <w:proofErr w:type="gramStart"/>
      <w:r w:rsidRPr="00140C50">
        <w:rPr>
          <w:rFonts w:asciiTheme="minorHAnsi" w:hAnsiTheme="minorHAnsi" w:cstheme="minorHAnsi"/>
          <w:color w:val="000000" w:themeColor="text1"/>
          <w:sz w:val="20"/>
          <w:szCs w:val="20"/>
        </w:rPr>
        <w:t>lessons;</w:t>
      </w:r>
      <w:proofErr w:type="gramEnd"/>
    </w:p>
    <w:p w14:paraId="222539ED" w14:textId="77777777" w:rsidR="004D17A1" w:rsidRPr="00140C50" w:rsidRDefault="004D17A1" w:rsidP="004D17A1">
      <w:pPr>
        <w:pStyle w:val="ListParagraph"/>
        <w:jc w:val="both"/>
        <w:rPr>
          <w:rFonts w:asciiTheme="minorHAnsi" w:hAnsiTheme="minorHAnsi" w:cstheme="minorHAnsi"/>
          <w:color w:val="000000" w:themeColor="text1"/>
          <w:sz w:val="20"/>
          <w:szCs w:val="20"/>
        </w:rPr>
      </w:pPr>
    </w:p>
    <w:p w14:paraId="092BEC48" w14:textId="77777777" w:rsidR="004D17A1" w:rsidRPr="00140C50" w:rsidRDefault="004D17A1" w:rsidP="00C579D2">
      <w:pPr>
        <w:jc w:val="both"/>
        <w:rPr>
          <w:rFonts w:asciiTheme="minorHAnsi" w:hAnsiTheme="minorHAnsi" w:cstheme="minorHAnsi"/>
          <w:color w:val="000000" w:themeColor="text1"/>
          <w:sz w:val="20"/>
          <w:szCs w:val="20"/>
          <w:u w:val="single"/>
        </w:rPr>
      </w:pPr>
      <w:r w:rsidRPr="00140C50">
        <w:rPr>
          <w:rFonts w:asciiTheme="minorHAnsi" w:hAnsiTheme="minorHAnsi" w:cstheme="minorHAnsi"/>
          <w:color w:val="000000" w:themeColor="text1"/>
          <w:sz w:val="20"/>
          <w:szCs w:val="20"/>
          <w:u w:val="single"/>
        </w:rPr>
        <w:t>Project Leadership</w:t>
      </w:r>
    </w:p>
    <w:p w14:paraId="75142C97"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Supervise, coordinate and lead the FAO project team in discharging their duties at an optimum level through ensuring efficient and effective resources planning, budgeting and utilization </w:t>
      </w:r>
    </w:p>
    <w:p w14:paraId="21FFA407"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in the inception, contracting and start-up of project including establishment of indicators, benchmarks and work plans, annual status and financial reports and carry out </w:t>
      </w:r>
      <w:proofErr w:type="gramStart"/>
      <w:r w:rsidRPr="00140C50">
        <w:rPr>
          <w:rFonts w:asciiTheme="minorHAnsi" w:hAnsiTheme="minorHAnsi" w:cstheme="minorHAnsi"/>
          <w:color w:val="000000" w:themeColor="text1"/>
          <w:sz w:val="20"/>
          <w:szCs w:val="20"/>
        </w:rPr>
        <w:t>other</w:t>
      </w:r>
      <w:proofErr w:type="gramEnd"/>
      <w:r w:rsidRPr="00140C50">
        <w:rPr>
          <w:rFonts w:asciiTheme="minorHAnsi" w:hAnsiTheme="minorHAnsi" w:cstheme="minorHAnsi"/>
          <w:color w:val="000000" w:themeColor="text1"/>
          <w:sz w:val="20"/>
          <w:szCs w:val="20"/>
        </w:rPr>
        <w:t xml:space="preserve"> Project Board directives;</w:t>
      </w:r>
    </w:p>
    <w:p w14:paraId="67446E17"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Identify and source technical expertise and support including assisting with the preparation of TORs, identification and evaluation of experts and reviewing </w:t>
      </w:r>
      <w:proofErr w:type="gramStart"/>
      <w:r w:rsidRPr="00140C50">
        <w:rPr>
          <w:rFonts w:asciiTheme="minorHAnsi" w:hAnsiTheme="minorHAnsi" w:cstheme="minorHAnsi"/>
          <w:color w:val="000000" w:themeColor="text1"/>
          <w:sz w:val="20"/>
          <w:szCs w:val="20"/>
        </w:rPr>
        <w:t>reports;</w:t>
      </w:r>
      <w:proofErr w:type="gramEnd"/>
    </w:p>
    <w:p w14:paraId="4740687C"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 xml:space="preserve">Lead efforts to ensure that project activities are integrated and coordinated with the established operations of both UNDP and FAO within their comparative advantage and their areas of </w:t>
      </w:r>
      <w:proofErr w:type="gramStart"/>
      <w:r w:rsidRPr="00140C50">
        <w:rPr>
          <w:rFonts w:asciiTheme="minorHAnsi" w:hAnsiTheme="minorHAnsi" w:cstheme="minorHAnsi"/>
          <w:color w:val="000000" w:themeColor="text1"/>
          <w:sz w:val="20"/>
          <w:szCs w:val="20"/>
        </w:rPr>
        <w:t>work;</w:t>
      </w:r>
      <w:proofErr w:type="gramEnd"/>
    </w:p>
    <w:p w14:paraId="0CF527C1"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FAO country offices in liaising with national and regional partners on NDC/NAPs related </w:t>
      </w:r>
      <w:proofErr w:type="gramStart"/>
      <w:r w:rsidRPr="00140C50">
        <w:rPr>
          <w:rFonts w:asciiTheme="minorHAnsi" w:hAnsiTheme="minorHAnsi" w:cstheme="minorHAnsi"/>
          <w:color w:val="000000" w:themeColor="text1"/>
          <w:sz w:val="20"/>
          <w:szCs w:val="20"/>
        </w:rPr>
        <w:t>issues;</w:t>
      </w:r>
      <w:proofErr w:type="gramEnd"/>
    </w:p>
    <w:p w14:paraId="3402CE43" w14:textId="3548937C"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Develop and maintain close linkages with relevant agencies, stakeholders, key donors of UNDP, FAO, UNEP-GEF, NGOs, civil society, international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and implementing partners of the </w:t>
      </w:r>
      <w:proofErr w:type="gramStart"/>
      <w:r w:rsidRPr="00140C50">
        <w:rPr>
          <w:rFonts w:asciiTheme="minorHAnsi" w:hAnsiTheme="minorHAnsi" w:cstheme="minorHAnsi"/>
          <w:color w:val="000000" w:themeColor="text1"/>
          <w:sz w:val="20"/>
          <w:szCs w:val="20"/>
        </w:rPr>
        <w:t>project;</w:t>
      </w:r>
      <w:proofErr w:type="gramEnd"/>
    </w:p>
    <w:p w14:paraId="6AAFAE30"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Initiate and seek additional extra-budgetary resources for the scaling up of in country work and to extend the NAPs support to additional countries through this Trust Fund </w:t>
      </w:r>
      <w:proofErr w:type="gramStart"/>
      <w:r w:rsidRPr="00140C50">
        <w:rPr>
          <w:rFonts w:asciiTheme="minorHAnsi" w:hAnsiTheme="minorHAnsi" w:cstheme="minorHAnsi"/>
          <w:color w:val="000000" w:themeColor="text1"/>
          <w:sz w:val="20"/>
          <w:szCs w:val="20"/>
        </w:rPr>
        <w:t>Project;</w:t>
      </w:r>
      <w:proofErr w:type="gramEnd"/>
    </w:p>
    <w:p w14:paraId="70BA5D13"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Represent FAO in the international climate change meetings including the UNFCCC process and meetings of the Least Developed Country Expert Group (LEG), the Adaptation Committee and its Task Force, the UNDP-UNEP lead Global Support Programme-NAPs and other global initiatives including from the CGIAR system, bi-and multi-lateral initiatives and </w:t>
      </w:r>
      <w:proofErr w:type="gramStart"/>
      <w:r w:rsidRPr="00140C50">
        <w:rPr>
          <w:rFonts w:asciiTheme="minorHAnsi" w:hAnsiTheme="minorHAnsi" w:cstheme="minorHAnsi"/>
          <w:color w:val="000000" w:themeColor="text1"/>
          <w:sz w:val="20"/>
          <w:szCs w:val="20"/>
        </w:rPr>
        <w:t>partnerships;</w:t>
      </w:r>
      <w:proofErr w:type="gramEnd"/>
    </w:p>
    <w:p w14:paraId="3891827C" w14:textId="0364BDC6"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Ensure that FAO rules and procedures are fully met </w:t>
      </w:r>
      <w:proofErr w:type="gramStart"/>
      <w:r w:rsidRPr="00140C50">
        <w:rPr>
          <w:rFonts w:asciiTheme="minorHAnsi" w:hAnsiTheme="minorHAnsi" w:cstheme="minorHAnsi"/>
          <w:color w:val="000000" w:themeColor="text1"/>
          <w:sz w:val="20"/>
          <w:szCs w:val="20"/>
        </w:rPr>
        <w:t>in the course of</w:t>
      </w:r>
      <w:proofErr w:type="gramEnd"/>
      <w:r w:rsidRPr="00140C50">
        <w:rPr>
          <w:rFonts w:asciiTheme="minorHAnsi" w:hAnsiTheme="minorHAnsi" w:cstheme="minorHAnsi"/>
          <w:color w:val="000000" w:themeColor="text1"/>
          <w:sz w:val="20"/>
          <w:szCs w:val="20"/>
        </w:rPr>
        <w:t xml:space="preserve"> the project implementation including procurement</w:t>
      </w:r>
      <w:r w:rsidR="002521C5" w:rsidRPr="00140C50">
        <w:rPr>
          <w:rFonts w:asciiTheme="minorHAnsi" w:hAnsiTheme="minorHAnsi" w:cstheme="minorHAnsi"/>
          <w:color w:val="000000" w:themeColor="text1"/>
          <w:sz w:val="20"/>
          <w:szCs w:val="20"/>
        </w:rPr>
        <w:t>.</w:t>
      </w:r>
    </w:p>
    <w:p w14:paraId="4147AE22" w14:textId="77777777" w:rsidR="004D17A1" w:rsidRPr="00140C50" w:rsidRDefault="004D17A1" w:rsidP="004D17A1">
      <w:pPr>
        <w:rPr>
          <w:rFonts w:asciiTheme="minorHAnsi" w:hAnsiTheme="minorHAnsi" w:cstheme="minorHAnsi"/>
          <w:color w:val="000000" w:themeColor="text1"/>
          <w:sz w:val="20"/>
          <w:szCs w:val="20"/>
        </w:rPr>
      </w:pPr>
    </w:p>
    <w:p w14:paraId="75F01515" w14:textId="77777777"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Programme Officer – P3/P4 (FAO recruitment)</w:t>
      </w:r>
    </w:p>
    <w:p w14:paraId="1665B274" w14:textId="77777777" w:rsidR="004D17A1" w:rsidRPr="00140C50" w:rsidRDefault="004D17A1" w:rsidP="004D17A1">
      <w:pPr>
        <w:rPr>
          <w:rFonts w:asciiTheme="minorHAnsi" w:hAnsiTheme="minorHAnsi" w:cstheme="minorHAnsi"/>
          <w:color w:val="000000" w:themeColor="text1"/>
          <w:sz w:val="20"/>
          <w:szCs w:val="20"/>
        </w:rPr>
      </w:pPr>
    </w:p>
    <w:p w14:paraId="567BCE4D" w14:textId="77777777" w:rsidR="004D17A1" w:rsidRPr="00140C50" w:rsidRDefault="004D17A1" w:rsidP="004D17A1">
      <w:pPr>
        <w:rPr>
          <w:rFonts w:asciiTheme="minorHAnsi" w:hAnsiTheme="minorHAnsi" w:cstheme="minorHAnsi"/>
          <w:color w:val="000000" w:themeColor="text1"/>
          <w:sz w:val="20"/>
          <w:szCs w:val="20"/>
          <w:lang w:val="en-CA"/>
        </w:rPr>
      </w:pPr>
      <w:r w:rsidRPr="00140C50">
        <w:rPr>
          <w:rFonts w:asciiTheme="minorHAnsi" w:hAnsiTheme="minorHAnsi" w:cstheme="minorHAnsi"/>
          <w:color w:val="000000" w:themeColor="text1"/>
          <w:sz w:val="20"/>
          <w:szCs w:val="20"/>
          <w:lang w:val="en-CA"/>
        </w:rPr>
        <w:t>Under the general supervision of the FAO Global Project Coordinator, a Programme Officer will be recruited to manage the day-to-day operations on matters relating to the implementation of the project. The incumbent will:</w:t>
      </w:r>
    </w:p>
    <w:p w14:paraId="66A648B8"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project budget preparation, financial control, human resources management, travel/logistics, missions and operations backstopping to field offices in coordination with </w:t>
      </w:r>
      <w:proofErr w:type="gramStart"/>
      <w:r w:rsidRPr="00140C50">
        <w:rPr>
          <w:rFonts w:asciiTheme="minorHAnsi" w:hAnsiTheme="minorHAnsi" w:cstheme="minorHAnsi"/>
          <w:color w:val="000000" w:themeColor="text1"/>
          <w:sz w:val="20"/>
          <w:szCs w:val="20"/>
        </w:rPr>
        <w:t>UNDP;</w:t>
      </w:r>
      <w:proofErr w:type="gramEnd"/>
    </w:p>
    <w:p w14:paraId="1440B880"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the preparation of briefs, financial and project implementation reports, including final statements to governments and donors in coordination </w:t>
      </w:r>
      <w:proofErr w:type="gramStart"/>
      <w:r w:rsidRPr="00140C50">
        <w:rPr>
          <w:rFonts w:asciiTheme="minorHAnsi" w:hAnsiTheme="minorHAnsi" w:cstheme="minorHAnsi"/>
          <w:color w:val="000000" w:themeColor="text1"/>
          <w:sz w:val="20"/>
          <w:szCs w:val="20"/>
        </w:rPr>
        <w:t>UNDP;</w:t>
      </w:r>
      <w:proofErr w:type="gramEnd"/>
    </w:p>
    <w:p w14:paraId="11F2D16E"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Build and maintain partnerships with relevant national and international </w:t>
      </w:r>
      <w:proofErr w:type="gramStart"/>
      <w:r w:rsidRPr="00140C50">
        <w:rPr>
          <w:rFonts w:asciiTheme="minorHAnsi" w:hAnsiTheme="minorHAnsi" w:cstheme="minorHAnsi"/>
          <w:color w:val="000000" w:themeColor="text1"/>
          <w:sz w:val="20"/>
          <w:szCs w:val="20"/>
        </w:rPr>
        <w:t>actors;</w:t>
      </w:r>
      <w:proofErr w:type="gramEnd"/>
    </w:p>
    <w:p w14:paraId="2B593504"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 and monitor contracts for procurement of goods and </w:t>
      </w:r>
      <w:proofErr w:type="gramStart"/>
      <w:r w:rsidRPr="00140C50">
        <w:rPr>
          <w:rFonts w:asciiTheme="minorHAnsi" w:hAnsiTheme="minorHAnsi" w:cstheme="minorHAnsi"/>
          <w:color w:val="000000" w:themeColor="text1"/>
          <w:sz w:val="20"/>
          <w:szCs w:val="20"/>
        </w:rPr>
        <w:t>services;</w:t>
      </w:r>
      <w:proofErr w:type="gramEnd"/>
    </w:p>
    <w:p w14:paraId="18539BF1"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field monitoring, programming and assessment missions as required to assess the status of project implementation, emerging needs and to plan project </w:t>
      </w:r>
      <w:proofErr w:type="gramStart"/>
      <w:r w:rsidRPr="00140C50">
        <w:rPr>
          <w:rFonts w:asciiTheme="minorHAnsi" w:hAnsiTheme="minorHAnsi" w:cstheme="minorHAnsi"/>
          <w:color w:val="000000" w:themeColor="text1"/>
          <w:sz w:val="20"/>
          <w:szCs w:val="20"/>
        </w:rPr>
        <w:t>activities;</w:t>
      </w:r>
      <w:proofErr w:type="gramEnd"/>
    </w:p>
    <w:p w14:paraId="5A923CF3" w14:textId="347F1905"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Liaise with other UN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ations and partners (non-governmental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national authorities and donors, etc.) at the appropriate level on emergency response and development </w:t>
      </w:r>
      <w:proofErr w:type="gramStart"/>
      <w:r w:rsidRPr="00140C50">
        <w:rPr>
          <w:rFonts w:asciiTheme="minorHAnsi" w:hAnsiTheme="minorHAnsi" w:cstheme="minorHAnsi"/>
          <w:color w:val="000000" w:themeColor="text1"/>
          <w:sz w:val="20"/>
          <w:szCs w:val="20"/>
        </w:rPr>
        <w:t>assistance;</w:t>
      </w:r>
      <w:proofErr w:type="gramEnd"/>
    </w:p>
    <w:p w14:paraId="37390C4C"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and participate in technical and international </w:t>
      </w:r>
      <w:proofErr w:type="gramStart"/>
      <w:r w:rsidRPr="00140C50">
        <w:rPr>
          <w:rFonts w:asciiTheme="minorHAnsi" w:hAnsiTheme="minorHAnsi" w:cstheme="minorHAnsi"/>
          <w:color w:val="000000" w:themeColor="text1"/>
          <w:sz w:val="20"/>
          <w:szCs w:val="20"/>
        </w:rPr>
        <w:t>meetings;</w:t>
      </w:r>
      <w:proofErr w:type="gramEnd"/>
    </w:p>
    <w:p w14:paraId="2299872B"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Ensure project operations are carried out in accordance </w:t>
      </w:r>
      <w:proofErr w:type="gramStart"/>
      <w:r w:rsidRPr="00140C50">
        <w:rPr>
          <w:rFonts w:asciiTheme="minorHAnsi" w:hAnsiTheme="minorHAnsi" w:cstheme="minorHAnsi"/>
          <w:color w:val="000000" w:themeColor="text1"/>
          <w:sz w:val="20"/>
          <w:szCs w:val="20"/>
        </w:rPr>
        <w:t>to</w:t>
      </w:r>
      <w:proofErr w:type="gramEnd"/>
      <w:r w:rsidRPr="00140C50">
        <w:rPr>
          <w:rFonts w:asciiTheme="minorHAnsi" w:hAnsiTheme="minorHAnsi" w:cstheme="minorHAnsi"/>
          <w:color w:val="000000" w:themeColor="text1"/>
          <w:sz w:val="20"/>
          <w:szCs w:val="20"/>
        </w:rPr>
        <w:t xml:space="preserve"> FAO corporate policies, provide oversight over administrative staff and responds to requests; </w:t>
      </w:r>
    </w:p>
    <w:p w14:paraId="76E34200"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 and coordinate workplans of projects and other initiatives related to climate change in collaboration with FAO Decentralized Offices and Strategic Objective 2 ensuring consistency and alignment with FAO’s Climate Change </w:t>
      </w:r>
      <w:proofErr w:type="gramStart"/>
      <w:r w:rsidRPr="00140C50">
        <w:rPr>
          <w:rFonts w:asciiTheme="minorHAnsi" w:hAnsiTheme="minorHAnsi" w:cstheme="minorHAnsi"/>
          <w:color w:val="000000" w:themeColor="text1"/>
          <w:sz w:val="20"/>
          <w:szCs w:val="20"/>
        </w:rPr>
        <w:t>Strategy;</w:t>
      </w:r>
      <w:proofErr w:type="gramEnd"/>
      <w:r w:rsidRPr="00140C50">
        <w:rPr>
          <w:rFonts w:asciiTheme="minorHAnsi" w:hAnsiTheme="minorHAnsi" w:cstheme="minorHAnsi"/>
          <w:color w:val="000000" w:themeColor="text1"/>
          <w:sz w:val="20"/>
          <w:szCs w:val="20"/>
        </w:rPr>
        <w:t xml:space="preserve"> </w:t>
      </w:r>
    </w:p>
    <w:p w14:paraId="076801D9"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technical backstopping to the countries on National Adaptation Plans (NAPs) and Nationally Determined Contributions (NDCs) implementation in consultation with national counterparts, participate in key international meetings and </w:t>
      </w:r>
      <w:proofErr w:type="gramStart"/>
      <w:r w:rsidRPr="00140C50">
        <w:rPr>
          <w:rFonts w:asciiTheme="minorHAnsi" w:hAnsiTheme="minorHAnsi" w:cstheme="minorHAnsi"/>
          <w:color w:val="000000" w:themeColor="text1"/>
          <w:sz w:val="20"/>
          <w:szCs w:val="20"/>
        </w:rPr>
        <w:t>workshops;</w:t>
      </w:r>
      <w:proofErr w:type="gramEnd"/>
    </w:p>
    <w:p w14:paraId="3C1BA172"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Liaise with resource partners and other stakeholders and foster collaboration in particular with UNDP and take part in Project Board and </w:t>
      </w:r>
      <w:proofErr w:type="gramStart"/>
      <w:r w:rsidRPr="00140C50">
        <w:rPr>
          <w:rFonts w:asciiTheme="minorHAnsi" w:hAnsiTheme="minorHAnsi" w:cstheme="minorHAnsi"/>
          <w:color w:val="000000" w:themeColor="text1"/>
          <w:sz w:val="20"/>
          <w:szCs w:val="20"/>
        </w:rPr>
        <w:t>TAG;</w:t>
      </w:r>
      <w:proofErr w:type="gramEnd"/>
    </w:p>
    <w:p w14:paraId="0B0D746C" w14:textId="0AEFB3C1"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Oversee the preparation of knowledge products including fundraising briefs and advocacy materials, as well as the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 of meetings/</w:t>
      </w:r>
      <w:proofErr w:type="gramStart"/>
      <w:r w:rsidRPr="00140C50">
        <w:rPr>
          <w:rFonts w:asciiTheme="minorHAnsi" w:hAnsiTheme="minorHAnsi" w:cstheme="minorHAnsi"/>
          <w:color w:val="000000" w:themeColor="text1"/>
          <w:sz w:val="20"/>
          <w:szCs w:val="20"/>
        </w:rPr>
        <w:t>events</w:t>
      </w:r>
      <w:r w:rsidR="002521C5" w:rsidRPr="00140C50">
        <w:rPr>
          <w:rFonts w:asciiTheme="minorHAnsi" w:hAnsiTheme="minorHAnsi" w:cstheme="minorHAnsi"/>
          <w:color w:val="000000" w:themeColor="text1"/>
          <w:sz w:val="20"/>
          <w:szCs w:val="20"/>
        </w:rPr>
        <w:t>;</w:t>
      </w:r>
      <w:proofErr w:type="gramEnd"/>
    </w:p>
    <w:p w14:paraId="1E381D31" w14:textId="34462E23"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Perform other related duties as required</w:t>
      </w:r>
      <w:r w:rsidR="002521C5" w:rsidRPr="00140C50">
        <w:rPr>
          <w:rFonts w:asciiTheme="minorHAnsi" w:hAnsiTheme="minorHAnsi" w:cstheme="minorHAnsi"/>
          <w:color w:val="000000" w:themeColor="text1"/>
          <w:sz w:val="20"/>
          <w:szCs w:val="20"/>
        </w:rPr>
        <w:t>.</w:t>
      </w:r>
    </w:p>
    <w:p w14:paraId="69C49EFD" w14:textId="7CC347C7" w:rsidR="004D17A1" w:rsidRPr="00140C50" w:rsidRDefault="004D17A1" w:rsidP="004D17A1">
      <w:pPr>
        <w:pStyle w:val="ListParagraph"/>
        <w:spacing w:after="200" w:line="276" w:lineRule="auto"/>
        <w:ind w:left="283" w:right="340"/>
        <w:contextualSpacing/>
        <w:jc w:val="both"/>
        <w:rPr>
          <w:rFonts w:asciiTheme="minorHAnsi" w:hAnsiTheme="minorHAnsi" w:cstheme="minorHAnsi"/>
          <w:color w:val="000000" w:themeColor="text1"/>
          <w:sz w:val="20"/>
          <w:szCs w:val="20"/>
        </w:rPr>
      </w:pPr>
    </w:p>
    <w:p w14:paraId="6AA59E51" w14:textId="6EB78189" w:rsidR="004D3030" w:rsidRPr="00140C50" w:rsidRDefault="004D3030" w:rsidP="004D17A1">
      <w:pPr>
        <w:pStyle w:val="ListParagraph"/>
        <w:spacing w:after="200" w:line="276" w:lineRule="auto"/>
        <w:ind w:left="283" w:right="340"/>
        <w:contextualSpacing/>
        <w:jc w:val="both"/>
        <w:rPr>
          <w:rFonts w:asciiTheme="minorHAnsi" w:hAnsiTheme="minorHAnsi" w:cstheme="minorHAnsi"/>
          <w:color w:val="000000" w:themeColor="text1"/>
          <w:sz w:val="20"/>
          <w:szCs w:val="20"/>
        </w:rPr>
      </w:pPr>
    </w:p>
    <w:p w14:paraId="10F14521" w14:textId="12F5CD3F" w:rsidR="004D3030" w:rsidRPr="00140C50" w:rsidRDefault="004D3030" w:rsidP="004D17A1">
      <w:pPr>
        <w:pStyle w:val="ListParagraph"/>
        <w:spacing w:after="200" w:line="276" w:lineRule="auto"/>
        <w:ind w:left="283" w:right="340"/>
        <w:contextualSpacing/>
        <w:jc w:val="both"/>
        <w:rPr>
          <w:rFonts w:asciiTheme="minorHAnsi" w:hAnsiTheme="minorHAnsi" w:cstheme="minorHAnsi"/>
          <w:color w:val="000000" w:themeColor="text1"/>
          <w:sz w:val="20"/>
          <w:szCs w:val="20"/>
        </w:rPr>
      </w:pPr>
    </w:p>
    <w:p w14:paraId="7ACF9D95" w14:textId="77777777" w:rsidR="004D3030" w:rsidRPr="00140C50" w:rsidRDefault="004D3030" w:rsidP="004D17A1">
      <w:pPr>
        <w:pStyle w:val="ListParagraph"/>
        <w:spacing w:after="200" w:line="276" w:lineRule="auto"/>
        <w:ind w:left="283" w:right="340"/>
        <w:contextualSpacing/>
        <w:jc w:val="both"/>
        <w:rPr>
          <w:rFonts w:asciiTheme="minorHAnsi" w:hAnsiTheme="minorHAnsi" w:cstheme="minorHAnsi"/>
          <w:color w:val="000000" w:themeColor="text1"/>
          <w:sz w:val="20"/>
          <w:szCs w:val="20"/>
        </w:rPr>
      </w:pPr>
    </w:p>
    <w:p w14:paraId="371446F9" w14:textId="2B9E1576" w:rsidR="004D17A1" w:rsidRPr="00140C50" w:rsidRDefault="004D17A1" w:rsidP="008025A0">
      <w:pPr>
        <w:pStyle w:val="ListParagraph"/>
        <w:numPr>
          <w:ilvl w:val="0"/>
          <w:numId w:val="48"/>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b/>
          <w:color w:val="000000" w:themeColor="text1"/>
          <w:sz w:val="20"/>
          <w:szCs w:val="20"/>
        </w:rPr>
        <w:lastRenderedPageBreak/>
        <w:t>Pro</w:t>
      </w:r>
      <w:r w:rsidR="00E91B04" w:rsidRPr="00140C50">
        <w:rPr>
          <w:rFonts w:asciiTheme="minorHAnsi" w:hAnsiTheme="minorHAnsi" w:cstheme="minorHAnsi"/>
          <w:b/>
          <w:color w:val="000000" w:themeColor="text1"/>
          <w:sz w:val="20"/>
          <w:szCs w:val="20"/>
        </w:rPr>
        <w:t>ject</w:t>
      </w:r>
      <w:r w:rsidRPr="00140C50">
        <w:rPr>
          <w:rFonts w:asciiTheme="minorHAnsi" w:hAnsiTheme="minorHAnsi" w:cstheme="minorHAnsi"/>
          <w:b/>
          <w:color w:val="000000" w:themeColor="text1"/>
          <w:sz w:val="20"/>
          <w:szCs w:val="20"/>
        </w:rPr>
        <w:t xml:space="preserve"> Officer – IC (UNDP recruitment)</w:t>
      </w:r>
    </w:p>
    <w:p w14:paraId="1FF389FD" w14:textId="77777777" w:rsidR="004D17A1" w:rsidRPr="00140C50" w:rsidRDefault="004D17A1" w:rsidP="00C579D2">
      <w:pPr>
        <w:ind w:right="340"/>
        <w:contextualSpacing/>
        <w:rPr>
          <w:rFonts w:asciiTheme="minorHAnsi" w:hAnsiTheme="minorHAnsi" w:cstheme="minorHAnsi"/>
          <w:color w:val="000000" w:themeColor="text1"/>
          <w:sz w:val="20"/>
          <w:szCs w:val="20"/>
          <w:lang w:val="en-CA"/>
        </w:rPr>
      </w:pPr>
      <w:r w:rsidRPr="00140C50">
        <w:rPr>
          <w:rFonts w:asciiTheme="minorHAnsi" w:hAnsiTheme="minorHAnsi" w:cstheme="minorHAnsi"/>
          <w:color w:val="000000" w:themeColor="text1"/>
          <w:sz w:val="20"/>
          <w:szCs w:val="20"/>
          <w:lang w:val="en-CA"/>
        </w:rPr>
        <w:t>Under the general supervision of the UNDP Lead Technical Advisor, and in coordination with the FAO Programme Officer, a Programme Officer will be recruited and delegated the day-to-day management and operations on matters relating to the implementation of the project. The incumbent will:</w:t>
      </w:r>
    </w:p>
    <w:p w14:paraId="5D0165FB" w14:textId="28CFABE9" w:rsidR="004D17A1" w:rsidRPr="00140C50" w:rsidRDefault="004D17A1" w:rsidP="00C579D2">
      <w:pPr>
        <w:pStyle w:val="Default"/>
        <w:numPr>
          <w:ilvl w:val="0"/>
          <w:numId w:val="47"/>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Ensure efficient and effective resources planning, budgeting and </w:t>
      </w:r>
      <w:proofErr w:type="spellStart"/>
      <w:proofErr w:type="gramStart"/>
      <w:r w:rsidRPr="00140C50">
        <w:rPr>
          <w:rFonts w:asciiTheme="minorHAnsi" w:hAnsiTheme="minorHAnsi" w:cstheme="minorHAnsi"/>
          <w:color w:val="000000" w:themeColor="text1"/>
          <w:sz w:val="20"/>
          <w:szCs w:val="20"/>
        </w:rPr>
        <w:t>utili</w:t>
      </w:r>
      <w:r w:rsidR="002521C5"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w:t>
      </w:r>
      <w:proofErr w:type="spellEnd"/>
      <w:r w:rsidRPr="00140C50">
        <w:rPr>
          <w:rFonts w:asciiTheme="minorHAnsi" w:hAnsiTheme="minorHAnsi" w:cstheme="minorHAnsi"/>
          <w:color w:val="000000" w:themeColor="text1"/>
          <w:sz w:val="20"/>
          <w:szCs w:val="20"/>
        </w:rPr>
        <w:t>;</w:t>
      </w:r>
      <w:proofErr w:type="gramEnd"/>
      <w:r w:rsidRPr="00140C50">
        <w:rPr>
          <w:rFonts w:asciiTheme="minorHAnsi" w:hAnsiTheme="minorHAnsi" w:cstheme="minorHAnsi"/>
          <w:color w:val="000000" w:themeColor="text1"/>
          <w:sz w:val="20"/>
          <w:szCs w:val="20"/>
        </w:rPr>
        <w:t xml:space="preserve"> </w:t>
      </w:r>
    </w:p>
    <w:p w14:paraId="19B23B6F" w14:textId="77777777" w:rsidR="004D17A1" w:rsidRPr="00140C50" w:rsidRDefault="004D17A1" w:rsidP="008025A0">
      <w:pPr>
        <w:pStyle w:val="Default"/>
        <w:numPr>
          <w:ilvl w:val="0"/>
          <w:numId w:val="47"/>
        </w:numPr>
        <w:spacing w:after="27"/>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Lead the inception, contracting and start-up of the project including establishment of indicators, benchmarks and work plans, annual status and financial reports and carry out </w:t>
      </w:r>
      <w:proofErr w:type="gramStart"/>
      <w:r w:rsidRPr="00140C50">
        <w:rPr>
          <w:rFonts w:asciiTheme="minorHAnsi" w:hAnsiTheme="minorHAnsi" w:cstheme="minorHAnsi"/>
          <w:color w:val="000000" w:themeColor="text1"/>
          <w:sz w:val="20"/>
          <w:szCs w:val="20"/>
        </w:rPr>
        <w:t>other</w:t>
      </w:r>
      <w:proofErr w:type="gramEnd"/>
      <w:r w:rsidRPr="00140C50">
        <w:rPr>
          <w:rFonts w:asciiTheme="minorHAnsi" w:hAnsiTheme="minorHAnsi" w:cstheme="minorHAnsi"/>
          <w:color w:val="000000" w:themeColor="text1"/>
          <w:sz w:val="20"/>
          <w:szCs w:val="20"/>
        </w:rPr>
        <w:t xml:space="preserve"> Project Board directives; </w:t>
      </w:r>
    </w:p>
    <w:p w14:paraId="4757DBCC" w14:textId="2900B2F3" w:rsidR="002521C5"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Supervise and assign responsibilities to administrative and technical consultants and staff, as delegated by the Lead Technical </w:t>
      </w:r>
      <w:proofErr w:type="gramStart"/>
      <w:r w:rsidRPr="00140C50">
        <w:rPr>
          <w:rFonts w:asciiTheme="minorHAnsi" w:hAnsiTheme="minorHAnsi" w:cstheme="minorHAnsi"/>
          <w:color w:val="000000" w:themeColor="text1"/>
          <w:sz w:val="20"/>
          <w:szCs w:val="20"/>
        </w:rPr>
        <w:t>Advisor;</w:t>
      </w:r>
      <w:proofErr w:type="gramEnd"/>
    </w:p>
    <w:p w14:paraId="15F98945" w14:textId="77777777" w:rsidR="004D17A1" w:rsidRPr="00140C50" w:rsidRDefault="004D17A1" w:rsidP="00C579D2">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Ensure the timely and quality delivery of all deliverables under the </w:t>
      </w:r>
      <w:proofErr w:type="gramStart"/>
      <w:r w:rsidRPr="00140C50">
        <w:rPr>
          <w:rFonts w:asciiTheme="minorHAnsi" w:hAnsiTheme="minorHAnsi" w:cstheme="minorHAnsi"/>
          <w:color w:val="000000" w:themeColor="text1"/>
          <w:sz w:val="20"/>
          <w:szCs w:val="20"/>
        </w:rPr>
        <w:t>Programme;</w:t>
      </w:r>
      <w:proofErr w:type="gramEnd"/>
    </w:p>
    <w:p w14:paraId="2113D83C"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Liaise with resource partners and other stakeholders and foster collaboration in particular with FAO and organise Project Board and </w:t>
      </w:r>
      <w:proofErr w:type="gramStart"/>
      <w:r w:rsidRPr="00140C50">
        <w:rPr>
          <w:rFonts w:asciiTheme="minorHAnsi" w:hAnsiTheme="minorHAnsi" w:cstheme="minorHAnsi"/>
          <w:color w:val="000000" w:themeColor="text1"/>
          <w:sz w:val="20"/>
          <w:szCs w:val="20"/>
        </w:rPr>
        <w:t>TAG;</w:t>
      </w:r>
      <w:proofErr w:type="gramEnd"/>
    </w:p>
    <w:p w14:paraId="115B4A2B"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project budget preparation, financial control, human resources management, travel/logistics, missions and operations backstopping to field </w:t>
      </w:r>
      <w:proofErr w:type="gramStart"/>
      <w:r w:rsidRPr="00140C50">
        <w:rPr>
          <w:rFonts w:asciiTheme="minorHAnsi" w:hAnsiTheme="minorHAnsi" w:cstheme="minorHAnsi"/>
          <w:color w:val="000000" w:themeColor="text1"/>
          <w:sz w:val="20"/>
          <w:szCs w:val="20"/>
        </w:rPr>
        <w:t>offices;</w:t>
      </w:r>
      <w:proofErr w:type="gramEnd"/>
    </w:p>
    <w:p w14:paraId="76391B53"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the preparation of briefs, financial and project implementation reports, including final statements to </w:t>
      </w:r>
      <w:proofErr w:type="gramStart"/>
      <w:r w:rsidRPr="00140C50">
        <w:rPr>
          <w:rFonts w:asciiTheme="minorHAnsi" w:hAnsiTheme="minorHAnsi" w:cstheme="minorHAnsi"/>
          <w:color w:val="000000" w:themeColor="text1"/>
          <w:sz w:val="20"/>
          <w:szCs w:val="20"/>
        </w:rPr>
        <w:t>donors;</w:t>
      </w:r>
      <w:proofErr w:type="gramEnd"/>
    </w:p>
    <w:p w14:paraId="07DA38D7"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the workplan submissions, and workplan implementation by Country </w:t>
      </w:r>
      <w:proofErr w:type="gramStart"/>
      <w:r w:rsidRPr="00140C50">
        <w:rPr>
          <w:rFonts w:asciiTheme="minorHAnsi" w:hAnsiTheme="minorHAnsi" w:cstheme="minorHAnsi"/>
          <w:color w:val="000000" w:themeColor="text1"/>
          <w:sz w:val="20"/>
          <w:szCs w:val="20"/>
        </w:rPr>
        <w:t>Offices;</w:t>
      </w:r>
      <w:proofErr w:type="gramEnd"/>
    </w:p>
    <w:p w14:paraId="59C342FB"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 and monitor contracts for procurement of goods and </w:t>
      </w:r>
      <w:proofErr w:type="gramStart"/>
      <w:r w:rsidRPr="00140C50">
        <w:rPr>
          <w:rFonts w:asciiTheme="minorHAnsi" w:hAnsiTheme="minorHAnsi" w:cstheme="minorHAnsi"/>
          <w:color w:val="000000" w:themeColor="text1"/>
          <w:sz w:val="20"/>
          <w:szCs w:val="20"/>
        </w:rPr>
        <w:t>services;</w:t>
      </w:r>
      <w:proofErr w:type="gramEnd"/>
    </w:p>
    <w:p w14:paraId="32ED7DD6"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field monitoring, programming and assessment missions as required to assess the status of project implementation, emerging needs and to plan project </w:t>
      </w:r>
      <w:proofErr w:type="gramStart"/>
      <w:r w:rsidRPr="00140C50">
        <w:rPr>
          <w:rFonts w:asciiTheme="minorHAnsi" w:hAnsiTheme="minorHAnsi" w:cstheme="minorHAnsi"/>
          <w:color w:val="000000" w:themeColor="text1"/>
          <w:sz w:val="20"/>
          <w:szCs w:val="20"/>
        </w:rPr>
        <w:t>activities;</w:t>
      </w:r>
      <w:proofErr w:type="gramEnd"/>
    </w:p>
    <w:p w14:paraId="3FFA34AB" w14:textId="51AB62C4" w:rsidR="004D3030"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and participates in technical and international </w:t>
      </w:r>
      <w:proofErr w:type="gramStart"/>
      <w:r w:rsidRPr="00140C50">
        <w:rPr>
          <w:rFonts w:asciiTheme="minorHAnsi" w:hAnsiTheme="minorHAnsi" w:cstheme="minorHAnsi"/>
          <w:color w:val="000000" w:themeColor="text1"/>
          <w:sz w:val="20"/>
          <w:szCs w:val="20"/>
        </w:rPr>
        <w:t>meetings</w:t>
      </w:r>
      <w:r w:rsidR="004D3030" w:rsidRPr="00140C50">
        <w:rPr>
          <w:rFonts w:asciiTheme="minorHAnsi" w:hAnsiTheme="minorHAnsi" w:cstheme="minorHAnsi"/>
          <w:color w:val="000000" w:themeColor="text1"/>
          <w:sz w:val="20"/>
          <w:szCs w:val="20"/>
        </w:rPr>
        <w:t>;</w:t>
      </w:r>
      <w:proofErr w:type="gramEnd"/>
    </w:p>
    <w:p w14:paraId="393673E4" w14:textId="04015072" w:rsidR="004D17A1" w:rsidRPr="00140C50" w:rsidRDefault="004D17A1" w:rsidP="00C579D2">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Ensure strategic partnerships international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UN Agencies, MDBs, private sector, NGOs, etc to coordinate the preparation of technical material and delivery of technical assistance to countries, </w:t>
      </w:r>
    </w:p>
    <w:p w14:paraId="7908B363"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Ensure project operations are carried out in accordance with UNDP corporate policies, provide oversight over administrative staff and responds to </w:t>
      </w:r>
      <w:proofErr w:type="gramStart"/>
      <w:r w:rsidRPr="00140C50">
        <w:rPr>
          <w:rFonts w:asciiTheme="minorHAnsi" w:hAnsiTheme="minorHAnsi" w:cstheme="minorHAnsi"/>
          <w:color w:val="000000" w:themeColor="text1"/>
          <w:sz w:val="20"/>
          <w:szCs w:val="20"/>
        </w:rPr>
        <w:t>requests;</w:t>
      </w:r>
      <w:proofErr w:type="gramEnd"/>
      <w:r w:rsidRPr="00140C50">
        <w:rPr>
          <w:rFonts w:asciiTheme="minorHAnsi" w:hAnsiTheme="minorHAnsi" w:cstheme="minorHAnsi"/>
          <w:color w:val="000000" w:themeColor="text1"/>
          <w:sz w:val="20"/>
          <w:szCs w:val="20"/>
        </w:rPr>
        <w:t xml:space="preserve"> </w:t>
      </w:r>
    </w:p>
    <w:p w14:paraId="1690B0B7" w14:textId="665E9244" w:rsidR="004D17A1" w:rsidRPr="00140C50" w:rsidRDefault="004D17A1" w:rsidP="00C579D2">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Performs other related duties as required.</w:t>
      </w:r>
    </w:p>
    <w:p w14:paraId="47D80BFC" w14:textId="013A2550"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 xml:space="preserve">Climate </w:t>
      </w:r>
      <w:r w:rsidR="002521C5" w:rsidRPr="00140C50">
        <w:rPr>
          <w:rFonts w:asciiTheme="minorHAnsi" w:hAnsiTheme="minorHAnsi" w:cstheme="minorHAnsi"/>
          <w:b/>
          <w:color w:val="000000" w:themeColor="text1"/>
          <w:sz w:val="20"/>
          <w:szCs w:val="20"/>
          <w:lang w:val="en-GB"/>
        </w:rPr>
        <w:t>C</w:t>
      </w:r>
      <w:r w:rsidRPr="00140C50">
        <w:rPr>
          <w:rFonts w:asciiTheme="minorHAnsi" w:hAnsiTheme="minorHAnsi" w:cstheme="minorHAnsi"/>
          <w:b/>
          <w:color w:val="000000" w:themeColor="text1"/>
          <w:sz w:val="20"/>
          <w:szCs w:val="20"/>
          <w:lang w:val="en-GB"/>
        </w:rPr>
        <w:t xml:space="preserve">hange </w:t>
      </w:r>
      <w:r w:rsidR="002521C5" w:rsidRPr="00140C50">
        <w:rPr>
          <w:rFonts w:asciiTheme="minorHAnsi" w:hAnsiTheme="minorHAnsi" w:cstheme="minorHAnsi"/>
          <w:b/>
          <w:color w:val="000000" w:themeColor="text1"/>
          <w:sz w:val="20"/>
          <w:szCs w:val="20"/>
          <w:lang w:val="en-GB"/>
        </w:rPr>
        <w:t>S</w:t>
      </w:r>
      <w:r w:rsidRPr="00140C50">
        <w:rPr>
          <w:rFonts w:asciiTheme="minorHAnsi" w:hAnsiTheme="minorHAnsi" w:cstheme="minorHAnsi"/>
          <w:b/>
          <w:color w:val="000000" w:themeColor="text1"/>
          <w:sz w:val="20"/>
          <w:szCs w:val="20"/>
          <w:lang w:val="en-GB"/>
        </w:rPr>
        <w:t>pecialist – P2 (FAO recruitment)</w:t>
      </w:r>
    </w:p>
    <w:p w14:paraId="4650A288" w14:textId="77777777" w:rsidR="004D17A1" w:rsidRPr="00140C50" w:rsidRDefault="004D17A1" w:rsidP="004D17A1">
      <w:pPr>
        <w:pStyle w:val="NoSpacing"/>
        <w:ind w:left="720"/>
        <w:jc w:val="both"/>
        <w:rPr>
          <w:rFonts w:asciiTheme="minorHAnsi" w:hAnsiTheme="minorHAnsi" w:cstheme="minorHAnsi"/>
          <w:b/>
          <w:color w:val="000000" w:themeColor="text1"/>
          <w:sz w:val="20"/>
          <w:szCs w:val="20"/>
          <w:lang w:val="en-GB"/>
        </w:rPr>
      </w:pPr>
    </w:p>
    <w:p w14:paraId="1E780909" w14:textId="7816D0D7" w:rsidR="004D17A1" w:rsidRPr="00140C50" w:rsidRDefault="004D17A1" w:rsidP="002521C5">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CA"/>
        </w:rPr>
        <w:t xml:space="preserve">Under the general supervision of the FAO Global Project Coordinator, a Climate </w:t>
      </w:r>
      <w:r w:rsidR="002521C5" w:rsidRPr="00140C50">
        <w:rPr>
          <w:rFonts w:asciiTheme="minorHAnsi" w:hAnsiTheme="minorHAnsi" w:cstheme="minorHAnsi"/>
          <w:color w:val="000000" w:themeColor="text1"/>
          <w:sz w:val="20"/>
          <w:szCs w:val="20"/>
          <w:lang w:val="en-CA"/>
        </w:rPr>
        <w:t>C</w:t>
      </w:r>
      <w:r w:rsidRPr="00140C50">
        <w:rPr>
          <w:rFonts w:asciiTheme="minorHAnsi" w:hAnsiTheme="minorHAnsi" w:cstheme="minorHAnsi"/>
          <w:color w:val="000000" w:themeColor="text1"/>
          <w:sz w:val="20"/>
          <w:szCs w:val="20"/>
          <w:lang w:val="en-CA"/>
        </w:rPr>
        <w:t>hange</w:t>
      </w:r>
      <w:r w:rsidR="002521C5" w:rsidRPr="00140C50">
        <w:rPr>
          <w:rFonts w:asciiTheme="minorHAnsi" w:hAnsiTheme="minorHAnsi" w:cstheme="minorHAnsi"/>
          <w:color w:val="000000" w:themeColor="text1"/>
          <w:sz w:val="20"/>
          <w:szCs w:val="20"/>
          <w:lang w:val="en-CA"/>
        </w:rPr>
        <w:t xml:space="preserve"> S</w:t>
      </w:r>
      <w:r w:rsidRPr="00140C50">
        <w:rPr>
          <w:rFonts w:asciiTheme="minorHAnsi" w:hAnsiTheme="minorHAnsi" w:cstheme="minorHAnsi"/>
          <w:color w:val="000000" w:themeColor="text1"/>
          <w:sz w:val="20"/>
          <w:szCs w:val="20"/>
          <w:lang w:val="en-CA"/>
        </w:rPr>
        <w:t>pecialist will be recruited to support the project team in climate change adaptation and mitigation issues. S/he will be responsible to:</w:t>
      </w:r>
    </w:p>
    <w:p w14:paraId="7DFF58A3" w14:textId="1E56C62D" w:rsidR="004D17A1" w:rsidRPr="00140C50" w:rsidRDefault="004D17A1" w:rsidP="00851953">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preparation of climate change mitigation/adaption strategies and plans in line with national policies and </w:t>
      </w:r>
      <w:proofErr w:type="gramStart"/>
      <w:r w:rsidRPr="00140C50">
        <w:rPr>
          <w:rFonts w:asciiTheme="minorHAnsi" w:hAnsiTheme="minorHAnsi" w:cstheme="minorHAnsi"/>
          <w:color w:val="000000" w:themeColor="text1"/>
          <w:sz w:val="20"/>
          <w:szCs w:val="20"/>
        </w:rPr>
        <w:t>priorities</w:t>
      </w:r>
      <w:r w:rsidR="002521C5" w:rsidRPr="00140C50">
        <w:rPr>
          <w:rFonts w:asciiTheme="minorHAnsi" w:hAnsiTheme="minorHAnsi" w:cstheme="minorHAnsi"/>
          <w:color w:val="000000" w:themeColor="text1"/>
          <w:sz w:val="20"/>
          <w:szCs w:val="20"/>
        </w:rPr>
        <w:t>;</w:t>
      </w:r>
      <w:proofErr w:type="gramEnd"/>
    </w:p>
    <w:p w14:paraId="47F85229" w14:textId="77777777" w:rsidR="004D17A1" w:rsidRPr="00140C50" w:rsidRDefault="004D17A1" w:rsidP="00851953">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national and international multistakeholder consultations, trainings, and capacity development activities related to climate change adaptation and mitigation in the agriculture </w:t>
      </w:r>
      <w:proofErr w:type="gramStart"/>
      <w:r w:rsidRPr="00140C50">
        <w:rPr>
          <w:rFonts w:asciiTheme="minorHAnsi" w:hAnsiTheme="minorHAnsi" w:cstheme="minorHAnsi"/>
          <w:color w:val="000000" w:themeColor="text1"/>
          <w:sz w:val="20"/>
          <w:szCs w:val="20"/>
        </w:rPr>
        <w:t>sectors;</w:t>
      </w:r>
      <w:proofErr w:type="gramEnd"/>
    </w:p>
    <w:p w14:paraId="1C74CCEF" w14:textId="77777777" w:rsidR="004D17A1" w:rsidRPr="00140C50" w:rsidRDefault="004D17A1" w:rsidP="00851953">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Conduct analyses and drafts documents to support NAPs and NDCs implementation, within the larger framework of achieving the SDGs (including policy briefs, technical reports, capacity development materials</w:t>
      </w:r>
      <w:proofErr w:type="gramStart"/>
      <w:r w:rsidRPr="00140C50">
        <w:rPr>
          <w:rFonts w:asciiTheme="minorHAnsi" w:hAnsiTheme="minorHAnsi" w:cstheme="minorHAnsi"/>
          <w:color w:val="000000" w:themeColor="text1"/>
          <w:sz w:val="20"/>
          <w:szCs w:val="20"/>
        </w:rPr>
        <w:t>);</w:t>
      </w:r>
      <w:proofErr w:type="gramEnd"/>
    </w:p>
    <w:p w14:paraId="47E69EBA" w14:textId="77777777" w:rsidR="004D17A1" w:rsidRPr="00140C50" w:rsidRDefault="004D17A1" w:rsidP="00851953">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technical support to the 12 national project coordinators, as well as to the country focal points within the technical assistance facility established by the </w:t>
      </w:r>
      <w:proofErr w:type="gramStart"/>
      <w:r w:rsidRPr="00140C50">
        <w:rPr>
          <w:rFonts w:asciiTheme="minorHAnsi" w:hAnsiTheme="minorHAnsi" w:cstheme="minorHAnsi"/>
          <w:color w:val="000000" w:themeColor="text1"/>
          <w:sz w:val="20"/>
          <w:szCs w:val="20"/>
        </w:rPr>
        <w:t>project;</w:t>
      </w:r>
      <w:proofErr w:type="gramEnd"/>
    </w:p>
    <w:p w14:paraId="75641E5B" w14:textId="01FD642C" w:rsidR="004D17A1" w:rsidRPr="00140C50" w:rsidRDefault="004D17A1" w:rsidP="00851953">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Contribute to the technical assessments of value chains and other empirical analysis conducted by the </w:t>
      </w:r>
      <w:proofErr w:type="gramStart"/>
      <w:r w:rsidRPr="00140C50">
        <w:rPr>
          <w:rFonts w:asciiTheme="minorHAnsi" w:hAnsiTheme="minorHAnsi" w:cstheme="minorHAnsi"/>
          <w:color w:val="000000" w:themeColor="text1"/>
          <w:sz w:val="20"/>
          <w:szCs w:val="20"/>
        </w:rPr>
        <w:t>project;</w:t>
      </w:r>
      <w:proofErr w:type="gramEnd"/>
    </w:p>
    <w:p w14:paraId="1CED92A1" w14:textId="70F8ABD2" w:rsidR="004D17A1" w:rsidRPr="00140C50" w:rsidRDefault="004D17A1" w:rsidP="00851953">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preparation of climate change scenarios and the analysis of impacts of climate changes on agriculture and </w:t>
      </w:r>
      <w:proofErr w:type="gramStart"/>
      <w:r w:rsidRPr="00140C50">
        <w:rPr>
          <w:rFonts w:asciiTheme="minorHAnsi" w:hAnsiTheme="minorHAnsi" w:cstheme="minorHAnsi"/>
          <w:color w:val="000000" w:themeColor="text1"/>
          <w:sz w:val="20"/>
          <w:szCs w:val="20"/>
        </w:rPr>
        <w:t>livelihoods, and</w:t>
      </w:r>
      <w:proofErr w:type="gramEnd"/>
      <w:r w:rsidRPr="00140C50">
        <w:rPr>
          <w:rFonts w:asciiTheme="minorHAnsi" w:hAnsiTheme="minorHAnsi" w:cstheme="minorHAnsi"/>
          <w:color w:val="000000" w:themeColor="text1"/>
          <w:sz w:val="20"/>
          <w:szCs w:val="20"/>
        </w:rPr>
        <w:t xml:space="preserve"> identify responsive mitigation/adaptation measures to reduce potential risks of climate change, in relation with the design process of investment opportunities</w:t>
      </w:r>
      <w:r w:rsidR="002521C5" w:rsidRPr="00140C50">
        <w:rPr>
          <w:rFonts w:asciiTheme="minorHAnsi" w:hAnsiTheme="minorHAnsi" w:cstheme="minorHAnsi"/>
          <w:color w:val="000000" w:themeColor="text1"/>
          <w:sz w:val="20"/>
          <w:szCs w:val="20"/>
        </w:rPr>
        <w:t>.</w:t>
      </w:r>
    </w:p>
    <w:p w14:paraId="611EF0D8" w14:textId="77777777" w:rsidR="004D17A1" w:rsidRPr="00140C50" w:rsidRDefault="004D17A1" w:rsidP="004D17A1">
      <w:pPr>
        <w:rPr>
          <w:rFonts w:asciiTheme="minorHAnsi" w:hAnsiTheme="minorHAnsi" w:cstheme="minorHAnsi"/>
          <w:color w:val="000000" w:themeColor="text1"/>
          <w:sz w:val="20"/>
          <w:szCs w:val="20"/>
        </w:rPr>
      </w:pPr>
    </w:p>
    <w:p w14:paraId="7B0A7DCF" w14:textId="2BB82015" w:rsidR="004D17A1" w:rsidRPr="00140C50" w:rsidRDefault="004D17A1" w:rsidP="004D17A1">
      <w:pPr>
        <w:ind w:left="360"/>
        <w:rPr>
          <w:rFonts w:asciiTheme="minorHAnsi" w:hAnsiTheme="minorHAnsi" w:cstheme="minorHAnsi"/>
          <w:color w:val="000000" w:themeColor="text1"/>
          <w:sz w:val="20"/>
          <w:szCs w:val="20"/>
        </w:rPr>
      </w:pPr>
    </w:p>
    <w:p w14:paraId="51B39521" w14:textId="716CE21C" w:rsidR="002521C5" w:rsidRPr="00140C50" w:rsidRDefault="002521C5" w:rsidP="004D17A1">
      <w:pPr>
        <w:ind w:left="360"/>
        <w:rPr>
          <w:rFonts w:asciiTheme="minorHAnsi" w:hAnsiTheme="minorHAnsi" w:cstheme="minorHAnsi"/>
          <w:color w:val="000000" w:themeColor="text1"/>
          <w:sz w:val="20"/>
          <w:szCs w:val="20"/>
        </w:rPr>
      </w:pPr>
    </w:p>
    <w:p w14:paraId="792B452E" w14:textId="77777777" w:rsidR="002521C5" w:rsidRPr="00140C50" w:rsidRDefault="002521C5" w:rsidP="004D17A1">
      <w:pPr>
        <w:ind w:left="360"/>
        <w:rPr>
          <w:rFonts w:asciiTheme="minorHAnsi" w:hAnsiTheme="minorHAnsi" w:cstheme="minorHAnsi"/>
          <w:color w:val="000000" w:themeColor="text1"/>
          <w:sz w:val="20"/>
          <w:szCs w:val="20"/>
        </w:rPr>
      </w:pPr>
    </w:p>
    <w:p w14:paraId="5C896B41" w14:textId="77777777"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lastRenderedPageBreak/>
        <w:t>Programme Assistant - G4 (FAO recruitment) and SC (UNDP recruitment)</w:t>
      </w:r>
    </w:p>
    <w:p w14:paraId="1EE47C99" w14:textId="77777777" w:rsidR="004D17A1" w:rsidRPr="00140C50" w:rsidRDefault="004D17A1" w:rsidP="004D17A1">
      <w:pPr>
        <w:pStyle w:val="NoSpacing"/>
        <w:ind w:left="720"/>
        <w:jc w:val="both"/>
        <w:rPr>
          <w:rFonts w:asciiTheme="minorHAnsi" w:hAnsiTheme="minorHAnsi" w:cstheme="minorHAnsi"/>
          <w:b/>
          <w:color w:val="000000" w:themeColor="text1"/>
          <w:sz w:val="20"/>
          <w:szCs w:val="20"/>
          <w:lang w:val="en-GB"/>
        </w:rPr>
      </w:pPr>
    </w:p>
    <w:p w14:paraId="3E8CC735" w14:textId="0EE48E35" w:rsidR="004D17A1" w:rsidRPr="00140C50" w:rsidRDefault="004D17A1" w:rsidP="004D17A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CA"/>
        </w:rPr>
        <w:t xml:space="preserve">Under the general supervision of the FAO Global PC and in collaboration with the other Programme Assistants, </w:t>
      </w:r>
      <w:r w:rsidRPr="00140C50">
        <w:rPr>
          <w:rFonts w:asciiTheme="minorHAnsi" w:hAnsiTheme="minorHAnsi" w:cstheme="minorHAnsi"/>
          <w:color w:val="000000" w:themeColor="text1"/>
          <w:sz w:val="20"/>
          <w:szCs w:val="20"/>
        </w:rPr>
        <w:t>a Programme Assistant will be recruited to undertake administration of the day-to-day operations of the project, particularly related to missions and the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 of workshops and meetings.  Responsibilities include:</w:t>
      </w:r>
    </w:p>
    <w:p w14:paraId="39C31CFD"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logistical support to the project team and international consultants in organising training events, workshops, and global </w:t>
      </w:r>
      <w:proofErr w:type="gramStart"/>
      <w:r w:rsidRPr="00140C50">
        <w:rPr>
          <w:rFonts w:asciiTheme="minorHAnsi" w:hAnsiTheme="minorHAnsi" w:cstheme="minorHAnsi"/>
          <w:color w:val="000000" w:themeColor="text1"/>
          <w:sz w:val="20"/>
          <w:szCs w:val="20"/>
        </w:rPr>
        <w:t>meetings;</w:t>
      </w:r>
      <w:proofErr w:type="gramEnd"/>
    </w:p>
    <w:p w14:paraId="0D3BDC7F"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international, short-term consultants by organising their travel schedules, arranging meetings with different stakeholders, and booking hotel </w:t>
      </w:r>
      <w:proofErr w:type="gramStart"/>
      <w:r w:rsidRPr="00140C50">
        <w:rPr>
          <w:rFonts w:asciiTheme="minorHAnsi" w:hAnsiTheme="minorHAnsi" w:cstheme="minorHAnsi"/>
          <w:color w:val="000000" w:themeColor="text1"/>
          <w:sz w:val="20"/>
          <w:szCs w:val="20"/>
        </w:rPr>
        <w:t>accommodations;</w:t>
      </w:r>
      <w:proofErr w:type="gramEnd"/>
    </w:p>
    <w:p w14:paraId="4C86ABA8"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 necessary correspondence with local and international agencies and </w:t>
      </w:r>
      <w:proofErr w:type="gramStart"/>
      <w:r w:rsidRPr="00140C50">
        <w:rPr>
          <w:rFonts w:asciiTheme="minorHAnsi" w:hAnsiTheme="minorHAnsi" w:cstheme="minorHAnsi"/>
          <w:color w:val="000000" w:themeColor="text1"/>
          <w:sz w:val="20"/>
          <w:szCs w:val="20"/>
        </w:rPr>
        <w:t>stakeholders;</w:t>
      </w:r>
      <w:proofErr w:type="gramEnd"/>
    </w:p>
    <w:p w14:paraId="65743CB9"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Comply and verify budget and accounting data by researching files, calculating costs, and estimating anticipated expenditures from readily available information </w:t>
      </w:r>
      <w:proofErr w:type="gramStart"/>
      <w:r w:rsidRPr="00140C50">
        <w:rPr>
          <w:rFonts w:asciiTheme="minorHAnsi" w:hAnsiTheme="minorHAnsi" w:cstheme="minorHAnsi"/>
          <w:color w:val="000000" w:themeColor="text1"/>
          <w:sz w:val="20"/>
          <w:szCs w:val="20"/>
        </w:rPr>
        <w:t>sources;</w:t>
      </w:r>
      <w:proofErr w:type="gramEnd"/>
    </w:p>
    <w:p w14:paraId="374A663D"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Prepare financial status reports, progress reports and other required financial </w:t>
      </w:r>
      <w:proofErr w:type="gramStart"/>
      <w:r w:rsidRPr="00140C50">
        <w:rPr>
          <w:rFonts w:asciiTheme="minorHAnsi" w:hAnsiTheme="minorHAnsi" w:cstheme="minorHAnsi"/>
          <w:color w:val="000000" w:themeColor="text1"/>
          <w:sz w:val="20"/>
          <w:szCs w:val="20"/>
        </w:rPr>
        <w:t>reports;</w:t>
      </w:r>
      <w:proofErr w:type="gramEnd"/>
    </w:p>
    <w:p w14:paraId="3C41149E"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Process all types of payment requests for settlement purpose including quarterly advances to the </w:t>
      </w:r>
      <w:proofErr w:type="gramStart"/>
      <w:r w:rsidRPr="00140C50">
        <w:rPr>
          <w:rFonts w:asciiTheme="minorHAnsi" w:hAnsiTheme="minorHAnsi" w:cstheme="minorHAnsi"/>
          <w:color w:val="000000" w:themeColor="text1"/>
          <w:sz w:val="20"/>
          <w:szCs w:val="20"/>
        </w:rPr>
        <w:t>partners;</w:t>
      </w:r>
      <w:proofErr w:type="gramEnd"/>
    </w:p>
    <w:p w14:paraId="27C0BECD"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Prepare financial reports and documents as per specified formats, project, or programme plans and general reference documents as well as general administrative/financial or specialised tasks related to the project which may be of a confidential nature within the assigned area of </w:t>
      </w:r>
      <w:proofErr w:type="gramStart"/>
      <w:r w:rsidRPr="00140C50">
        <w:rPr>
          <w:rFonts w:asciiTheme="minorHAnsi" w:hAnsiTheme="minorHAnsi" w:cstheme="minorHAnsi"/>
          <w:color w:val="000000" w:themeColor="text1"/>
          <w:sz w:val="20"/>
          <w:szCs w:val="20"/>
        </w:rPr>
        <w:t>responsibility;</w:t>
      </w:r>
      <w:proofErr w:type="gramEnd"/>
    </w:p>
    <w:p w14:paraId="28648A4D"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in the timely issuance of contracts and assurance of other eligible entitlements of the project’s personnel, experts, and consultants by preparing annual recruitment </w:t>
      </w:r>
      <w:proofErr w:type="gramStart"/>
      <w:r w:rsidRPr="00140C50">
        <w:rPr>
          <w:rFonts w:asciiTheme="minorHAnsi" w:hAnsiTheme="minorHAnsi" w:cstheme="minorHAnsi"/>
          <w:color w:val="000000" w:themeColor="text1"/>
          <w:sz w:val="20"/>
          <w:szCs w:val="20"/>
        </w:rPr>
        <w:t>plans;</w:t>
      </w:r>
      <w:proofErr w:type="gramEnd"/>
    </w:p>
    <w:p w14:paraId="341A7EEB"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Provide substantive support to the team for overall implementation.</w:t>
      </w:r>
    </w:p>
    <w:p w14:paraId="7783DA21"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18541F40" w14:textId="77777777"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 xml:space="preserve">Programme Assistant - SC (UNDP recruitment) </w:t>
      </w:r>
    </w:p>
    <w:p w14:paraId="4DBA052D" w14:textId="77777777" w:rsidR="00851953" w:rsidRPr="00140C50" w:rsidRDefault="00851953" w:rsidP="004D17A1">
      <w:pPr>
        <w:rPr>
          <w:rFonts w:asciiTheme="minorHAnsi" w:hAnsiTheme="minorHAnsi" w:cstheme="minorHAnsi"/>
          <w:color w:val="000000" w:themeColor="text1"/>
          <w:sz w:val="20"/>
          <w:szCs w:val="20"/>
          <w:lang w:val="en-CA"/>
        </w:rPr>
      </w:pPr>
    </w:p>
    <w:p w14:paraId="1607B770" w14:textId="7F438B0E" w:rsidR="004D17A1" w:rsidRPr="00140C50" w:rsidRDefault="004D17A1" w:rsidP="004D17A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CA"/>
        </w:rPr>
        <w:t>Under the general supervision of the UNDP Lead Technical Advisor and in collaboration with the other Programme Assistants, a</w:t>
      </w:r>
      <w:r w:rsidRPr="00140C50">
        <w:rPr>
          <w:rFonts w:asciiTheme="minorHAnsi" w:hAnsiTheme="minorHAnsi" w:cstheme="minorHAnsi"/>
          <w:color w:val="000000" w:themeColor="text1"/>
          <w:sz w:val="20"/>
          <w:szCs w:val="20"/>
        </w:rPr>
        <w:t xml:space="preserve"> Programme Assistant will be recruited to undertake administration of the day-to-day operations of the project, particularly related to missions and the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ation of workshops and meetings.  Responsibilities include:</w:t>
      </w:r>
    </w:p>
    <w:p w14:paraId="4114F511"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logistical support to the project team and international consultants in organising training events, workshops, and global </w:t>
      </w:r>
      <w:proofErr w:type="gramStart"/>
      <w:r w:rsidRPr="00140C50">
        <w:rPr>
          <w:rFonts w:asciiTheme="minorHAnsi" w:hAnsiTheme="minorHAnsi" w:cstheme="minorHAnsi"/>
          <w:color w:val="000000" w:themeColor="text1"/>
          <w:sz w:val="20"/>
          <w:szCs w:val="20"/>
        </w:rPr>
        <w:t>meetings;</w:t>
      </w:r>
      <w:proofErr w:type="gramEnd"/>
    </w:p>
    <w:p w14:paraId="5C0A5B8D"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international, short-term consultants by organising their travel schedules, arranging meetings with different stakeholders, and booking hotel </w:t>
      </w:r>
      <w:proofErr w:type="gramStart"/>
      <w:r w:rsidRPr="00140C50">
        <w:rPr>
          <w:rFonts w:asciiTheme="minorHAnsi" w:hAnsiTheme="minorHAnsi" w:cstheme="minorHAnsi"/>
          <w:color w:val="000000" w:themeColor="text1"/>
          <w:sz w:val="20"/>
          <w:szCs w:val="20"/>
        </w:rPr>
        <w:t>accommodations;</w:t>
      </w:r>
      <w:proofErr w:type="gramEnd"/>
    </w:p>
    <w:p w14:paraId="146709EA"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 necessary correspondence with local and international agencies and </w:t>
      </w:r>
      <w:proofErr w:type="gramStart"/>
      <w:r w:rsidRPr="00140C50">
        <w:rPr>
          <w:rFonts w:asciiTheme="minorHAnsi" w:hAnsiTheme="minorHAnsi" w:cstheme="minorHAnsi"/>
          <w:color w:val="000000" w:themeColor="text1"/>
          <w:sz w:val="20"/>
          <w:szCs w:val="20"/>
        </w:rPr>
        <w:t>stakeholders;</w:t>
      </w:r>
      <w:proofErr w:type="gramEnd"/>
    </w:p>
    <w:p w14:paraId="4FF419BE"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Process all types of payment requests for settlement purpose including quarterly advances to the </w:t>
      </w:r>
      <w:proofErr w:type="gramStart"/>
      <w:r w:rsidRPr="00140C50">
        <w:rPr>
          <w:rFonts w:asciiTheme="minorHAnsi" w:hAnsiTheme="minorHAnsi" w:cstheme="minorHAnsi"/>
          <w:color w:val="000000" w:themeColor="text1"/>
          <w:sz w:val="20"/>
          <w:szCs w:val="20"/>
        </w:rPr>
        <w:t>partners;</w:t>
      </w:r>
      <w:proofErr w:type="gramEnd"/>
    </w:p>
    <w:p w14:paraId="628C6FA7"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in the timely issuance of contracts and assurance of other eligible entitlements of the project’s personnel, experts, and consultants by preparing annual recruitment </w:t>
      </w:r>
      <w:proofErr w:type="gramStart"/>
      <w:r w:rsidRPr="00140C50">
        <w:rPr>
          <w:rFonts w:asciiTheme="minorHAnsi" w:hAnsiTheme="minorHAnsi" w:cstheme="minorHAnsi"/>
          <w:color w:val="000000" w:themeColor="text1"/>
          <w:sz w:val="20"/>
          <w:szCs w:val="20"/>
        </w:rPr>
        <w:t>plans;</w:t>
      </w:r>
      <w:proofErr w:type="gramEnd"/>
    </w:p>
    <w:p w14:paraId="40A44D82" w14:textId="5D3A9A89"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substantive support to the team for overall </w:t>
      </w:r>
      <w:proofErr w:type="gramStart"/>
      <w:r w:rsidRPr="00140C50">
        <w:rPr>
          <w:rFonts w:asciiTheme="minorHAnsi" w:hAnsiTheme="minorHAnsi" w:cstheme="minorHAnsi"/>
          <w:color w:val="000000" w:themeColor="text1"/>
          <w:sz w:val="20"/>
          <w:szCs w:val="20"/>
        </w:rPr>
        <w:t>implementation</w:t>
      </w:r>
      <w:r w:rsidR="00851953" w:rsidRPr="00140C50">
        <w:rPr>
          <w:rFonts w:asciiTheme="minorHAnsi" w:hAnsiTheme="minorHAnsi" w:cstheme="minorHAnsi"/>
          <w:color w:val="000000" w:themeColor="text1"/>
          <w:sz w:val="20"/>
          <w:szCs w:val="20"/>
        </w:rPr>
        <w:t>;</w:t>
      </w:r>
      <w:proofErr w:type="gramEnd"/>
    </w:p>
    <w:p w14:paraId="7A3E4705"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Liaise with resource partners and other stakeholders and foster collaboration in particular with FAO and take part in Project Board and </w:t>
      </w:r>
      <w:proofErr w:type="gramStart"/>
      <w:r w:rsidRPr="00140C50">
        <w:rPr>
          <w:rFonts w:asciiTheme="minorHAnsi" w:hAnsiTheme="minorHAnsi" w:cstheme="minorHAnsi"/>
          <w:color w:val="000000" w:themeColor="text1"/>
          <w:sz w:val="20"/>
          <w:szCs w:val="20"/>
        </w:rPr>
        <w:t>TAG;</w:t>
      </w:r>
      <w:proofErr w:type="gramEnd"/>
    </w:p>
    <w:p w14:paraId="42378001" w14:textId="77777777" w:rsidR="004D17A1" w:rsidRPr="00140C50" w:rsidRDefault="004D17A1" w:rsidP="008025A0">
      <w:pPr>
        <w:pStyle w:val="ListParagraph"/>
        <w:numPr>
          <w:ilvl w:val="0"/>
          <w:numId w:val="47"/>
        </w:numPr>
        <w:spacing w:after="200" w:line="276" w:lineRule="auto"/>
        <w:ind w:right="34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Performs other related duties as required.</w:t>
      </w:r>
    </w:p>
    <w:p w14:paraId="6636837F" w14:textId="77777777"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 xml:space="preserve">Programme Assistant (Finance) - SC (UNDP recruitment) </w:t>
      </w:r>
    </w:p>
    <w:p w14:paraId="545F96DF" w14:textId="77777777" w:rsidR="004D17A1" w:rsidRPr="00140C50" w:rsidRDefault="004D17A1" w:rsidP="004D17A1">
      <w:pPr>
        <w:pStyle w:val="NoSpacing"/>
        <w:ind w:left="720"/>
        <w:jc w:val="both"/>
        <w:rPr>
          <w:rFonts w:asciiTheme="minorHAnsi" w:hAnsiTheme="minorHAnsi" w:cstheme="minorHAnsi"/>
          <w:b/>
          <w:color w:val="000000" w:themeColor="text1"/>
          <w:sz w:val="20"/>
          <w:szCs w:val="20"/>
          <w:lang w:val="en-GB"/>
        </w:rPr>
      </w:pPr>
    </w:p>
    <w:p w14:paraId="722BCCE3" w14:textId="77777777" w:rsidR="004D17A1" w:rsidRPr="00140C50" w:rsidRDefault="004D17A1" w:rsidP="004D17A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CA"/>
        </w:rPr>
        <w:t>Under the general supervision of the UNDP Lead Technical Advisor and in collaboration with the other Programme Assistants, the incumbent will:</w:t>
      </w:r>
    </w:p>
    <w:p w14:paraId="1560258A"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Comply and verify budget and accounting data by researching files, calculating costs, and estimating anticipated expenditures from readily available information </w:t>
      </w:r>
      <w:proofErr w:type="gramStart"/>
      <w:r w:rsidRPr="00140C50">
        <w:rPr>
          <w:rFonts w:asciiTheme="minorHAnsi" w:hAnsiTheme="minorHAnsi" w:cstheme="minorHAnsi"/>
          <w:color w:val="000000" w:themeColor="text1"/>
          <w:sz w:val="20"/>
          <w:szCs w:val="20"/>
        </w:rPr>
        <w:t>sources;</w:t>
      </w:r>
      <w:proofErr w:type="gramEnd"/>
    </w:p>
    <w:p w14:paraId="248CE964"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Prepare financial reports and documents as per specified formats, project, or programme plans and general reference documents as well as general administrative/financial or specialised tasks related to the project which may be of a confidential nature within the assigned area of </w:t>
      </w:r>
      <w:proofErr w:type="gramStart"/>
      <w:r w:rsidRPr="00140C50">
        <w:rPr>
          <w:rFonts w:asciiTheme="minorHAnsi" w:hAnsiTheme="minorHAnsi" w:cstheme="minorHAnsi"/>
          <w:color w:val="000000" w:themeColor="text1"/>
          <w:sz w:val="20"/>
          <w:szCs w:val="20"/>
        </w:rPr>
        <w:t>responsibility;</w:t>
      </w:r>
      <w:proofErr w:type="gramEnd"/>
    </w:p>
    <w:p w14:paraId="4CE25507"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Prepare financial status reports, progress reports and other required financial </w:t>
      </w:r>
      <w:proofErr w:type="gramStart"/>
      <w:r w:rsidRPr="00140C50">
        <w:rPr>
          <w:rFonts w:asciiTheme="minorHAnsi" w:hAnsiTheme="minorHAnsi" w:cstheme="minorHAnsi"/>
          <w:color w:val="000000" w:themeColor="text1"/>
          <w:sz w:val="20"/>
          <w:szCs w:val="20"/>
        </w:rPr>
        <w:t>reports;</w:t>
      </w:r>
      <w:proofErr w:type="gramEnd"/>
    </w:p>
    <w:p w14:paraId="21E4D41F" w14:textId="77777777" w:rsidR="004D17A1" w:rsidRPr="00140C50" w:rsidRDefault="004D17A1" w:rsidP="008025A0">
      <w:pPr>
        <w:pStyle w:val="ListParagraph"/>
        <w:numPr>
          <w:ilvl w:val="0"/>
          <w:numId w:val="47"/>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Liaise with UNDP Country Offices to ensure timeliness and compliance of TWBP with the global project document, timely budget revisions and financial reporting.</w:t>
      </w:r>
    </w:p>
    <w:p w14:paraId="62AA7649"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4088C43B" w14:textId="77777777"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M&amp;E expert - IC (FAO recruitment)</w:t>
      </w:r>
    </w:p>
    <w:p w14:paraId="59DCF2FC"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0C628870" w14:textId="77777777" w:rsidR="004D17A1" w:rsidRPr="00140C50" w:rsidRDefault="004D17A1" w:rsidP="004D17A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lang w:val="en-CA"/>
        </w:rPr>
        <w:t>Under the general supervision of the UNDP Lead Technical Advisor,</w:t>
      </w:r>
      <w:r w:rsidRPr="00140C50">
        <w:rPr>
          <w:rFonts w:asciiTheme="minorHAnsi" w:hAnsiTheme="minorHAnsi" w:cstheme="minorHAnsi"/>
          <w:color w:val="000000" w:themeColor="text1"/>
          <w:sz w:val="20"/>
          <w:szCs w:val="20"/>
        </w:rPr>
        <w:t xml:space="preserve"> a Monitoring and Evaluation expert will be hired, to assist in the monitoring and reporting of the programme against set targets. The incumbent will:</w:t>
      </w:r>
    </w:p>
    <w:p w14:paraId="3B18F0D4"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Oversee the collection of information from countries on activities implemented and results achieved including sex- and age-disaggregated data as </w:t>
      </w:r>
      <w:proofErr w:type="gramStart"/>
      <w:r w:rsidRPr="00140C50">
        <w:rPr>
          <w:rFonts w:asciiTheme="minorHAnsi" w:hAnsiTheme="minorHAnsi" w:cstheme="minorHAnsi"/>
          <w:color w:val="000000" w:themeColor="text1"/>
          <w:sz w:val="20"/>
          <w:szCs w:val="20"/>
        </w:rPr>
        <w:t>relevant;</w:t>
      </w:r>
      <w:proofErr w:type="gramEnd"/>
    </w:p>
    <w:p w14:paraId="46DBBB13"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Oversee the preparation regular updates to the project coordinator and ensure timely reports to </w:t>
      </w:r>
      <w:proofErr w:type="gramStart"/>
      <w:r w:rsidRPr="00140C50">
        <w:rPr>
          <w:rFonts w:asciiTheme="minorHAnsi" w:hAnsiTheme="minorHAnsi" w:cstheme="minorHAnsi"/>
          <w:color w:val="000000" w:themeColor="text1"/>
          <w:sz w:val="20"/>
          <w:szCs w:val="20"/>
        </w:rPr>
        <w:t>partners;</w:t>
      </w:r>
      <w:proofErr w:type="gramEnd"/>
    </w:p>
    <w:p w14:paraId="76A49B5F"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Monitor project implementation against set </w:t>
      </w:r>
      <w:proofErr w:type="gramStart"/>
      <w:r w:rsidRPr="00140C50">
        <w:rPr>
          <w:rFonts w:asciiTheme="minorHAnsi" w:hAnsiTheme="minorHAnsi" w:cstheme="minorHAnsi"/>
          <w:color w:val="000000" w:themeColor="text1"/>
          <w:sz w:val="20"/>
          <w:szCs w:val="20"/>
        </w:rPr>
        <w:t>targets;</w:t>
      </w:r>
      <w:proofErr w:type="gramEnd"/>
    </w:p>
    <w:p w14:paraId="23E972B1"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Lead the design of the monitoring and evaluation (M&amp;E) component of the </w:t>
      </w:r>
      <w:proofErr w:type="gramStart"/>
      <w:r w:rsidRPr="00140C50">
        <w:rPr>
          <w:rFonts w:asciiTheme="minorHAnsi" w:hAnsiTheme="minorHAnsi" w:cstheme="minorHAnsi"/>
          <w:color w:val="000000" w:themeColor="text1"/>
          <w:sz w:val="20"/>
          <w:szCs w:val="20"/>
        </w:rPr>
        <w:t>project;</w:t>
      </w:r>
      <w:proofErr w:type="gramEnd"/>
    </w:p>
    <w:p w14:paraId="4DE1A86C"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Lead the development of capacity-development activities in partner countries, including training on M&amp;E methods, as well as tools for monitoring and reporting on climate change adaptation and mitigation.</w:t>
      </w:r>
    </w:p>
    <w:p w14:paraId="650712F2" w14:textId="77777777" w:rsidR="004D17A1" w:rsidRPr="00140C50" w:rsidRDefault="004D17A1" w:rsidP="004D17A1">
      <w:pPr>
        <w:pStyle w:val="ListParagraph"/>
        <w:spacing w:after="200" w:line="276" w:lineRule="auto"/>
        <w:ind w:left="283" w:right="340"/>
        <w:contextualSpacing/>
        <w:jc w:val="both"/>
        <w:rPr>
          <w:rFonts w:asciiTheme="minorHAnsi" w:hAnsiTheme="minorHAnsi" w:cstheme="minorHAnsi"/>
          <w:color w:val="000000" w:themeColor="text1"/>
          <w:sz w:val="20"/>
          <w:szCs w:val="20"/>
        </w:rPr>
      </w:pPr>
    </w:p>
    <w:p w14:paraId="5B6EB457" w14:textId="77777777" w:rsidR="004D17A1" w:rsidRPr="00140C50" w:rsidRDefault="004D17A1" w:rsidP="008025A0">
      <w:pPr>
        <w:pStyle w:val="ListParagraph"/>
        <w:numPr>
          <w:ilvl w:val="0"/>
          <w:numId w:val="48"/>
        </w:numPr>
        <w:spacing w:after="200" w:line="276" w:lineRule="auto"/>
        <w:ind w:right="340"/>
        <w:contextualSpacing/>
        <w:rPr>
          <w:rFonts w:asciiTheme="minorHAnsi" w:hAnsiTheme="minorHAnsi" w:cstheme="minorHAnsi"/>
          <w:b/>
          <w:bCs/>
          <w:color w:val="000000" w:themeColor="text1"/>
          <w:sz w:val="20"/>
          <w:szCs w:val="20"/>
        </w:rPr>
      </w:pPr>
      <w:r w:rsidRPr="00140C50">
        <w:rPr>
          <w:rFonts w:asciiTheme="minorHAnsi" w:hAnsiTheme="minorHAnsi" w:cstheme="minorHAnsi"/>
          <w:b/>
          <w:bCs/>
          <w:color w:val="000000" w:themeColor="text1"/>
          <w:sz w:val="20"/>
          <w:szCs w:val="20"/>
        </w:rPr>
        <w:t>M&amp;E Officer – International UNV, IC or SC (UNDP recruitment)</w:t>
      </w:r>
    </w:p>
    <w:p w14:paraId="4109530F" w14:textId="77777777" w:rsidR="004D17A1" w:rsidRPr="00140C50" w:rsidRDefault="004D17A1" w:rsidP="004D17A1">
      <w:p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A Monitoring and Evaluation expert will be hired, to assist in the monitoring and reporting of the programme against set targets. The incumbent will:</w:t>
      </w:r>
    </w:p>
    <w:p w14:paraId="1DC43E0B"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Organise and conduct the baseline survey, and draft baseline </w:t>
      </w:r>
      <w:proofErr w:type="gramStart"/>
      <w:r w:rsidRPr="00140C50">
        <w:rPr>
          <w:rFonts w:asciiTheme="minorHAnsi" w:hAnsiTheme="minorHAnsi" w:cstheme="minorHAnsi"/>
          <w:color w:val="000000" w:themeColor="text1"/>
          <w:sz w:val="20"/>
          <w:szCs w:val="20"/>
        </w:rPr>
        <w:t>reports;</w:t>
      </w:r>
      <w:proofErr w:type="gramEnd"/>
    </w:p>
    <w:p w14:paraId="0C8CEC70"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Collect information from countries through quarterly report on activities implemented and results achieved including sex- and age-disaggregated data as </w:t>
      </w:r>
      <w:proofErr w:type="gramStart"/>
      <w:r w:rsidRPr="00140C50">
        <w:rPr>
          <w:rFonts w:asciiTheme="minorHAnsi" w:hAnsiTheme="minorHAnsi" w:cstheme="minorHAnsi"/>
          <w:color w:val="000000" w:themeColor="text1"/>
          <w:sz w:val="20"/>
          <w:szCs w:val="20"/>
        </w:rPr>
        <w:t>relevant;</w:t>
      </w:r>
      <w:proofErr w:type="gramEnd"/>
    </w:p>
    <w:p w14:paraId="15574042"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Organise Programme outputs on </w:t>
      </w:r>
      <w:proofErr w:type="gramStart"/>
      <w:r w:rsidRPr="00140C50">
        <w:rPr>
          <w:rFonts w:asciiTheme="minorHAnsi" w:hAnsiTheme="minorHAnsi" w:cstheme="minorHAnsi"/>
          <w:color w:val="000000" w:themeColor="text1"/>
          <w:sz w:val="20"/>
          <w:szCs w:val="20"/>
        </w:rPr>
        <w:t>Teams;</w:t>
      </w:r>
      <w:proofErr w:type="gramEnd"/>
    </w:p>
    <w:p w14:paraId="4F48E6F6"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Prepare regular updates to the Lead TA and Global PC and ensure timely reports to partners (biannual, interim and final reports</w:t>
      </w:r>
      <w:proofErr w:type="gramStart"/>
      <w:r w:rsidRPr="00140C50">
        <w:rPr>
          <w:rFonts w:asciiTheme="minorHAnsi" w:hAnsiTheme="minorHAnsi" w:cstheme="minorHAnsi"/>
          <w:color w:val="000000" w:themeColor="text1"/>
          <w:sz w:val="20"/>
          <w:szCs w:val="20"/>
        </w:rPr>
        <w:t>);</w:t>
      </w:r>
      <w:proofErr w:type="gramEnd"/>
    </w:p>
    <w:p w14:paraId="3AD1540B"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Monitor project implementation against set </w:t>
      </w:r>
      <w:proofErr w:type="gramStart"/>
      <w:r w:rsidRPr="00140C50">
        <w:rPr>
          <w:rFonts w:asciiTheme="minorHAnsi" w:hAnsiTheme="minorHAnsi" w:cstheme="minorHAnsi"/>
          <w:color w:val="000000" w:themeColor="text1"/>
          <w:sz w:val="20"/>
          <w:szCs w:val="20"/>
        </w:rPr>
        <w:t>targets;</w:t>
      </w:r>
      <w:proofErr w:type="gramEnd"/>
    </w:p>
    <w:p w14:paraId="0B91FA53"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Contribute to the design of the monitoring and evaluation (M&amp;E) component of the project.</w:t>
      </w:r>
    </w:p>
    <w:p w14:paraId="0E0A05C9" w14:textId="77777777" w:rsidR="004D17A1" w:rsidRPr="00140C50" w:rsidRDefault="004D17A1" w:rsidP="004D17A1">
      <w:pPr>
        <w:rPr>
          <w:rFonts w:asciiTheme="minorHAnsi" w:hAnsiTheme="minorHAnsi" w:cstheme="minorHAnsi"/>
          <w:color w:val="000000" w:themeColor="text1"/>
          <w:sz w:val="20"/>
          <w:szCs w:val="20"/>
        </w:rPr>
      </w:pPr>
    </w:p>
    <w:p w14:paraId="318CB52E" w14:textId="3D81D505"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bCs/>
          <w:color w:val="000000" w:themeColor="text1"/>
          <w:sz w:val="20"/>
          <w:szCs w:val="20"/>
          <w:lang w:val="en-GB"/>
        </w:rPr>
        <w:t xml:space="preserve">Knowledge Management </w:t>
      </w:r>
      <w:r w:rsidR="004D3030" w:rsidRPr="00140C50">
        <w:rPr>
          <w:rFonts w:asciiTheme="minorHAnsi" w:hAnsiTheme="minorHAnsi" w:cstheme="minorHAnsi"/>
          <w:b/>
          <w:color w:val="000000" w:themeColor="text1"/>
          <w:sz w:val="20"/>
          <w:szCs w:val="20"/>
          <w:lang w:val="en-GB"/>
        </w:rPr>
        <w:t>E</w:t>
      </w:r>
      <w:r w:rsidRPr="00140C50">
        <w:rPr>
          <w:rFonts w:asciiTheme="minorHAnsi" w:hAnsiTheme="minorHAnsi" w:cstheme="minorHAnsi"/>
          <w:b/>
          <w:color w:val="000000" w:themeColor="text1"/>
          <w:sz w:val="20"/>
          <w:szCs w:val="20"/>
          <w:lang w:val="en-GB"/>
        </w:rPr>
        <w:t>xpert - IC (FAO recruitment)</w:t>
      </w:r>
    </w:p>
    <w:p w14:paraId="7E0F7249"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31A04CC9" w14:textId="77777777" w:rsidR="004D17A1" w:rsidRPr="00140C50" w:rsidRDefault="004D17A1" w:rsidP="004D17A1">
      <w:pPr>
        <w:tabs>
          <w:tab w:val="left" w:pos="-720"/>
          <w:tab w:val="left" w:pos="0"/>
          <w:tab w:val="left" w:pos="720"/>
          <w:tab w:val="left" w:pos="1282"/>
          <w:tab w:val="left" w:pos="1822"/>
          <w:tab w:val="left" w:pos="2880"/>
          <w:tab w:val="left" w:pos="3600"/>
          <w:tab w:val="left" w:pos="4320"/>
          <w:tab w:val="left" w:pos="5040"/>
          <w:tab w:val="left" w:pos="5760"/>
          <w:tab w:val="left" w:pos="6142"/>
          <w:tab w:val="left" w:pos="7200"/>
          <w:tab w:val="left" w:pos="7920"/>
          <w:tab w:val="left" w:pos="8640"/>
          <w:tab w:val="left" w:pos="9360"/>
        </w:tabs>
        <w:rPr>
          <w:rFonts w:asciiTheme="minorHAnsi" w:hAnsiTheme="minorHAnsi" w:cstheme="minorHAnsi"/>
          <w:color w:val="000000" w:themeColor="text1"/>
          <w:sz w:val="20"/>
          <w:szCs w:val="20"/>
          <w:lang w:val="en-CA"/>
        </w:rPr>
      </w:pPr>
      <w:r w:rsidRPr="00140C50">
        <w:rPr>
          <w:rFonts w:asciiTheme="minorHAnsi" w:hAnsiTheme="minorHAnsi" w:cstheme="minorHAnsi"/>
          <w:color w:val="000000" w:themeColor="text1"/>
          <w:sz w:val="20"/>
          <w:szCs w:val="20"/>
          <w:lang w:val="en-CA"/>
        </w:rPr>
        <w:t>Under the general supervision of the Project Coordinator the incumbent will:</w:t>
      </w:r>
    </w:p>
    <w:p w14:paraId="6DAE9502"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Carry out the surveys and literature review for designing the capacity development </w:t>
      </w:r>
      <w:proofErr w:type="gramStart"/>
      <w:r w:rsidRPr="00140C50">
        <w:rPr>
          <w:rFonts w:asciiTheme="minorHAnsi" w:hAnsiTheme="minorHAnsi" w:cstheme="minorHAnsi"/>
          <w:color w:val="000000" w:themeColor="text1"/>
          <w:sz w:val="20"/>
          <w:szCs w:val="20"/>
        </w:rPr>
        <w:t>plan;</w:t>
      </w:r>
      <w:proofErr w:type="gramEnd"/>
    </w:p>
    <w:p w14:paraId="5D974D55" w14:textId="38D5F663"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Support the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 of technical webinars to enhance country </w:t>
      </w:r>
      <w:proofErr w:type="gramStart"/>
      <w:r w:rsidRPr="00140C50">
        <w:rPr>
          <w:rFonts w:asciiTheme="minorHAnsi" w:hAnsiTheme="minorHAnsi" w:cstheme="minorHAnsi"/>
          <w:color w:val="000000" w:themeColor="text1"/>
          <w:sz w:val="20"/>
          <w:szCs w:val="20"/>
        </w:rPr>
        <w:t>capacity;</w:t>
      </w:r>
      <w:proofErr w:type="gramEnd"/>
    </w:p>
    <w:p w14:paraId="107EAD65"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the compilation of knowledge products with the M&amp;E </w:t>
      </w:r>
      <w:proofErr w:type="gramStart"/>
      <w:r w:rsidRPr="00140C50">
        <w:rPr>
          <w:rFonts w:asciiTheme="minorHAnsi" w:hAnsiTheme="minorHAnsi" w:cstheme="minorHAnsi"/>
          <w:color w:val="000000" w:themeColor="text1"/>
          <w:sz w:val="20"/>
          <w:szCs w:val="20"/>
        </w:rPr>
        <w:t>Officers;</w:t>
      </w:r>
      <w:proofErr w:type="gramEnd"/>
    </w:p>
    <w:p w14:paraId="66CEA44D"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development of knowledge products on climate change adaptation and/or </w:t>
      </w:r>
      <w:proofErr w:type="gramStart"/>
      <w:r w:rsidRPr="00140C50">
        <w:rPr>
          <w:rFonts w:asciiTheme="minorHAnsi" w:hAnsiTheme="minorHAnsi" w:cstheme="minorHAnsi"/>
          <w:color w:val="000000" w:themeColor="text1"/>
          <w:sz w:val="20"/>
          <w:szCs w:val="20"/>
        </w:rPr>
        <w:t>mitigation;</w:t>
      </w:r>
      <w:proofErr w:type="gramEnd"/>
    </w:p>
    <w:p w14:paraId="2082090C" w14:textId="0359F814"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Facilitate the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 of the annual workshops functional to the planning of future </w:t>
      </w:r>
      <w:proofErr w:type="gramStart"/>
      <w:r w:rsidRPr="00140C50">
        <w:rPr>
          <w:rFonts w:asciiTheme="minorHAnsi" w:hAnsiTheme="minorHAnsi" w:cstheme="minorHAnsi"/>
          <w:color w:val="000000" w:themeColor="text1"/>
          <w:sz w:val="20"/>
          <w:szCs w:val="20"/>
        </w:rPr>
        <w:t>activities;</w:t>
      </w:r>
      <w:proofErr w:type="gramEnd"/>
    </w:p>
    <w:p w14:paraId="37A1DA7D"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Collect comments provided by the stakeholders on the knowledge </w:t>
      </w:r>
      <w:proofErr w:type="gramStart"/>
      <w:r w:rsidRPr="00140C50">
        <w:rPr>
          <w:rFonts w:asciiTheme="minorHAnsi" w:hAnsiTheme="minorHAnsi" w:cstheme="minorHAnsi"/>
          <w:color w:val="000000" w:themeColor="text1"/>
          <w:sz w:val="20"/>
          <w:szCs w:val="20"/>
        </w:rPr>
        <w:t>products;</w:t>
      </w:r>
      <w:proofErr w:type="gramEnd"/>
    </w:p>
    <w:p w14:paraId="5747D20A"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development of the workplan for the peer-to-peer and mutual learning </w:t>
      </w:r>
      <w:proofErr w:type="gramStart"/>
      <w:r w:rsidRPr="00140C50">
        <w:rPr>
          <w:rFonts w:asciiTheme="minorHAnsi" w:hAnsiTheme="minorHAnsi" w:cstheme="minorHAnsi"/>
          <w:color w:val="000000" w:themeColor="text1"/>
          <w:sz w:val="20"/>
          <w:szCs w:val="20"/>
        </w:rPr>
        <w:t>activities;</w:t>
      </w:r>
      <w:proofErr w:type="gramEnd"/>
    </w:p>
    <w:p w14:paraId="7951A14C"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Facilitate the implementation of the mutual learning </w:t>
      </w:r>
      <w:proofErr w:type="gramStart"/>
      <w:r w:rsidRPr="00140C50">
        <w:rPr>
          <w:rFonts w:asciiTheme="minorHAnsi" w:hAnsiTheme="minorHAnsi" w:cstheme="minorHAnsi"/>
          <w:color w:val="000000" w:themeColor="text1"/>
          <w:sz w:val="20"/>
          <w:szCs w:val="20"/>
        </w:rPr>
        <w:t>workplan;</w:t>
      </w:r>
      <w:proofErr w:type="gramEnd"/>
    </w:p>
    <w:p w14:paraId="4BA5CE61"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regular contacts with the relevant stakeholders and key actors to ensure the engagement to project </w:t>
      </w:r>
      <w:proofErr w:type="gramStart"/>
      <w:r w:rsidRPr="00140C50">
        <w:rPr>
          <w:rFonts w:asciiTheme="minorHAnsi" w:hAnsiTheme="minorHAnsi" w:cstheme="minorHAnsi"/>
          <w:color w:val="000000" w:themeColor="text1"/>
          <w:sz w:val="20"/>
          <w:szCs w:val="20"/>
        </w:rPr>
        <w:t>activities;</w:t>
      </w:r>
      <w:proofErr w:type="gramEnd"/>
    </w:p>
    <w:p w14:paraId="32EB3D20" w14:textId="77777777" w:rsidR="004D17A1" w:rsidRPr="00140C50" w:rsidRDefault="004D17A1" w:rsidP="008025A0">
      <w:pPr>
        <w:pStyle w:val="ListParagraph"/>
        <w:numPr>
          <w:ilvl w:val="0"/>
          <w:numId w:val="50"/>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Perform other related duties as required.</w:t>
      </w:r>
    </w:p>
    <w:p w14:paraId="0594BEF5" w14:textId="77777777" w:rsidR="004D17A1" w:rsidRPr="00140C50" w:rsidRDefault="004D17A1" w:rsidP="004D17A1">
      <w:pPr>
        <w:rPr>
          <w:rFonts w:asciiTheme="minorHAnsi" w:hAnsiTheme="minorHAnsi" w:cstheme="minorHAnsi"/>
          <w:color w:val="000000" w:themeColor="text1"/>
          <w:sz w:val="20"/>
          <w:szCs w:val="20"/>
        </w:rPr>
      </w:pPr>
    </w:p>
    <w:p w14:paraId="366E77AC" w14:textId="77777777" w:rsidR="004D17A1" w:rsidRPr="00140C50" w:rsidRDefault="004D17A1" w:rsidP="008025A0">
      <w:pPr>
        <w:pStyle w:val="NoSpacing"/>
        <w:numPr>
          <w:ilvl w:val="0"/>
          <w:numId w:val="48"/>
        </w:numPr>
        <w:jc w:val="both"/>
        <w:rPr>
          <w:rFonts w:asciiTheme="minorHAnsi" w:hAnsiTheme="minorHAnsi" w:cstheme="minorHAnsi"/>
          <w:b/>
          <w:bCs/>
          <w:color w:val="000000" w:themeColor="text1"/>
          <w:sz w:val="20"/>
          <w:szCs w:val="20"/>
          <w:lang w:val="en-GB"/>
        </w:rPr>
      </w:pPr>
      <w:r w:rsidRPr="00140C50">
        <w:rPr>
          <w:rFonts w:asciiTheme="minorHAnsi" w:hAnsiTheme="minorHAnsi" w:cstheme="minorHAnsi"/>
          <w:b/>
          <w:bCs/>
          <w:color w:val="000000" w:themeColor="text1"/>
          <w:sz w:val="20"/>
          <w:szCs w:val="20"/>
          <w:lang w:val="en-GB"/>
        </w:rPr>
        <w:t xml:space="preserve">Two Communication Experts - IC (FAO recruitment) and </w:t>
      </w:r>
      <w:r w:rsidRPr="00140C50">
        <w:rPr>
          <w:rFonts w:asciiTheme="minorHAnsi" w:hAnsiTheme="minorHAnsi" w:cstheme="minorHAnsi"/>
          <w:b/>
          <w:bCs/>
          <w:color w:val="000000" w:themeColor="text1"/>
          <w:sz w:val="20"/>
          <w:szCs w:val="20"/>
        </w:rPr>
        <w:t>International UNV, IC or SC (UNDP Recruitment)</w:t>
      </w:r>
    </w:p>
    <w:p w14:paraId="46F1E3F1" w14:textId="77777777" w:rsidR="004D17A1" w:rsidRPr="00140C50" w:rsidRDefault="004D17A1" w:rsidP="004D17A1">
      <w:pPr>
        <w:pStyle w:val="NoSpacing"/>
        <w:jc w:val="both"/>
        <w:rPr>
          <w:rFonts w:asciiTheme="minorHAnsi" w:hAnsiTheme="minorHAnsi" w:cstheme="minorHAnsi"/>
          <w:color w:val="000000" w:themeColor="text1"/>
          <w:sz w:val="20"/>
          <w:szCs w:val="20"/>
          <w:lang w:val="en-GB"/>
        </w:rPr>
      </w:pPr>
    </w:p>
    <w:p w14:paraId="48C261F4" w14:textId="77777777" w:rsidR="004D17A1" w:rsidRPr="00140C50" w:rsidRDefault="004D17A1" w:rsidP="004D17A1">
      <w:pPr>
        <w:pStyle w:val="NoSpacing"/>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Two Communication Experts will be recruited to manage the internal and external communications of the programme. S/He will be responsible to:</w:t>
      </w:r>
    </w:p>
    <w:p w14:paraId="64349977" w14:textId="77777777" w:rsidR="004D17A1" w:rsidRPr="00140C50" w:rsidRDefault="004D17A1" w:rsidP="004D17A1">
      <w:pPr>
        <w:pStyle w:val="NoSpacing"/>
        <w:jc w:val="both"/>
        <w:rPr>
          <w:rFonts w:asciiTheme="minorHAnsi" w:hAnsiTheme="minorHAnsi" w:cstheme="minorHAnsi"/>
          <w:color w:val="000000" w:themeColor="text1"/>
          <w:sz w:val="20"/>
          <w:szCs w:val="20"/>
          <w:u w:val="single"/>
          <w:lang w:val="en-GB"/>
        </w:rPr>
      </w:pPr>
    </w:p>
    <w:p w14:paraId="50F0638A" w14:textId="77777777"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Design a Communication Plan and Implementation Strategy in coherence with overall and country-level </w:t>
      </w:r>
      <w:proofErr w:type="gramStart"/>
      <w:r w:rsidRPr="00140C50">
        <w:rPr>
          <w:rFonts w:asciiTheme="minorHAnsi" w:hAnsiTheme="minorHAnsi" w:cstheme="minorHAnsi"/>
          <w:color w:val="000000" w:themeColor="text1"/>
          <w:sz w:val="20"/>
          <w:szCs w:val="20"/>
          <w:lang w:val="en-GB"/>
        </w:rPr>
        <w:t>workplans;</w:t>
      </w:r>
      <w:proofErr w:type="gramEnd"/>
    </w:p>
    <w:p w14:paraId="312781E5" w14:textId="77777777"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lastRenderedPageBreak/>
        <w:t xml:space="preserve">Liaise with UNDP and FAO’s Strategic Communications Leads to ensure compliance with corporate </w:t>
      </w:r>
      <w:proofErr w:type="gramStart"/>
      <w:r w:rsidRPr="00140C50">
        <w:rPr>
          <w:rFonts w:asciiTheme="minorHAnsi" w:hAnsiTheme="minorHAnsi" w:cstheme="minorHAnsi"/>
          <w:color w:val="000000" w:themeColor="text1"/>
          <w:sz w:val="20"/>
          <w:szCs w:val="20"/>
          <w:lang w:val="en-GB"/>
        </w:rPr>
        <w:t>communications;</w:t>
      </w:r>
      <w:proofErr w:type="gramEnd"/>
    </w:p>
    <w:p w14:paraId="53AF0316" w14:textId="77777777"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Design Project Feature section on FAO and UNDP websites including a workspace for country and project staff </w:t>
      </w:r>
      <w:proofErr w:type="gramStart"/>
      <w:r w:rsidRPr="00140C50">
        <w:rPr>
          <w:rFonts w:asciiTheme="minorHAnsi" w:hAnsiTheme="minorHAnsi" w:cstheme="minorHAnsi"/>
          <w:color w:val="000000" w:themeColor="text1"/>
          <w:sz w:val="20"/>
          <w:szCs w:val="20"/>
          <w:lang w:val="en-GB"/>
        </w:rPr>
        <w:t>exchange;</w:t>
      </w:r>
      <w:proofErr w:type="gramEnd"/>
      <w:r w:rsidRPr="00140C50">
        <w:rPr>
          <w:rFonts w:asciiTheme="minorHAnsi" w:hAnsiTheme="minorHAnsi" w:cstheme="minorHAnsi"/>
          <w:color w:val="000000" w:themeColor="text1"/>
          <w:sz w:val="20"/>
          <w:szCs w:val="20"/>
          <w:lang w:val="en-GB"/>
        </w:rPr>
        <w:t xml:space="preserve"> </w:t>
      </w:r>
    </w:p>
    <w:p w14:paraId="7C16351C" w14:textId="2D8ECF04"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Take the lead in the design and production of communication materials related to the project: flyers, brochures and comprehensive briefs among </w:t>
      </w:r>
      <w:proofErr w:type="gramStart"/>
      <w:r w:rsidRPr="00140C50">
        <w:rPr>
          <w:rFonts w:asciiTheme="minorHAnsi" w:hAnsiTheme="minorHAnsi" w:cstheme="minorHAnsi"/>
          <w:color w:val="000000" w:themeColor="text1"/>
          <w:sz w:val="20"/>
          <w:szCs w:val="20"/>
          <w:lang w:val="en-GB"/>
        </w:rPr>
        <w:t>others</w:t>
      </w:r>
      <w:r w:rsidR="00851953" w:rsidRPr="00140C50">
        <w:rPr>
          <w:rFonts w:asciiTheme="minorHAnsi" w:hAnsiTheme="minorHAnsi" w:cstheme="minorHAnsi"/>
          <w:color w:val="000000" w:themeColor="text1"/>
          <w:sz w:val="20"/>
          <w:szCs w:val="20"/>
          <w:lang w:val="en-GB"/>
        </w:rPr>
        <w:t>;</w:t>
      </w:r>
      <w:proofErr w:type="gramEnd"/>
    </w:p>
    <w:p w14:paraId="7B00765E" w14:textId="7084337D"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Develop template and ensure country coordinators document country case studies and lesson learned in a consistent, clear and concise </w:t>
      </w:r>
      <w:proofErr w:type="gramStart"/>
      <w:r w:rsidRPr="00140C50">
        <w:rPr>
          <w:rFonts w:asciiTheme="minorHAnsi" w:hAnsiTheme="minorHAnsi" w:cstheme="minorHAnsi"/>
          <w:color w:val="000000" w:themeColor="text1"/>
          <w:sz w:val="20"/>
          <w:szCs w:val="20"/>
          <w:lang w:val="en-GB"/>
        </w:rPr>
        <w:t>fashion</w:t>
      </w:r>
      <w:r w:rsidR="00851953" w:rsidRPr="00140C50">
        <w:rPr>
          <w:rFonts w:asciiTheme="minorHAnsi" w:hAnsiTheme="minorHAnsi" w:cstheme="minorHAnsi"/>
          <w:color w:val="000000" w:themeColor="text1"/>
          <w:sz w:val="20"/>
          <w:szCs w:val="20"/>
          <w:lang w:val="en-GB"/>
        </w:rPr>
        <w:t>;</w:t>
      </w:r>
      <w:proofErr w:type="gramEnd"/>
      <w:r w:rsidRPr="00140C50">
        <w:rPr>
          <w:rFonts w:asciiTheme="minorHAnsi" w:hAnsiTheme="minorHAnsi" w:cstheme="minorHAnsi"/>
          <w:color w:val="000000" w:themeColor="text1"/>
          <w:sz w:val="20"/>
          <w:szCs w:val="20"/>
          <w:lang w:val="en-GB"/>
        </w:rPr>
        <w:t xml:space="preserve"> </w:t>
      </w:r>
    </w:p>
    <w:p w14:paraId="5BC9F673" w14:textId="5AA88553"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Develop Multimedia information material (short videos, photo galleries as well as a series of video interviews on the topic) in various </w:t>
      </w:r>
      <w:proofErr w:type="gramStart"/>
      <w:r w:rsidRPr="00140C50">
        <w:rPr>
          <w:rFonts w:asciiTheme="minorHAnsi" w:hAnsiTheme="minorHAnsi" w:cstheme="minorHAnsi"/>
          <w:color w:val="000000" w:themeColor="text1"/>
          <w:sz w:val="20"/>
          <w:szCs w:val="20"/>
          <w:lang w:val="en-GB"/>
        </w:rPr>
        <w:t>languages</w:t>
      </w:r>
      <w:r w:rsidR="00851953" w:rsidRPr="00140C50">
        <w:rPr>
          <w:rFonts w:asciiTheme="minorHAnsi" w:hAnsiTheme="minorHAnsi" w:cstheme="minorHAnsi"/>
          <w:color w:val="000000" w:themeColor="text1"/>
          <w:sz w:val="20"/>
          <w:szCs w:val="20"/>
          <w:lang w:val="en-GB"/>
        </w:rPr>
        <w:t>;</w:t>
      </w:r>
      <w:proofErr w:type="gramEnd"/>
    </w:p>
    <w:p w14:paraId="6E006ED2" w14:textId="26AFF783"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Work with the FAO/UNDP national and regional communication experts to help with national and regional outreach and press releases, ensuring gender-responsive </w:t>
      </w:r>
      <w:proofErr w:type="gramStart"/>
      <w:r w:rsidRPr="00140C50">
        <w:rPr>
          <w:rFonts w:asciiTheme="minorHAnsi" w:hAnsiTheme="minorHAnsi" w:cstheme="minorHAnsi"/>
          <w:color w:val="000000" w:themeColor="text1"/>
          <w:sz w:val="20"/>
          <w:szCs w:val="20"/>
          <w:lang w:val="en-GB"/>
        </w:rPr>
        <w:t>approaches</w:t>
      </w:r>
      <w:r w:rsidR="00851953" w:rsidRPr="00140C50">
        <w:rPr>
          <w:rFonts w:asciiTheme="minorHAnsi" w:hAnsiTheme="minorHAnsi" w:cstheme="minorHAnsi"/>
          <w:color w:val="000000" w:themeColor="text1"/>
          <w:sz w:val="20"/>
          <w:szCs w:val="20"/>
          <w:lang w:val="en-GB"/>
        </w:rPr>
        <w:t>;</w:t>
      </w:r>
      <w:proofErr w:type="gramEnd"/>
    </w:p>
    <w:p w14:paraId="21A84E59" w14:textId="77777777"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Assist in preparing for events in the context of the UNFCCC process including press conferences, releases</w:t>
      </w:r>
    </w:p>
    <w:p w14:paraId="50D28113" w14:textId="77777777"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Design, and feed to social network tools, including Facebook, </w:t>
      </w:r>
      <w:proofErr w:type="spellStart"/>
      <w:r w:rsidRPr="00140C50">
        <w:rPr>
          <w:rFonts w:asciiTheme="minorHAnsi" w:hAnsiTheme="minorHAnsi" w:cstheme="minorHAnsi"/>
          <w:color w:val="000000" w:themeColor="text1"/>
          <w:sz w:val="20"/>
          <w:szCs w:val="20"/>
          <w:lang w:val="en-GB"/>
        </w:rPr>
        <w:t>Linkedin</w:t>
      </w:r>
      <w:proofErr w:type="spellEnd"/>
      <w:r w:rsidRPr="00140C50">
        <w:rPr>
          <w:rFonts w:asciiTheme="minorHAnsi" w:hAnsiTheme="minorHAnsi" w:cstheme="minorHAnsi"/>
          <w:color w:val="000000" w:themeColor="text1"/>
          <w:sz w:val="20"/>
          <w:szCs w:val="20"/>
          <w:lang w:val="en-GB"/>
        </w:rPr>
        <w:t xml:space="preserve"> groups and </w:t>
      </w:r>
      <w:proofErr w:type="gramStart"/>
      <w:r w:rsidRPr="00140C50">
        <w:rPr>
          <w:rFonts w:asciiTheme="minorHAnsi" w:hAnsiTheme="minorHAnsi" w:cstheme="minorHAnsi"/>
          <w:color w:val="000000" w:themeColor="text1"/>
          <w:sz w:val="20"/>
          <w:szCs w:val="20"/>
          <w:lang w:val="en-GB"/>
        </w:rPr>
        <w:t>twitter;</w:t>
      </w:r>
      <w:proofErr w:type="gramEnd"/>
    </w:p>
    <w:p w14:paraId="36AEA074" w14:textId="0E0F95D3"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Guarantee that the knowledge products developed are disseminated through existing channels fostering discussions and further analysis and contribute to ensuring more inclusive and participatory sharing of </w:t>
      </w:r>
      <w:proofErr w:type="gramStart"/>
      <w:r w:rsidRPr="00140C50">
        <w:rPr>
          <w:rFonts w:asciiTheme="minorHAnsi" w:hAnsiTheme="minorHAnsi" w:cstheme="minorHAnsi"/>
          <w:color w:val="000000" w:themeColor="text1"/>
          <w:sz w:val="20"/>
          <w:szCs w:val="20"/>
          <w:lang w:val="en-GB"/>
        </w:rPr>
        <w:t>knowledge</w:t>
      </w:r>
      <w:r w:rsidR="00851953" w:rsidRPr="00140C50">
        <w:rPr>
          <w:rFonts w:asciiTheme="minorHAnsi" w:hAnsiTheme="minorHAnsi" w:cstheme="minorHAnsi"/>
          <w:color w:val="000000" w:themeColor="text1"/>
          <w:sz w:val="20"/>
          <w:szCs w:val="20"/>
          <w:lang w:val="en-GB"/>
        </w:rPr>
        <w:t>;</w:t>
      </w:r>
      <w:proofErr w:type="gramEnd"/>
    </w:p>
    <w:p w14:paraId="644E40DB" w14:textId="06F37CDF" w:rsidR="004D17A1" w:rsidRPr="00140C50" w:rsidRDefault="004D17A1" w:rsidP="008025A0">
      <w:pPr>
        <w:pStyle w:val="NoSpacing"/>
        <w:numPr>
          <w:ilvl w:val="0"/>
          <w:numId w:val="51"/>
        </w:numPr>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 xml:space="preserve">support all activities related to the collection, syntheses and dissemination of information related to training, research and case studies developed by the </w:t>
      </w:r>
      <w:proofErr w:type="gramStart"/>
      <w:r w:rsidRPr="00140C50">
        <w:rPr>
          <w:rFonts w:asciiTheme="minorHAnsi" w:hAnsiTheme="minorHAnsi" w:cstheme="minorHAnsi"/>
          <w:color w:val="000000" w:themeColor="text1"/>
          <w:sz w:val="20"/>
          <w:szCs w:val="20"/>
          <w:lang w:val="en-GB"/>
        </w:rPr>
        <w:t>project</w:t>
      </w:r>
      <w:r w:rsidR="00851953" w:rsidRPr="00140C50">
        <w:rPr>
          <w:rFonts w:asciiTheme="minorHAnsi" w:hAnsiTheme="minorHAnsi" w:cstheme="minorHAnsi"/>
          <w:color w:val="000000" w:themeColor="text1"/>
          <w:sz w:val="20"/>
          <w:szCs w:val="20"/>
          <w:lang w:val="en-GB"/>
        </w:rPr>
        <w:t>;</w:t>
      </w:r>
      <w:proofErr w:type="gramEnd"/>
    </w:p>
    <w:p w14:paraId="291AECAC" w14:textId="77777777" w:rsidR="004D17A1" w:rsidRPr="00140C50" w:rsidRDefault="004D17A1" w:rsidP="008025A0">
      <w:pPr>
        <w:pStyle w:val="ListParagraph"/>
        <w:numPr>
          <w:ilvl w:val="0"/>
          <w:numId w:val="5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Perform other related duties as required.</w:t>
      </w:r>
    </w:p>
    <w:p w14:paraId="08F65788" w14:textId="77777777" w:rsidR="004D17A1" w:rsidRPr="00140C50" w:rsidRDefault="004D17A1" w:rsidP="004D17A1">
      <w:pPr>
        <w:rPr>
          <w:rFonts w:asciiTheme="minorHAnsi" w:eastAsia="SimSun" w:hAnsiTheme="minorHAnsi" w:cstheme="minorHAnsi"/>
          <w:b/>
          <w:color w:val="000000" w:themeColor="text1"/>
          <w:sz w:val="20"/>
          <w:szCs w:val="20"/>
          <w:lang w:eastAsia="zh-CN"/>
        </w:rPr>
      </w:pPr>
    </w:p>
    <w:p w14:paraId="6D88B619" w14:textId="47D3FD9B" w:rsidR="004D17A1" w:rsidRPr="00140C50" w:rsidRDefault="004D17A1" w:rsidP="008025A0">
      <w:pPr>
        <w:pStyle w:val="ListParagraph"/>
        <w:numPr>
          <w:ilvl w:val="0"/>
          <w:numId w:val="48"/>
        </w:numPr>
        <w:rPr>
          <w:rFonts w:asciiTheme="minorHAnsi" w:eastAsia="SimSun" w:hAnsiTheme="minorHAnsi" w:cstheme="minorHAnsi"/>
          <w:b/>
          <w:color w:val="000000" w:themeColor="text1"/>
          <w:sz w:val="20"/>
          <w:szCs w:val="20"/>
          <w:lang w:eastAsia="zh-CN"/>
        </w:rPr>
      </w:pPr>
      <w:r w:rsidRPr="00140C50">
        <w:rPr>
          <w:rFonts w:asciiTheme="minorHAnsi" w:eastAsia="SimSun" w:hAnsiTheme="minorHAnsi" w:cstheme="minorHAnsi"/>
          <w:b/>
          <w:color w:val="000000" w:themeColor="text1"/>
          <w:sz w:val="20"/>
          <w:szCs w:val="20"/>
          <w:lang w:eastAsia="zh-CN"/>
        </w:rPr>
        <w:t xml:space="preserve">Gender and </w:t>
      </w:r>
      <w:r w:rsidR="004D3030" w:rsidRPr="00140C50">
        <w:rPr>
          <w:rFonts w:asciiTheme="minorHAnsi" w:eastAsia="SimSun" w:hAnsiTheme="minorHAnsi" w:cstheme="minorHAnsi"/>
          <w:b/>
          <w:color w:val="000000" w:themeColor="text1"/>
          <w:sz w:val="20"/>
          <w:szCs w:val="20"/>
          <w:lang w:eastAsia="zh-CN"/>
        </w:rPr>
        <w:t>S</w:t>
      </w:r>
      <w:r w:rsidRPr="00140C50">
        <w:rPr>
          <w:rFonts w:asciiTheme="minorHAnsi" w:eastAsia="SimSun" w:hAnsiTheme="minorHAnsi" w:cstheme="minorHAnsi"/>
          <w:b/>
          <w:color w:val="000000" w:themeColor="text1"/>
          <w:sz w:val="20"/>
          <w:szCs w:val="20"/>
          <w:lang w:eastAsia="zh-CN"/>
        </w:rPr>
        <w:t xml:space="preserve">ocial </w:t>
      </w:r>
      <w:r w:rsidR="004D3030" w:rsidRPr="00140C50">
        <w:rPr>
          <w:rFonts w:asciiTheme="minorHAnsi" w:eastAsia="SimSun" w:hAnsiTheme="minorHAnsi" w:cstheme="minorHAnsi"/>
          <w:b/>
          <w:color w:val="000000" w:themeColor="text1"/>
          <w:sz w:val="20"/>
          <w:szCs w:val="20"/>
          <w:lang w:eastAsia="zh-CN"/>
        </w:rPr>
        <w:t>I</w:t>
      </w:r>
      <w:r w:rsidRPr="00140C50">
        <w:rPr>
          <w:rFonts w:asciiTheme="minorHAnsi" w:eastAsia="SimSun" w:hAnsiTheme="minorHAnsi" w:cstheme="minorHAnsi"/>
          <w:b/>
          <w:color w:val="000000" w:themeColor="text1"/>
          <w:sz w:val="20"/>
          <w:szCs w:val="20"/>
          <w:lang w:eastAsia="zh-CN"/>
        </w:rPr>
        <w:t xml:space="preserve">nclusion </w:t>
      </w:r>
      <w:r w:rsidR="004D3030" w:rsidRPr="00140C50">
        <w:rPr>
          <w:rFonts w:asciiTheme="minorHAnsi" w:eastAsia="SimSun" w:hAnsiTheme="minorHAnsi" w:cstheme="minorHAnsi"/>
          <w:b/>
          <w:color w:val="000000" w:themeColor="text1"/>
          <w:sz w:val="20"/>
          <w:szCs w:val="20"/>
          <w:lang w:eastAsia="zh-CN"/>
        </w:rPr>
        <w:t>E</w:t>
      </w:r>
      <w:r w:rsidRPr="00140C50">
        <w:rPr>
          <w:rFonts w:asciiTheme="minorHAnsi" w:eastAsia="SimSun" w:hAnsiTheme="minorHAnsi" w:cstheme="minorHAnsi"/>
          <w:b/>
          <w:color w:val="000000" w:themeColor="text1"/>
          <w:sz w:val="20"/>
          <w:szCs w:val="20"/>
          <w:lang w:eastAsia="zh-CN"/>
        </w:rPr>
        <w:t>xpert – IC (FAO recruitment)</w:t>
      </w:r>
    </w:p>
    <w:p w14:paraId="30BED80A" w14:textId="77777777" w:rsidR="004D17A1" w:rsidRPr="00140C50" w:rsidRDefault="004D17A1" w:rsidP="004D17A1">
      <w:pPr>
        <w:rPr>
          <w:rFonts w:asciiTheme="minorHAnsi" w:eastAsia="SimSun" w:hAnsiTheme="minorHAnsi" w:cstheme="minorHAnsi"/>
          <w:b/>
          <w:color w:val="000000" w:themeColor="text1"/>
          <w:sz w:val="20"/>
          <w:szCs w:val="20"/>
          <w:lang w:eastAsia="zh-CN"/>
        </w:rPr>
      </w:pPr>
    </w:p>
    <w:p w14:paraId="2472D452" w14:textId="77777777" w:rsidR="004D17A1" w:rsidRPr="00140C50" w:rsidRDefault="004D17A1" w:rsidP="004D17A1">
      <w:pPr>
        <w:pStyle w:val="NoSpacing"/>
        <w:jc w:val="both"/>
        <w:rPr>
          <w:rFonts w:asciiTheme="minorHAnsi" w:hAnsiTheme="minorHAnsi" w:cstheme="minorHAnsi"/>
          <w:color w:val="000000" w:themeColor="text1"/>
          <w:sz w:val="20"/>
          <w:szCs w:val="20"/>
          <w:lang w:val="en-GB"/>
        </w:rPr>
      </w:pPr>
      <w:r w:rsidRPr="00140C50">
        <w:rPr>
          <w:rFonts w:asciiTheme="minorHAnsi" w:hAnsiTheme="minorHAnsi" w:cstheme="minorHAnsi"/>
          <w:color w:val="000000" w:themeColor="text1"/>
          <w:sz w:val="20"/>
          <w:szCs w:val="20"/>
          <w:lang w:val="en-GB"/>
        </w:rPr>
        <w:t>A Gender expert will be hired to integrate gender and social inclusion throughout the programme to achieve positive impacts in the area of gender equality and equitable participation of stakeholders. The incumbent will:</w:t>
      </w:r>
    </w:p>
    <w:p w14:paraId="64481BB6" w14:textId="2AB4F19C"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Review existing national and subnational policies, plans and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in order to map out commitments, entry points and gaps on gender and social inclusion in climate change responses in land use and </w:t>
      </w:r>
      <w:proofErr w:type="gramStart"/>
      <w:r w:rsidRPr="00140C50">
        <w:rPr>
          <w:rFonts w:asciiTheme="minorHAnsi" w:hAnsiTheme="minorHAnsi" w:cstheme="minorHAnsi"/>
          <w:color w:val="000000" w:themeColor="text1"/>
          <w:sz w:val="20"/>
          <w:szCs w:val="20"/>
        </w:rPr>
        <w:t>agriculture</w:t>
      </w:r>
      <w:r w:rsidR="00851953" w:rsidRPr="00140C50">
        <w:rPr>
          <w:rFonts w:asciiTheme="minorHAnsi" w:hAnsiTheme="minorHAnsi" w:cstheme="minorHAnsi"/>
          <w:color w:val="000000" w:themeColor="text1"/>
          <w:sz w:val="20"/>
          <w:szCs w:val="20"/>
        </w:rPr>
        <w:t>;</w:t>
      </w:r>
      <w:proofErr w:type="gramEnd"/>
    </w:p>
    <w:p w14:paraId="3D5C11B9" w14:textId="43C18A4B"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Advise on the development of country work plans to incorporate gender-responsive activities and gender </w:t>
      </w:r>
      <w:proofErr w:type="gramStart"/>
      <w:r w:rsidRPr="00140C50">
        <w:rPr>
          <w:rFonts w:asciiTheme="minorHAnsi" w:hAnsiTheme="minorHAnsi" w:cstheme="minorHAnsi"/>
          <w:color w:val="000000" w:themeColor="text1"/>
          <w:sz w:val="20"/>
          <w:szCs w:val="20"/>
        </w:rPr>
        <w:t>indicators</w:t>
      </w:r>
      <w:r w:rsidR="00851953" w:rsidRPr="00140C50">
        <w:rPr>
          <w:rFonts w:asciiTheme="minorHAnsi" w:hAnsiTheme="minorHAnsi" w:cstheme="minorHAnsi"/>
          <w:color w:val="000000" w:themeColor="text1"/>
          <w:sz w:val="20"/>
          <w:szCs w:val="20"/>
        </w:rPr>
        <w:t>;</w:t>
      </w:r>
      <w:proofErr w:type="gramEnd"/>
      <w:r w:rsidRPr="00140C50">
        <w:rPr>
          <w:rFonts w:asciiTheme="minorHAnsi" w:hAnsiTheme="minorHAnsi" w:cstheme="minorHAnsi"/>
          <w:color w:val="000000" w:themeColor="text1"/>
          <w:sz w:val="20"/>
          <w:szCs w:val="20"/>
        </w:rPr>
        <w:t xml:space="preserve"> </w:t>
      </w:r>
    </w:p>
    <w:p w14:paraId="1020C2AC" w14:textId="7AA5C064"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Develop a Gender Action Plan for the project with annual outputs to facilitate implementation of activities that promote gender equality, women’s empowerment and social </w:t>
      </w:r>
      <w:proofErr w:type="gramStart"/>
      <w:r w:rsidRPr="00140C50">
        <w:rPr>
          <w:rFonts w:asciiTheme="minorHAnsi" w:hAnsiTheme="minorHAnsi" w:cstheme="minorHAnsi"/>
          <w:color w:val="000000" w:themeColor="text1"/>
          <w:sz w:val="20"/>
          <w:szCs w:val="20"/>
        </w:rPr>
        <w:t>inclusion</w:t>
      </w:r>
      <w:r w:rsidR="00851953" w:rsidRPr="00140C50">
        <w:rPr>
          <w:rFonts w:asciiTheme="minorHAnsi" w:hAnsiTheme="minorHAnsi" w:cstheme="minorHAnsi"/>
          <w:color w:val="000000" w:themeColor="text1"/>
          <w:sz w:val="20"/>
          <w:szCs w:val="20"/>
        </w:rPr>
        <w:t>;</w:t>
      </w:r>
      <w:proofErr w:type="gramEnd"/>
    </w:p>
    <w:p w14:paraId="53D8F981" w14:textId="43D2AA8C"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Assist the project management team and country teams in identifying and developing partnerships with gender equality/women’s governmental institutions, local women’s NGOs/CSOs and relevant national </w:t>
      </w:r>
      <w:proofErr w:type="gramStart"/>
      <w:r w:rsidRPr="00140C50">
        <w:rPr>
          <w:rFonts w:asciiTheme="minorHAnsi" w:hAnsiTheme="minorHAnsi" w:cstheme="minorHAnsi"/>
          <w:color w:val="000000" w:themeColor="text1"/>
          <w:sz w:val="20"/>
          <w:szCs w:val="20"/>
        </w:rPr>
        <w:t>stakeholders</w:t>
      </w:r>
      <w:r w:rsidR="00851953" w:rsidRPr="00140C50">
        <w:rPr>
          <w:rFonts w:asciiTheme="minorHAnsi" w:hAnsiTheme="minorHAnsi" w:cstheme="minorHAnsi"/>
          <w:color w:val="000000" w:themeColor="text1"/>
          <w:sz w:val="20"/>
          <w:szCs w:val="20"/>
        </w:rPr>
        <w:t>;</w:t>
      </w:r>
      <w:proofErr w:type="gramEnd"/>
      <w:r w:rsidRPr="00140C50">
        <w:rPr>
          <w:rFonts w:asciiTheme="minorHAnsi" w:hAnsiTheme="minorHAnsi" w:cstheme="minorHAnsi"/>
          <w:color w:val="000000" w:themeColor="text1"/>
          <w:sz w:val="20"/>
          <w:szCs w:val="20"/>
        </w:rPr>
        <w:t>  </w:t>
      </w:r>
    </w:p>
    <w:p w14:paraId="45E8AC78" w14:textId="03E59E32"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gender-related activities at country level including but not limited </w:t>
      </w:r>
      <w:proofErr w:type="gramStart"/>
      <w:r w:rsidRPr="00140C50">
        <w:rPr>
          <w:rFonts w:asciiTheme="minorHAnsi" w:hAnsiTheme="minorHAnsi" w:cstheme="minorHAnsi"/>
          <w:color w:val="000000" w:themeColor="text1"/>
          <w:sz w:val="20"/>
          <w:szCs w:val="20"/>
        </w:rPr>
        <w:t>to:</w:t>
      </w:r>
      <w:proofErr w:type="gramEnd"/>
      <w:r w:rsidRPr="00140C50">
        <w:rPr>
          <w:rFonts w:asciiTheme="minorHAnsi" w:hAnsiTheme="minorHAnsi" w:cstheme="minorHAnsi"/>
          <w:color w:val="000000" w:themeColor="text1"/>
          <w:sz w:val="20"/>
          <w:szCs w:val="20"/>
        </w:rPr>
        <w:t xml:space="preserve"> participatory gender analyses, gender-sensitive monitoring and budgeting, capacity development on gender issues</w:t>
      </w:r>
      <w:r w:rsidR="00851953"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w:t>
      </w:r>
    </w:p>
    <w:p w14:paraId="0A2D52EF" w14:textId="1AF295C5"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Lead and advise on stakeholder analyses and consultations and ensure that they are complete, comprehensive and built upon in subsequent </w:t>
      </w:r>
      <w:proofErr w:type="gramStart"/>
      <w:r w:rsidRPr="00140C50">
        <w:rPr>
          <w:rFonts w:asciiTheme="minorHAnsi" w:hAnsiTheme="minorHAnsi" w:cstheme="minorHAnsi"/>
          <w:color w:val="000000" w:themeColor="text1"/>
          <w:sz w:val="20"/>
          <w:szCs w:val="20"/>
        </w:rPr>
        <w:t>activities</w:t>
      </w:r>
      <w:r w:rsidR="00851953" w:rsidRPr="00140C50">
        <w:rPr>
          <w:rFonts w:asciiTheme="minorHAnsi" w:hAnsiTheme="minorHAnsi" w:cstheme="minorHAnsi"/>
          <w:color w:val="000000" w:themeColor="text1"/>
          <w:sz w:val="20"/>
          <w:szCs w:val="20"/>
        </w:rPr>
        <w:t>;</w:t>
      </w:r>
      <w:proofErr w:type="gramEnd"/>
    </w:p>
    <w:p w14:paraId="07D35E6A" w14:textId="6768637B"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Guide the project development team in using participatory techniques that involve both women and men in assessments and </w:t>
      </w:r>
      <w:proofErr w:type="gramStart"/>
      <w:r w:rsidRPr="00140C50">
        <w:rPr>
          <w:rFonts w:asciiTheme="minorHAnsi" w:hAnsiTheme="minorHAnsi" w:cstheme="minorHAnsi"/>
          <w:color w:val="000000" w:themeColor="text1"/>
          <w:sz w:val="20"/>
          <w:szCs w:val="20"/>
        </w:rPr>
        <w:t>discussions</w:t>
      </w:r>
      <w:r w:rsidR="00851953" w:rsidRPr="00140C50">
        <w:rPr>
          <w:rFonts w:asciiTheme="minorHAnsi" w:hAnsiTheme="minorHAnsi" w:cstheme="minorHAnsi"/>
          <w:color w:val="000000" w:themeColor="text1"/>
          <w:sz w:val="20"/>
          <w:szCs w:val="20"/>
        </w:rPr>
        <w:t>;</w:t>
      </w:r>
      <w:proofErr w:type="gramEnd"/>
      <w:r w:rsidRPr="00140C50">
        <w:rPr>
          <w:rFonts w:asciiTheme="minorHAnsi" w:hAnsiTheme="minorHAnsi" w:cstheme="minorHAnsi"/>
          <w:color w:val="000000" w:themeColor="text1"/>
          <w:sz w:val="20"/>
          <w:szCs w:val="20"/>
        </w:rPr>
        <w:t> </w:t>
      </w:r>
    </w:p>
    <w:p w14:paraId="0521CED4" w14:textId="3C300F5D" w:rsidR="004D17A1" w:rsidRPr="00140C50" w:rsidRDefault="004D17A1" w:rsidP="00C579D2">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Oversee and promote the dissemination of knowledge products and gender-related findings emerging from the programme</w:t>
      </w:r>
      <w:r w:rsidR="00851953" w:rsidRPr="00140C50">
        <w:rPr>
          <w:rFonts w:asciiTheme="minorHAnsi" w:hAnsiTheme="minorHAnsi" w:cstheme="minorHAnsi"/>
          <w:color w:val="000000" w:themeColor="text1"/>
          <w:sz w:val="20"/>
          <w:szCs w:val="20"/>
        </w:rPr>
        <w:t>.</w:t>
      </w:r>
    </w:p>
    <w:p w14:paraId="7D0846B2" w14:textId="77777777" w:rsidR="004D17A1" w:rsidRPr="00140C50" w:rsidRDefault="004D17A1" w:rsidP="008025A0">
      <w:pPr>
        <w:pStyle w:val="Default"/>
        <w:numPr>
          <w:ilvl w:val="0"/>
          <w:numId w:val="48"/>
        </w:numPr>
        <w:rPr>
          <w:rFonts w:asciiTheme="minorHAnsi" w:hAnsiTheme="minorHAnsi" w:cstheme="minorHAnsi"/>
          <w:color w:val="000000" w:themeColor="text1"/>
          <w:sz w:val="20"/>
          <w:szCs w:val="20"/>
        </w:rPr>
      </w:pPr>
      <w:r w:rsidRPr="00140C50">
        <w:rPr>
          <w:rFonts w:asciiTheme="minorHAnsi" w:hAnsiTheme="minorHAnsi" w:cstheme="minorHAnsi"/>
          <w:b/>
          <w:bCs/>
          <w:color w:val="000000" w:themeColor="text1"/>
          <w:sz w:val="20"/>
          <w:szCs w:val="20"/>
        </w:rPr>
        <w:t xml:space="preserve">Three Country Support Specialists - ICs (UNDP recruitment) </w:t>
      </w:r>
    </w:p>
    <w:p w14:paraId="418D16E5" w14:textId="77777777" w:rsidR="004D17A1" w:rsidRPr="00140C50" w:rsidRDefault="004D17A1" w:rsidP="004D17A1">
      <w:pPr>
        <w:pStyle w:val="Default"/>
        <w:ind w:left="720"/>
        <w:rPr>
          <w:rFonts w:asciiTheme="minorHAnsi" w:hAnsiTheme="minorHAnsi" w:cstheme="minorHAnsi"/>
          <w:color w:val="000000" w:themeColor="text1"/>
          <w:sz w:val="20"/>
          <w:szCs w:val="20"/>
        </w:rPr>
      </w:pPr>
    </w:p>
    <w:p w14:paraId="5CB42F53" w14:textId="77777777" w:rsidR="004D17A1" w:rsidRPr="00140C50" w:rsidRDefault="004D17A1" w:rsidP="004D17A1">
      <w:pPr>
        <w:pStyle w:val="Default"/>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Three country support specialists (Latin America and the </w:t>
      </w:r>
      <w:proofErr w:type="spellStart"/>
      <w:r w:rsidRPr="00140C50">
        <w:rPr>
          <w:rFonts w:asciiTheme="minorHAnsi" w:hAnsiTheme="minorHAnsi" w:cstheme="minorHAnsi"/>
          <w:color w:val="000000" w:themeColor="text1"/>
          <w:sz w:val="20"/>
          <w:szCs w:val="20"/>
        </w:rPr>
        <w:t>Carribeans</w:t>
      </w:r>
      <w:proofErr w:type="spellEnd"/>
      <w:r w:rsidRPr="00140C50">
        <w:rPr>
          <w:rFonts w:asciiTheme="minorHAnsi" w:hAnsiTheme="minorHAnsi" w:cstheme="minorHAnsi"/>
          <w:color w:val="000000" w:themeColor="text1"/>
          <w:sz w:val="20"/>
          <w:szCs w:val="20"/>
        </w:rPr>
        <w:t>, Africa, and Asia) will be recruited to provide in-country support for the implementation of the project. Country Support Specialists will be responsible to:</w:t>
      </w:r>
    </w:p>
    <w:p w14:paraId="07885EB8"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Provide targeted technical support for the design of country workplans in line with the project </w:t>
      </w:r>
      <w:proofErr w:type="gramStart"/>
      <w:r w:rsidRPr="00140C50">
        <w:rPr>
          <w:rFonts w:asciiTheme="minorHAnsi" w:hAnsiTheme="minorHAnsi" w:cstheme="minorHAnsi"/>
          <w:color w:val="000000" w:themeColor="text1"/>
          <w:sz w:val="20"/>
          <w:szCs w:val="20"/>
        </w:rPr>
        <w:t>document;</w:t>
      </w:r>
      <w:proofErr w:type="gramEnd"/>
    </w:p>
    <w:p w14:paraId="15A66AF9"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the main deliverables under country workplans to provide quality </w:t>
      </w:r>
      <w:proofErr w:type="gramStart"/>
      <w:r w:rsidRPr="00140C50">
        <w:rPr>
          <w:rFonts w:asciiTheme="minorHAnsi" w:hAnsiTheme="minorHAnsi" w:cstheme="minorHAnsi"/>
          <w:color w:val="000000" w:themeColor="text1"/>
          <w:sz w:val="20"/>
          <w:szCs w:val="20"/>
        </w:rPr>
        <w:t>assurance;</w:t>
      </w:r>
      <w:proofErr w:type="gramEnd"/>
    </w:p>
    <w:p w14:paraId="2C6299CA"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Liaise with country teams to identify and </w:t>
      </w:r>
      <w:proofErr w:type="spellStart"/>
      <w:r w:rsidRPr="00140C50">
        <w:rPr>
          <w:rFonts w:asciiTheme="minorHAnsi" w:hAnsiTheme="minorHAnsi" w:cstheme="minorHAnsi"/>
          <w:color w:val="000000" w:themeColor="text1"/>
          <w:sz w:val="20"/>
          <w:szCs w:val="20"/>
        </w:rPr>
        <w:t>mobilise</w:t>
      </w:r>
      <w:proofErr w:type="spellEnd"/>
      <w:r w:rsidRPr="00140C50">
        <w:rPr>
          <w:rFonts w:asciiTheme="minorHAnsi" w:hAnsiTheme="minorHAnsi" w:cstheme="minorHAnsi"/>
          <w:color w:val="000000" w:themeColor="text1"/>
          <w:sz w:val="20"/>
          <w:szCs w:val="20"/>
        </w:rPr>
        <w:t xml:space="preserve"> global expertise </w:t>
      </w:r>
      <w:proofErr w:type="gramStart"/>
      <w:r w:rsidRPr="00140C50">
        <w:rPr>
          <w:rFonts w:asciiTheme="minorHAnsi" w:hAnsiTheme="minorHAnsi" w:cstheme="minorHAnsi"/>
          <w:color w:val="000000" w:themeColor="text1"/>
          <w:sz w:val="20"/>
          <w:szCs w:val="20"/>
        </w:rPr>
        <w:t>required;</w:t>
      </w:r>
      <w:proofErr w:type="gramEnd"/>
    </w:p>
    <w:p w14:paraId="5DB2B139"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Draft knowledge products (case studies, PPTs) to draw lessons learnt from countries and share through articles, blogs, webinars, regional and global </w:t>
      </w:r>
      <w:proofErr w:type="gramStart"/>
      <w:r w:rsidRPr="00140C50">
        <w:rPr>
          <w:rFonts w:asciiTheme="minorHAnsi" w:hAnsiTheme="minorHAnsi" w:cstheme="minorHAnsi"/>
          <w:color w:val="000000" w:themeColor="text1"/>
          <w:sz w:val="20"/>
          <w:szCs w:val="20"/>
        </w:rPr>
        <w:t>events;</w:t>
      </w:r>
      <w:proofErr w:type="gramEnd"/>
    </w:p>
    <w:p w14:paraId="2B45C58E"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proofErr w:type="spellStart"/>
      <w:r w:rsidRPr="00140C50">
        <w:rPr>
          <w:rFonts w:asciiTheme="minorHAnsi" w:hAnsiTheme="minorHAnsi" w:cstheme="minorHAnsi"/>
          <w:color w:val="000000" w:themeColor="text1"/>
          <w:sz w:val="20"/>
          <w:szCs w:val="20"/>
        </w:rPr>
        <w:lastRenderedPageBreak/>
        <w:t>Organise</w:t>
      </w:r>
      <w:proofErr w:type="spellEnd"/>
      <w:r w:rsidRPr="00140C50">
        <w:rPr>
          <w:rFonts w:asciiTheme="minorHAnsi" w:hAnsiTheme="minorHAnsi" w:cstheme="minorHAnsi"/>
          <w:color w:val="000000" w:themeColor="text1"/>
          <w:sz w:val="20"/>
          <w:szCs w:val="20"/>
        </w:rPr>
        <w:t xml:space="preserve"> virtual or face-to-face peer-learning opportunities across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w:t>
      </w:r>
      <w:proofErr w:type="gramStart"/>
      <w:r w:rsidRPr="00140C50">
        <w:rPr>
          <w:rFonts w:asciiTheme="minorHAnsi" w:hAnsiTheme="minorHAnsi" w:cstheme="minorHAnsi"/>
          <w:color w:val="000000" w:themeColor="text1"/>
          <w:sz w:val="20"/>
          <w:szCs w:val="20"/>
        </w:rPr>
        <w:t>countries;</w:t>
      </w:r>
      <w:proofErr w:type="gramEnd"/>
    </w:p>
    <w:p w14:paraId="2EB89701"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quarterly reports and contribute to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reports to the </w:t>
      </w:r>
      <w:proofErr w:type="gramStart"/>
      <w:r w:rsidRPr="00140C50">
        <w:rPr>
          <w:rFonts w:asciiTheme="minorHAnsi" w:hAnsiTheme="minorHAnsi" w:cstheme="minorHAnsi"/>
          <w:color w:val="000000" w:themeColor="text1"/>
          <w:sz w:val="20"/>
          <w:szCs w:val="20"/>
        </w:rPr>
        <w:t>donor;</w:t>
      </w:r>
      <w:proofErr w:type="gramEnd"/>
    </w:p>
    <w:p w14:paraId="7A85C099"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Coordinate requests to the NDC support helpdesk; draft </w:t>
      </w:r>
      <w:proofErr w:type="spellStart"/>
      <w:r w:rsidRPr="00140C50">
        <w:rPr>
          <w:rFonts w:asciiTheme="minorHAnsi" w:hAnsiTheme="minorHAnsi" w:cstheme="minorHAnsi"/>
          <w:color w:val="000000" w:themeColor="text1"/>
          <w:sz w:val="20"/>
          <w:szCs w:val="20"/>
        </w:rPr>
        <w:t>ToRs</w:t>
      </w:r>
      <w:proofErr w:type="spellEnd"/>
      <w:r w:rsidRPr="00140C50">
        <w:rPr>
          <w:rFonts w:asciiTheme="minorHAnsi" w:hAnsiTheme="minorHAnsi" w:cstheme="minorHAnsi"/>
          <w:color w:val="000000" w:themeColor="text1"/>
          <w:sz w:val="20"/>
          <w:szCs w:val="20"/>
        </w:rPr>
        <w:t xml:space="preserve"> for support, and deploy </w:t>
      </w:r>
      <w:proofErr w:type="gramStart"/>
      <w:r w:rsidRPr="00140C50">
        <w:rPr>
          <w:rFonts w:asciiTheme="minorHAnsi" w:hAnsiTheme="minorHAnsi" w:cstheme="minorHAnsi"/>
          <w:color w:val="000000" w:themeColor="text1"/>
          <w:sz w:val="20"/>
          <w:szCs w:val="20"/>
        </w:rPr>
        <w:t>support;</w:t>
      </w:r>
      <w:proofErr w:type="gramEnd"/>
    </w:p>
    <w:p w14:paraId="783AB978"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proofErr w:type="spellStart"/>
      <w:r w:rsidRPr="00140C50">
        <w:rPr>
          <w:rFonts w:asciiTheme="minorHAnsi" w:hAnsiTheme="minorHAnsi" w:cstheme="minorHAnsi"/>
          <w:color w:val="000000" w:themeColor="text1"/>
          <w:sz w:val="20"/>
          <w:szCs w:val="20"/>
        </w:rPr>
        <w:t>Organise</w:t>
      </w:r>
      <w:proofErr w:type="spellEnd"/>
      <w:r w:rsidRPr="00140C50">
        <w:rPr>
          <w:rFonts w:asciiTheme="minorHAnsi" w:hAnsiTheme="minorHAnsi" w:cstheme="minorHAnsi"/>
          <w:color w:val="000000" w:themeColor="text1"/>
          <w:sz w:val="20"/>
          <w:szCs w:val="20"/>
        </w:rPr>
        <w:t xml:space="preserve"> and participate in country missions and </w:t>
      </w:r>
      <w:proofErr w:type="gramStart"/>
      <w:r w:rsidRPr="00140C50">
        <w:rPr>
          <w:rFonts w:asciiTheme="minorHAnsi" w:hAnsiTheme="minorHAnsi" w:cstheme="minorHAnsi"/>
          <w:color w:val="000000" w:themeColor="text1"/>
          <w:sz w:val="20"/>
          <w:szCs w:val="20"/>
        </w:rPr>
        <w:t>workshops;</w:t>
      </w:r>
      <w:proofErr w:type="gramEnd"/>
    </w:p>
    <w:p w14:paraId="7FEA3597" w14:textId="77777777" w:rsidR="004D17A1" w:rsidRPr="00140C50" w:rsidRDefault="004D17A1" w:rsidP="008025A0">
      <w:pPr>
        <w:pStyle w:val="Default"/>
        <w:numPr>
          <w:ilvl w:val="0"/>
          <w:numId w:val="54"/>
        </w:numPr>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Provide research and analytical inputs to support the SCALA technical work and overall UNDP CCA work related to NAP and NDCs.</w:t>
      </w:r>
    </w:p>
    <w:p w14:paraId="5716CB94" w14:textId="77777777" w:rsidR="004D17A1" w:rsidRPr="00140C50" w:rsidRDefault="004D17A1" w:rsidP="004D17A1">
      <w:pPr>
        <w:pStyle w:val="Default"/>
        <w:rPr>
          <w:rFonts w:asciiTheme="minorHAnsi" w:hAnsiTheme="minorHAnsi" w:cstheme="minorHAnsi"/>
          <w:color w:val="000000" w:themeColor="text1"/>
          <w:sz w:val="20"/>
          <w:szCs w:val="20"/>
        </w:rPr>
      </w:pPr>
    </w:p>
    <w:p w14:paraId="208CD1FF" w14:textId="77777777" w:rsidR="004D17A1" w:rsidRPr="00140C50" w:rsidRDefault="004D17A1" w:rsidP="008025A0">
      <w:pPr>
        <w:pStyle w:val="NoSpacing"/>
        <w:numPr>
          <w:ilvl w:val="0"/>
          <w:numId w:val="48"/>
        </w:numPr>
        <w:jc w:val="both"/>
        <w:rPr>
          <w:rFonts w:asciiTheme="minorHAnsi" w:hAnsiTheme="minorHAnsi" w:cstheme="minorHAnsi"/>
          <w:b/>
          <w:color w:val="000000" w:themeColor="text1"/>
          <w:sz w:val="20"/>
          <w:szCs w:val="20"/>
          <w:lang w:val="en-GB"/>
        </w:rPr>
      </w:pPr>
      <w:r w:rsidRPr="00140C50">
        <w:rPr>
          <w:rFonts w:asciiTheme="minorHAnsi" w:hAnsiTheme="minorHAnsi" w:cstheme="minorHAnsi"/>
          <w:b/>
          <w:color w:val="000000" w:themeColor="text1"/>
          <w:sz w:val="20"/>
          <w:szCs w:val="20"/>
          <w:lang w:val="en-GB"/>
        </w:rPr>
        <w:t>SCALA National Coordinators – National (alternate FAO/UNDP recruitment)</w:t>
      </w:r>
    </w:p>
    <w:p w14:paraId="5560E652" w14:textId="77777777" w:rsidR="004D17A1" w:rsidRPr="00140C50" w:rsidRDefault="004D17A1" w:rsidP="004D17A1">
      <w:pPr>
        <w:pStyle w:val="NoSpacing"/>
        <w:jc w:val="both"/>
        <w:rPr>
          <w:rFonts w:asciiTheme="minorHAnsi" w:hAnsiTheme="minorHAnsi" w:cstheme="minorHAnsi"/>
          <w:b/>
          <w:color w:val="000000" w:themeColor="text1"/>
          <w:sz w:val="20"/>
          <w:szCs w:val="20"/>
          <w:lang w:val="en-GB"/>
        </w:rPr>
      </w:pPr>
    </w:p>
    <w:p w14:paraId="5F26D372" w14:textId="2E1A56C8" w:rsidR="004D17A1" w:rsidRPr="00140C50" w:rsidRDefault="004D17A1" w:rsidP="004D17A1">
      <w:pPr>
        <w:pStyle w:val="NoSpacing"/>
        <w:jc w:val="both"/>
        <w:rPr>
          <w:rFonts w:asciiTheme="minorHAnsi" w:hAnsiTheme="minorHAnsi" w:cstheme="minorHAnsi"/>
          <w:b/>
          <w:color w:val="000000" w:themeColor="text1"/>
          <w:sz w:val="20"/>
          <w:szCs w:val="20"/>
          <w:lang w:val="en-GB"/>
        </w:rPr>
      </w:pPr>
      <w:r w:rsidRPr="00140C50">
        <w:rPr>
          <w:rFonts w:asciiTheme="minorHAnsi" w:hAnsiTheme="minorHAnsi" w:cstheme="minorHAnsi"/>
          <w:color w:val="000000" w:themeColor="text1"/>
          <w:sz w:val="20"/>
          <w:szCs w:val="20"/>
          <w:lang w:val="en-GB"/>
        </w:rPr>
        <w:t xml:space="preserve">National Project Coordinators will be recruited to provide direct support to ministries of agriculture and NDC coordinating bodies in each of the 12 target countries. SCALA National Coordinators are responsible for liaising between ministries of agriculture, national NDC units and the global project team. When </w:t>
      </w:r>
      <w:proofErr w:type="gramStart"/>
      <w:r w:rsidRPr="00140C50">
        <w:rPr>
          <w:rFonts w:asciiTheme="minorHAnsi" w:hAnsiTheme="minorHAnsi" w:cstheme="minorHAnsi"/>
          <w:color w:val="000000" w:themeColor="text1"/>
          <w:sz w:val="20"/>
          <w:szCs w:val="20"/>
          <w:lang w:val="en-GB"/>
        </w:rPr>
        <w:t>necessary</w:t>
      </w:r>
      <w:proofErr w:type="gramEnd"/>
      <w:r w:rsidRPr="00140C50">
        <w:rPr>
          <w:rFonts w:asciiTheme="minorHAnsi" w:hAnsiTheme="minorHAnsi" w:cstheme="minorHAnsi"/>
          <w:color w:val="000000" w:themeColor="text1"/>
          <w:sz w:val="20"/>
          <w:szCs w:val="20"/>
          <w:lang w:val="en-GB"/>
        </w:rPr>
        <w:t xml:space="preserve"> they will guide the process, capacity building and advocacy work technically and facilitate effective communication between line ministries and relevant individuals and institutions involved and conduct knowledge management and communication activities. Responsibilities include:</w:t>
      </w:r>
    </w:p>
    <w:p w14:paraId="6F8AB054" w14:textId="654B814F" w:rsidR="004D17A1" w:rsidRPr="00140C50" w:rsidRDefault="004D17A1" w:rsidP="008025A0">
      <w:pPr>
        <w:pStyle w:val="ListParagraph"/>
        <w:numPr>
          <w:ilvl w:val="0"/>
          <w:numId w:val="52"/>
        </w:numPr>
        <w:spacing w:after="200" w:line="276" w:lineRule="auto"/>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Prepare a work plan with clear timelines, milestones and </w:t>
      </w:r>
      <w:proofErr w:type="gramStart"/>
      <w:r w:rsidRPr="00140C50">
        <w:rPr>
          <w:rFonts w:asciiTheme="minorHAnsi" w:hAnsiTheme="minorHAnsi" w:cstheme="minorHAnsi"/>
          <w:color w:val="000000" w:themeColor="text1"/>
          <w:sz w:val="20"/>
          <w:szCs w:val="20"/>
        </w:rPr>
        <w:t>deliverables</w:t>
      </w:r>
      <w:r w:rsidR="00851953" w:rsidRPr="00140C50">
        <w:rPr>
          <w:rFonts w:asciiTheme="minorHAnsi" w:hAnsiTheme="minorHAnsi" w:cstheme="minorHAnsi"/>
          <w:color w:val="000000" w:themeColor="text1"/>
          <w:sz w:val="20"/>
          <w:szCs w:val="20"/>
        </w:rPr>
        <w:t>;</w:t>
      </w:r>
      <w:proofErr w:type="gramEnd"/>
    </w:p>
    <w:p w14:paraId="369B6BBF" w14:textId="4380119F" w:rsidR="004D17A1" w:rsidRPr="00140C50" w:rsidRDefault="004D17A1" w:rsidP="008025A0">
      <w:pPr>
        <w:pStyle w:val="ListParagraph"/>
        <w:numPr>
          <w:ilvl w:val="0"/>
          <w:numId w:val="52"/>
        </w:numPr>
        <w:spacing w:after="200" w:line="276" w:lineRule="auto"/>
        <w:contextualSpacing/>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Review existing (agriculture) sector policies and plans and initiative to advance NDC and NAP priorities on land use and </w:t>
      </w:r>
      <w:proofErr w:type="gramStart"/>
      <w:r w:rsidRPr="00140C50">
        <w:rPr>
          <w:rFonts w:asciiTheme="minorHAnsi" w:hAnsiTheme="minorHAnsi" w:cstheme="minorHAnsi"/>
          <w:color w:val="000000" w:themeColor="text1"/>
          <w:sz w:val="20"/>
          <w:szCs w:val="20"/>
        </w:rPr>
        <w:t>agriculture</w:t>
      </w:r>
      <w:r w:rsidR="00851953" w:rsidRPr="00140C50">
        <w:rPr>
          <w:rFonts w:asciiTheme="minorHAnsi" w:hAnsiTheme="minorHAnsi" w:cstheme="minorHAnsi"/>
          <w:color w:val="000000" w:themeColor="text1"/>
          <w:sz w:val="20"/>
          <w:szCs w:val="20"/>
        </w:rPr>
        <w:t>;</w:t>
      </w:r>
      <w:proofErr w:type="gramEnd"/>
    </w:p>
    <w:p w14:paraId="03814127" w14:textId="2330C7DF"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Facilitate inclusive, participatory outreach meetings</w:t>
      </w:r>
      <w:r w:rsidRPr="00140C50">
        <w:rPr>
          <w:rFonts w:asciiTheme="minorHAnsi" w:hAnsiTheme="minorHAnsi" w:cstheme="minorHAnsi"/>
          <w:b/>
          <w:color w:val="000000" w:themeColor="text1"/>
          <w:sz w:val="20"/>
          <w:szCs w:val="20"/>
        </w:rPr>
        <w:t xml:space="preserve"> </w:t>
      </w:r>
      <w:r w:rsidRPr="00140C50">
        <w:rPr>
          <w:rFonts w:asciiTheme="minorHAnsi" w:hAnsiTheme="minorHAnsi" w:cstheme="minorHAnsi"/>
          <w:color w:val="000000" w:themeColor="text1"/>
          <w:sz w:val="20"/>
          <w:szCs w:val="20"/>
        </w:rPr>
        <w:t xml:space="preserve">between ministries, civil society and private sector on NDC </w:t>
      </w:r>
      <w:proofErr w:type="gramStart"/>
      <w:r w:rsidRPr="00140C50">
        <w:rPr>
          <w:rFonts w:asciiTheme="minorHAnsi" w:hAnsiTheme="minorHAnsi" w:cstheme="minorHAnsi"/>
          <w:color w:val="000000" w:themeColor="text1"/>
          <w:sz w:val="20"/>
          <w:szCs w:val="20"/>
        </w:rPr>
        <w:t>enhancement</w:t>
      </w:r>
      <w:r w:rsidR="00851953" w:rsidRPr="00140C50">
        <w:rPr>
          <w:rFonts w:asciiTheme="minorHAnsi" w:hAnsiTheme="minorHAnsi" w:cstheme="minorHAnsi"/>
          <w:color w:val="000000" w:themeColor="text1"/>
          <w:sz w:val="20"/>
          <w:szCs w:val="20"/>
        </w:rPr>
        <w:t>;</w:t>
      </w:r>
      <w:proofErr w:type="gramEnd"/>
    </w:p>
    <w:p w14:paraId="10AD2294" w14:textId="5272AF9E"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Support the identification and assessment of a value chain or land and water management system in the country through country consultations and coordinate the </w:t>
      </w:r>
      <w:proofErr w:type="gramStart"/>
      <w:r w:rsidRPr="00140C50">
        <w:rPr>
          <w:rFonts w:asciiTheme="minorHAnsi" w:hAnsiTheme="minorHAnsi" w:cstheme="minorHAnsi"/>
          <w:color w:val="000000" w:themeColor="text1"/>
          <w:sz w:val="20"/>
          <w:szCs w:val="20"/>
        </w:rPr>
        <w:t>analysis</w:t>
      </w:r>
      <w:r w:rsidR="00851953" w:rsidRPr="00140C50">
        <w:rPr>
          <w:rFonts w:asciiTheme="minorHAnsi" w:hAnsiTheme="minorHAnsi" w:cstheme="minorHAnsi"/>
          <w:color w:val="000000" w:themeColor="text1"/>
          <w:sz w:val="20"/>
          <w:szCs w:val="20"/>
        </w:rPr>
        <w:t>;</w:t>
      </w:r>
      <w:proofErr w:type="gramEnd"/>
    </w:p>
    <w:p w14:paraId="5D143E16" w14:textId="217077F3"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Identify national service providers and establish partnerships with local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ations including those representing farmers and </w:t>
      </w:r>
      <w:proofErr w:type="gramStart"/>
      <w:r w:rsidRPr="00140C50">
        <w:rPr>
          <w:rFonts w:asciiTheme="minorHAnsi" w:hAnsiTheme="minorHAnsi" w:cstheme="minorHAnsi"/>
          <w:color w:val="000000" w:themeColor="text1"/>
          <w:sz w:val="20"/>
          <w:szCs w:val="20"/>
        </w:rPr>
        <w:t>women;</w:t>
      </w:r>
      <w:proofErr w:type="gramEnd"/>
    </w:p>
    <w:p w14:paraId="6C9EC647" w14:textId="72B6791F"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In cooperation with the local offices, ensure logistical and organi</w:t>
      </w:r>
      <w:r w:rsidR="004D3030"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ational support for in-country consultations in their respective countries during in consultation with the project </w:t>
      </w:r>
      <w:proofErr w:type="gramStart"/>
      <w:r w:rsidRPr="00140C50">
        <w:rPr>
          <w:rFonts w:asciiTheme="minorHAnsi" w:hAnsiTheme="minorHAnsi" w:cstheme="minorHAnsi"/>
          <w:color w:val="000000" w:themeColor="text1"/>
          <w:sz w:val="20"/>
          <w:szCs w:val="20"/>
        </w:rPr>
        <w:t>team</w:t>
      </w:r>
      <w:r w:rsidR="00851953" w:rsidRPr="00140C50">
        <w:rPr>
          <w:rFonts w:asciiTheme="minorHAnsi" w:hAnsiTheme="minorHAnsi" w:cstheme="minorHAnsi"/>
          <w:color w:val="000000" w:themeColor="text1"/>
          <w:sz w:val="20"/>
          <w:szCs w:val="20"/>
        </w:rPr>
        <w:t>;</w:t>
      </w:r>
      <w:proofErr w:type="gramEnd"/>
    </w:p>
    <w:p w14:paraId="22298E67" w14:textId="5F57FD27"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Take part in technical NDC/NAPs-related meetings comprising of representatives of line ministries, UNFCCC focal points, civil society organisations, educational and research institutions, and other relevant </w:t>
      </w:r>
      <w:proofErr w:type="gramStart"/>
      <w:r w:rsidRPr="00140C50">
        <w:rPr>
          <w:rFonts w:asciiTheme="minorHAnsi" w:hAnsiTheme="minorHAnsi" w:cstheme="minorHAnsi"/>
          <w:color w:val="000000" w:themeColor="text1"/>
          <w:sz w:val="20"/>
          <w:szCs w:val="20"/>
        </w:rPr>
        <w:t>institutions</w:t>
      </w:r>
      <w:r w:rsidR="00851953" w:rsidRPr="00140C50">
        <w:rPr>
          <w:rFonts w:asciiTheme="minorHAnsi" w:hAnsiTheme="minorHAnsi" w:cstheme="minorHAnsi"/>
          <w:color w:val="000000" w:themeColor="text1"/>
          <w:sz w:val="20"/>
          <w:szCs w:val="20"/>
        </w:rPr>
        <w:t>;</w:t>
      </w:r>
      <w:proofErr w:type="gramEnd"/>
    </w:p>
    <w:p w14:paraId="2F48BB98" w14:textId="77777777" w:rsidR="004D17A1" w:rsidRPr="00140C50" w:rsidRDefault="004D17A1" w:rsidP="008025A0">
      <w:pPr>
        <w:pStyle w:val="ListParagraph"/>
        <w:numPr>
          <w:ilvl w:val="0"/>
          <w:numId w:val="52"/>
        </w:numPr>
        <w:spacing w:after="200"/>
        <w:contextualSpacing/>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Communication for the national media, donor community and project website, social media and regional and international for, and documentation and knowledge management of lessons learnt.</w:t>
      </w:r>
    </w:p>
    <w:p w14:paraId="14517636" w14:textId="77777777" w:rsidR="004D17A1" w:rsidRPr="00140C50" w:rsidRDefault="004D17A1" w:rsidP="004D17A1">
      <w:pPr>
        <w:pStyle w:val="Default"/>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Other part-time and short-term expertise will be procured as required by the </w:t>
      </w:r>
      <w:proofErr w:type="spellStart"/>
      <w:r w:rsidRPr="00140C50">
        <w:rPr>
          <w:rFonts w:asciiTheme="minorHAnsi" w:hAnsiTheme="minorHAnsi" w:cstheme="minorHAnsi"/>
          <w:color w:val="000000" w:themeColor="text1"/>
          <w:sz w:val="20"/>
          <w:szCs w:val="20"/>
        </w:rPr>
        <w:t>Programme</w:t>
      </w:r>
      <w:proofErr w:type="spellEnd"/>
      <w:r w:rsidRPr="00140C50">
        <w:rPr>
          <w:rFonts w:asciiTheme="minorHAnsi" w:hAnsiTheme="minorHAnsi" w:cstheme="minorHAnsi"/>
          <w:color w:val="000000" w:themeColor="text1"/>
          <w:sz w:val="20"/>
          <w:szCs w:val="20"/>
        </w:rPr>
        <w:t xml:space="preserve"> throughout implementation.</w:t>
      </w:r>
    </w:p>
    <w:p w14:paraId="1430ADBE" w14:textId="77777777" w:rsidR="004D17A1" w:rsidRPr="00140C50" w:rsidRDefault="004D17A1" w:rsidP="004D17A1">
      <w:pPr>
        <w:rPr>
          <w:rFonts w:asciiTheme="minorHAnsi" w:eastAsia="MS Mincho" w:hAnsiTheme="minorHAnsi" w:cstheme="minorHAnsi"/>
          <w:color w:val="000000" w:themeColor="text1"/>
          <w:sz w:val="20"/>
          <w:szCs w:val="20"/>
          <w:lang w:eastAsia="ja-JP"/>
        </w:rPr>
      </w:pPr>
      <w:r w:rsidRPr="00140C50">
        <w:rPr>
          <w:rFonts w:asciiTheme="minorHAnsi" w:hAnsiTheme="minorHAnsi" w:cstheme="minorHAnsi"/>
          <w:color w:val="000000" w:themeColor="text1"/>
          <w:sz w:val="20"/>
          <w:szCs w:val="20"/>
        </w:rPr>
        <w:br w:type="page"/>
      </w:r>
    </w:p>
    <w:bookmarkEnd w:id="102"/>
    <w:p w14:paraId="51211B77" w14:textId="77777777" w:rsidR="003055BF" w:rsidRDefault="003055BF" w:rsidP="00E86642">
      <w:pPr>
        <w:rPr>
          <w:rFonts w:asciiTheme="minorHAnsi" w:hAnsiTheme="minorHAnsi" w:cstheme="minorHAnsi"/>
          <w:color w:val="000000" w:themeColor="text1"/>
          <w:sz w:val="20"/>
          <w:szCs w:val="20"/>
        </w:rPr>
      </w:pPr>
    </w:p>
    <w:p w14:paraId="5FB0E9A2" w14:textId="77777777" w:rsidR="00E17C32" w:rsidRPr="00E17C32" w:rsidRDefault="00E17C32" w:rsidP="00E17C32">
      <w:pPr>
        <w:pStyle w:val="Heading1"/>
        <w:numPr>
          <w:ilvl w:val="0"/>
          <w:numId w:val="0"/>
        </w:numPr>
        <w:spacing w:before="0" w:after="0"/>
        <w:ind w:left="720" w:hanging="720"/>
        <w:rPr>
          <w:rFonts w:asciiTheme="minorHAnsi" w:hAnsiTheme="minorHAnsi"/>
          <w:color w:val="000000" w:themeColor="text1"/>
          <w:sz w:val="20"/>
        </w:rPr>
      </w:pPr>
      <w:bookmarkStart w:id="103" w:name="_Toc40884797"/>
      <w:r w:rsidRPr="00E17C32">
        <w:rPr>
          <w:rFonts w:asciiTheme="minorHAnsi" w:hAnsiTheme="minorHAnsi"/>
          <w:color w:val="000000" w:themeColor="text1"/>
          <w:sz w:val="20"/>
        </w:rPr>
        <w:t>Annex 5: Terms of Reference of Project Board and Advisory Group</w:t>
      </w:r>
      <w:bookmarkEnd w:id="103"/>
    </w:p>
    <w:p w14:paraId="20FFE816" w14:textId="77777777" w:rsidR="00E17C32" w:rsidRPr="00A60881" w:rsidRDefault="00E17C32" w:rsidP="00E17C32">
      <w:pPr>
        <w:rPr>
          <w:rFonts w:asciiTheme="minorHAnsi" w:hAnsiTheme="minorHAnsi" w:cstheme="minorHAnsi"/>
          <w:sz w:val="20"/>
          <w:szCs w:val="20"/>
        </w:rPr>
      </w:pPr>
    </w:p>
    <w:p w14:paraId="14774D9D" w14:textId="77777777" w:rsidR="00E17C32" w:rsidRPr="00A60881" w:rsidRDefault="00E17C32" w:rsidP="00E17C32">
      <w:pPr>
        <w:rPr>
          <w:rFonts w:asciiTheme="minorHAnsi" w:hAnsiTheme="minorHAnsi" w:cstheme="minorHAnsi"/>
          <w:b/>
          <w:bCs/>
          <w:sz w:val="20"/>
          <w:szCs w:val="20"/>
          <w:u w:val="single"/>
        </w:rPr>
      </w:pPr>
      <w:r w:rsidRPr="00A60881">
        <w:rPr>
          <w:rFonts w:asciiTheme="minorHAnsi" w:hAnsiTheme="minorHAnsi" w:cstheme="minorHAnsi"/>
          <w:b/>
          <w:bCs/>
          <w:sz w:val="20"/>
          <w:szCs w:val="20"/>
          <w:u w:val="single"/>
        </w:rPr>
        <w:t>Project Board (PB)</w:t>
      </w:r>
    </w:p>
    <w:p w14:paraId="3FE94DA9" w14:textId="77777777" w:rsidR="00E17C32" w:rsidRDefault="00E17C32" w:rsidP="00E17C32">
      <w:pPr>
        <w:rPr>
          <w:rFonts w:asciiTheme="minorHAnsi" w:hAnsiTheme="minorHAnsi" w:cstheme="minorHAnsi"/>
          <w:sz w:val="20"/>
          <w:szCs w:val="20"/>
        </w:rPr>
      </w:pPr>
    </w:p>
    <w:p w14:paraId="74552D20" w14:textId="77777777" w:rsidR="00E17C32" w:rsidRPr="00F22F5E" w:rsidRDefault="00E17C32" w:rsidP="00E17C32">
      <w:pPr>
        <w:rPr>
          <w:rFonts w:asciiTheme="minorHAnsi" w:hAnsiTheme="minorHAnsi" w:cstheme="minorHAnsi"/>
          <w:sz w:val="20"/>
          <w:szCs w:val="20"/>
        </w:rPr>
      </w:pPr>
      <w:r w:rsidRPr="00F22F5E">
        <w:rPr>
          <w:rFonts w:asciiTheme="minorHAnsi" w:hAnsiTheme="minorHAnsi" w:cstheme="minorHAnsi"/>
          <w:sz w:val="20"/>
          <w:szCs w:val="20"/>
        </w:rPr>
        <w:t xml:space="preserve">The Project Board role is to provide overall </w:t>
      </w:r>
      <w:r>
        <w:rPr>
          <w:rFonts w:asciiTheme="minorHAnsi" w:hAnsiTheme="minorHAnsi" w:cstheme="minorHAnsi"/>
          <w:sz w:val="20"/>
          <w:szCs w:val="20"/>
        </w:rPr>
        <w:t xml:space="preserve">strategic and implementation </w:t>
      </w:r>
      <w:r w:rsidRPr="00F22F5E">
        <w:rPr>
          <w:rFonts w:asciiTheme="minorHAnsi" w:hAnsiTheme="minorHAnsi" w:cstheme="minorHAnsi"/>
          <w:sz w:val="20"/>
          <w:szCs w:val="20"/>
        </w:rPr>
        <w:t xml:space="preserve">guidance to the Programme. It will not be expected to deal with day-to-day management and administration of the Project. This will be handled by the two Global Programme Managers at UNDP and FAO, under guidance from the Offices of the Implementing Agency (to ensure conformity with UN's requirements).  </w:t>
      </w:r>
    </w:p>
    <w:p w14:paraId="02B11193" w14:textId="77777777" w:rsidR="00E17C32" w:rsidRPr="00A60881" w:rsidRDefault="00E17C32" w:rsidP="00E17C32">
      <w:pPr>
        <w:rPr>
          <w:rFonts w:asciiTheme="minorHAnsi" w:hAnsiTheme="minorHAnsi" w:cstheme="minorHAnsi"/>
          <w:b/>
          <w:bCs/>
          <w:i/>
          <w:iCs/>
          <w:sz w:val="20"/>
          <w:szCs w:val="20"/>
        </w:rPr>
      </w:pPr>
    </w:p>
    <w:p w14:paraId="5DFBEC13" w14:textId="77777777" w:rsidR="00E17C32" w:rsidRPr="00A60881" w:rsidRDefault="00E17C32" w:rsidP="00E17C32">
      <w:pPr>
        <w:rPr>
          <w:rFonts w:asciiTheme="minorHAnsi" w:hAnsiTheme="minorHAnsi" w:cstheme="minorHAnsi"/>
          <w:b/>
          <w:bCs/>
          <w:i/>
          <w:iCs/>
          <w:sz w:val="20"/>
          <w:szCs w:val="20"/>
        </w:rPr>
      </w:pPr>
      <w:r w:rsidRPr="00A60881">
        <w:rPr>
          <w:rFonts w:asciiTheme="minorHAnsi" w:hAnsiTheme="minorHAnsi" w:cstheme="minorHAnsi"/>
          <w:b/>
          <w:bCs/>
          <w:i/>
          <w:iCs/>
          <w:sz w:val="20"/>
          <w:szCs w:val="20"/>
        </w:rPr>
        <w:t>Responsibilities</w:t>
      </w:r>
    </w:p>
    <w:p w14:paraId="249C6D2C" w14:textId="77777777" w:rsidR="00E17C32" w:rsidRPr="00A60881" w:rsidRDefault="00E17C32" w:rsidP="00E17C32">
      <w:pPr>
        <w:rPr>
          <w:rFonts w:asciiTheme="minorHAnsi" w:hAnsiTheme="minorHAnsi" w:cstheme="minorHAnsi"/>
          <w:sz w:val="20"/>
          <w:szCs w:val="20"/>
        </w:rPr>
      </w:pPr>
    </w:p>
    <w:p w14:paraId="2014FA6B"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Provide major guidance and direction to the project, ensuring it remains within any specified constraints of time, scope and </w:t>
      </w:r>
      <w:proofErr w:type="gramStart"/>
      <w:r w:rsidRPr="00A60881">
        <w:rPr>
          <w:rFonts w:asciiTheme="minorHAnsi" w:hAnsiTheme="minorHAnsi" w:cstheme="minorHAnsi"/>
          <w:sz w:val="20"/>
          <w:szCs w:val="20"/>
        </w:rPr>
        <w:t>budget;</w:t>
      </w:r>
      <w:proofErr w:type="gramEnd"/>
      <w:r w:rsidRPr="00A60881">
        <w:rPr>
          <w:rFonts w:asciiTheme="minorHAnsi" w:hAnsiTheme="minorHAnsi" w:cstheme="minorHAnsi"/>
          <w:sz w:val="20"/>
          <w:szCs w:val="20"/>
        </w:rPr>
        <w:t xml:space="preserve"> </w:t>
      </w:r>
    </w:p>
    <w:p w14:paraId="5FD78EA5"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Review, appraise and approve the Project Plan and </w:t>
      </w:r>
      <w:proofErr w:type="gramStart"/>
      <w:r w:rsidRPr="00A60881">
        <w:rPr>
          <w:rFonts w:asciiTheme="minorHAnsi" w:hAnsiTheme="minorHAnsi" w:cstheme="minorHAnsi"/>
          <w:sz w:val="20"/>
          <w:szCs w:val="20"/>
        </w:rPr>
        <w:t>AWP;</w:t>
      </w:r>
      <w:proofErr w:type="gramEnd"/>
    </w:p>
    <w:p w14:paraId="6B883D7C"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Provide advice and guidance on efficient and timely execution of the project, when </w:t>
      </w:r>
      <w:proofErr w:type="gramStart"/>
      <w:r w:rsidRPr="00A60881">
        <w:rPr>
          <w:rFonts w:asciiTheme="minorHAnsi" w:hAnsiTheme="minorHAnsi" w:cstheme="minorHAnsi"/>
          <w:sz w:val="20"/>
          <w:szCs w:val="20"/>
        </w:rPr>
        <w:t>required;</w:t>
      </w:r>
      <w:proofErr w:type="gramEnd"/>
    </w:p>
    <w:p w14:paraId="64ABAD50"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Establish policies when required to define the functions, responsibilities, and delegation of powers for the implementing agency and responsible party, and the UNDP and FAO Project Management </w:t>
      </w:r>
      <w:proofErr w:type="gramStart"/>
      <w:r w:rsidRPr="00A60881">
        <w:rPr>
          <w:rFonts w:asciiTheme="minorHAnsi" w:hAnsiTheme="minorHAnsi" w:cstheme="minorHAnsi"/>
          <w:sz w:val="20"/>
          <w:szCs w:val="20"/>
        </w:rPr>
        <w:t>Units;</w:t>
      </w:r>
      <w:proofErr w:type="gramEnd"/>
    </w:p>
    <w:p w14:paraId="2924CC3A"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Ensure that project’s policy recommendations are integrated within the policies of respective sectors each member </w:t>
      </w:r>
      <w:proofErr w:type="gramStart"/>
      <w:r w:rsidRPr="00A60881">
        <w:rPr>
          <w:rFonts w:asciiTheme="minorHAnsi" w:hAnsiTheme="minorHAnsi" w:cstheme="minorHAnsi"/>
          <w:sz w:val="20"/>
          <w:szCs w:val="20"/>
        </w:rPr>
        <w:t>represents;</w:t>
      </w:r>
      <w:proofErr w:type="gramEnd"/>
    </w:p>
    <w:p w14:paraId="03BB91B5"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Address project issues as raised by the Project Managers including approval of major project </w:t>
      </w:r>
      <w:proofErr w:type="gramStart"/>
      <w:r w:rsidRPr="00A60881">
        <w:rPr>
          <w:rFonts w:asciiTheme="minorHAnsi" w:hAnsiTheme="minorHAnsi" w:cstheme="minorHAnsi"/>
          <w:sz w:val="20"/>
          <w:szCs w:val="20"/>
        </w:rPr>
        <w:t>revisions;</w:t>
      </w:r>
      <w:proofErr w:type="gramEnd"/>
      <w:r w:rsidRPr="00A60881">
        <w:rPr>
          <w:rFonts w:asciiTheme="minorHAnsi" w:hAnsiTheme="minorHAnsi" w:cstheme="minorHAnsi"/>
          <w:sz w:val="20"/>
          <w:szCs w:val="20"/>
        </w:rPr>
        <w:t xml:space="preserve"> </w:t>
      </w:r>
    </w:p>
    <w:p w14:paraId="4DD18EEA"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Provide guidance and agree on possible countermeasures/management actions to address conflicts and risks during project </w:t>
      </w:r>
      <w:proofErr w:type="gramStart"/>
      <w:r w:rsidRPr="00A60881">
        <w:rPr>
          <w:rFonts w:asciiTheme="minorHAnsi" w:hAnsiTheme="minorHAnsi" w:cstheme="minorHAnsi"/>
          <w:sz w:val="20"/>
          <w:szCs w:val="20"/>
        </w:rPr>
        <w:t>implementation;</w:t>
      </w:r>
      <w:proofErr w:type="gramEnd"/>
      <w:r w:rsidRPr="00A60881">
        <w:rPr>
          <w:rFonts w:asciiTheme="minorHAnsi" w:hAnsiTheme="minorHAnsi" w:cstheme="minorHAnsi"/>
          <w:sz w:val="20"/>
          <w:szCs w:val="20"/>
        </w:rPr>
        <w:t xml:space="preserve"> </w:t>
      </w:r>
    </w:p>
    <w:p w14:paraId="7B648FC1"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Assess and decide on project changes </w:t>
      </w:r>
      <w:r>
        <w:rPr>
          <w:rFonts w:asciiTheme="minorHAnsi" w:hAnsiTheme="minorHAnsi" w:cstheme="minorHAnsi"/>
          <w:sz w:val="20"/>
          <w:szCs w:val="20"/>
        </w:rPr>
        <w:t xml:space="preserve">(WP, budgets, duration) </w:t>
      </w:r>
      <w:r w:rsidRPr="00A60881">
        <w:rPr>
          <w:rFonts w:asciiTheme="minorHAnsi" w:hAnsiTheme="minorHAnsi" w:cstheme="minorHAnsi"/>
          <w:sz w:val="20"/>
          <w:szCs w:val="20"/>
        </w:rPr>
        <w:t xml:space="preserve">through </w:t>
      </w:r>
      <w:proofErr w:type="gramStart"/>
      <w:r w:rsidRPr="00A60881">
        <w:rPr>
          <w:rFonts w:asciiTheme="minorHAnsi" w:hAnsiTheme="minorHAnsi" w:cstheme="minorHAnsi"/>
          <w:sz w:val="20"/>
          <w:szCs w:val="20"/>
        </w:rPr>
        <w:t>revisions;</w:t>
      </w:r>
      <w:proofErr w:type="gramEnd"/>
    </w:p>
    <w:p w14:paraId="5BEBDCC4"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Review recommendations and management response of the Mid-Term Review and make </w:t>
      </w:r>
      <w:proofErr w:type="gramStart"/>
      <w:r w:rsidRPr="00A60881">
        <w:rPr>
          <w:rFonts w:asciiTheme="minorHAnsi" w:hAnsiTheme="minorHAnsi" w:cstheme="minorHAnsi"/>
          <w:sz w:val="20"/>
          <w:szCs w:val="20"/>
        </w:rPr>
        <w:t>suggestions;</w:t>
      </w:r>
      <w:proofErr w:type="gramEnd"/>
    </w:p>
    <w:p w14:paraId="02813C93"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Ensure that BMU resources are committed exclusively to activities that relate to achievement of the project </w:t>
      </w:r>
      <w:proofErr w:type="gramStart"/>
      <w:r w:rsidRPr="00A60881">
        <w:rPr>
          <w:rFonts w:asciiTheme="minorHAnsi" w:hAnsiTheme="minorHAnsi" w:cstheme="minorHAnsi"/>
          <w:sz w:val="20"/>
          <w:szCs w:val="20"/>
        </w:rPr>
        <w:t>objective;</w:t>
      </w:r>
      <w:proofErr w:type="gramEnd"/>
    </w:p>
    <w:p w14:paraId="32FD8010"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Resolve significant conflicts within the project, and negotiate solutions to major problems that may arise between the project and external </w:t>
      </w:r>
      <w:proofErr w:type="gramStart"/>
      <w:r w:rsidRPr="00A60881">
        <w:rPr>
          <w:rFonts w:asciiTheme="minorHAnsi" w:hAnsiTheme="minorHAnsi" w:cstheme="minorHAnsi"/>
          <w:sz w:val="20"/>
          <w:szCs w:val="20"/>
        </w:rPr>
        <w:t>bodies;</w:t>
      </w:r>
      <w:proofErr w:type="gramEnd"/>
      <w:r w:rsidRPr="00A60881">
        <w:rPr>
          <w:rFonts w:asciiTheme="minorHAnsi" w:hAnsiTheme="minorHAnsi" w:cstheme="minorHAnsi"/>
          <w:sz w:val="20"/>
          <w:szCs w:val="20"/>
        </w:rPr>
        <w:t xml:space="preserve"> </w:t>
      </w:r>
    </w:p>
    <w:p w14:paraId="4226A32E" w14:textId="77777777" w:rsidR="00E17C32" w:rsidRPr="00A60881" w:rsidRDefault="00E17C32" w:rsidP="00E17C32">
      <w:pPr>
        <w:pStyle w:val="ColorfulList-Accent11"/>
        <w:numPr>
          <w:ilvl w:val="0"/>
          <w:numId w:val="42"/>
        </w:numPr>
        <w:spacing w:after="0"/>
        <w:ind w:left="709" w:hanging="283"/>
        <w:contextualSpacing/>
        <w:rPr>
          <w:rFonts w:asciiTheme="minorHAnsi" w:hAnsiTheme="minorHAnsi" w:cstheme="minorHAnsi"/>
          <w:sz w:val="20"/>
          <w:szCs w:val="20"/>
        </w:rPr>
      </w:pPr>
      <w:r w:rsidRPr="00A60881">
        <w:rPr>
          <w:rFonts w:asciiTheme="minorHAnsi" w:hAnsiTheme="minorHAnsi" w:cstheme="minorHAnsi"/>
          <w:sz w:val="20"/>
          <w:szCs w:val="20"/>
        </w:rPr>
        <w:t xml:space="preserve">Appraise the Project progress and make recommendations for next steps. </w:t>
      </w:r>
    </w:p>
    <w:p w14:paraId="5F4F037C" w14:textId="77777777" w:rsidR="00E17C32" w:rsidRDefault="00E17C32" w:rsidP="00E17C32">
      <w:pPr>
        <w:pStyle w:val="ColorfulList-Accent11"/>
        <w:spacing w:after="0"/>
        <w:contextualSpacing/>
        <w:rPr>
          <w:rFonts w:cs="Arial"/>
          <w:sz w:val="20"/>
          <w:szCs w:val="20"/>
        </w:rPr>
      </w:pPr>
    </w:p>
    <w:p w14:paraId="75459BD6" w14:textId="77777777" w:rsidR="00E17C32" w:rsidRDefault="00E17C32" w:rsidP="00E17C32">
      <w:pPr>
        <w:rPr>
          <w:rFonts w:asciiTheme="minorHAnsi" w:hAnsiTheme="minorHAnsi" w:cstheme="minorHAnsi"/>
          <w:b/>
          <w:bCs/>
          <w:i/>
          <w:iCs/>
          <w:sz w:val="20"/>
          <w:szCs w:val="20"/>
        </w:rPr>
      </w:pPr>
      <w:r w:rsidRPr="00F22F5E">
        <w:rPr>
          <w:rFonts w:asciiTheme="minorHAnsi" w:hAnsiTheme="minorHAnsi" w:cstheme="minorHAnsi"/>
          <w:b/>
          <w:bCs/>
          <w:i/>
          <w:iCs/>
          <w:sz w:val="20"/>
          <w:szCs w:val="20"/>
        </w:rPr>
        <w:t>Composition and organisation</w:t>
      </w:r>
    </w:p>
    <w:p w14:paraId="0A78613F" w14:textId="77777777" w:rsidR="00E17C32" w:rsidRPr="00F22F5E" w:rsidRDefault="00E17C32" w:rsidP="00E17C32">
      <w:pPr>
        <w:rPr>
          <w:rFonts w:asciiTheme="minorHAnsi" w:hAnsiTheme="minorHAnsi" w:cstheme="minorHAnsi"/>
          <w:b/>
          <w:bCs/>
          <w:i/>
          <w:iCs/>
          <w:sz w:val="20"/>
          <w:szCs w:val="20"/>
        </w:rPr>
      </w:pPr>
    </w:p>
    <w:p w14:paraId="47377525" w14:textId="77777777" w:rsidR="00E17C32" w:rsidRPr="00F22F5E" w:rsidRDefault="00E17C32" w:rsidP="00E17C32">
      <w:pPr>
        <w:rPr>
          <w:rFonts w:asciiTheme="minorHAnsi" w:hAnsiTheme="minorHAnsi" w:cstheme="minorHAnsi"/>
          <w:sz w:val="20"/>
          <w:szCs w:val="20"/>
        </w:rPr>
      </w:pPr>
      <w:r w:rsidRPr="00F22F5E">
        <w:rPr>
          <w:rFonts w:asciiTheme="minorHAnsi" w:hAnsiTheme="minorHAnsi" w:cstheme="minorHAnsi"/>
          <w:sz w:val="20"/>
          <w:szCs w:val="20"/>
        </w:rPr>
        <w:t>UNDP will be responsible for establishing the project board. The PB will consist of the following:</w:t>
      </w:r>
    </w:p>
    <w:p w14:paraId="3595DC51" w14:textId="77777777" w:rsidR="00E17C32" w:rsidRPr="00F22F5E" w:rsidRDefault="00E17C32" w:rsidP="00E17C32">
      <w:pPr>
        <w:numPr>
          <w:ilvl w:val="0"/>
          <w:numId w:val="43"/>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Senior executive: </w:t>
      </w:r>
      <w:r w:rsidRPr="00F22F5E">
        <w:rPr>
          <w:rFonts w:asciiTheme="minorHAnsi" w:hAnsiTheme="minorHAnsi" w:cstheme="minorHAnsi"/>
          <w:sz w:val="20"/>
          <w:szCs w:val="20"/>
        </w:rPr>
        <w:t>One representative from UNDP (Co-chair</w:t>
      </w:r>
      <w:proofErr w:type="gramStart"/>
      <w:r w:rsidRPr="00F22F5E">
        <w:rPr>
          <w:rFonts w:asciiTheme="minorHAnsi" w:hAnsiTheme="minorHAnsi" w:cstheme="minorHAnsi"/>
          <w:sz w:val="20"/>
          <w:szCs w:val="20"/>
        </w:rPr>
        <w:t>);</w:t>
      </w:r>
      <w:proofErr w:type="gramEnd"/>
    </w:p>
    <w:p w14:paraId="5131DB07" w14:textId="77777777" w:rsidR="00E17C32" w:rsidRPr="00F22F5E" w:rsidRDefault="00E17C32" w:rsidP="00E17C32">
      <w:pPr>
        <w:numPr>
          <w:ilvl w:val="0"/>
          <w:numId w:val="43"/>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Senior executive: </w:t>
      </w:r>
      <w:r w:rsidRPr="00F22F5E">
        <w:rPr>
          <w:rFonts w:asciiTheme="minorHAnsi" w:hAnsiTheme="minorHAnsi" w:cstheme="minorHAnsi"/>
          <w:sz w:val="20"/>
          <w:szCs w:val="20"/>
        </w:rPr>
        <w:t>One representative from FAO (Co-chair</w:t>
      </w:r>
      <w:proofErr w:type="gramStart"/>
      <w:r w:rsidRPr="00F22F5E">
        <w:rPr>
          <w:rFonts w:asciiTheme="minorHAnsi" w:hAnsiTheme="minorHAnsi" w:cstheme="minorHAnsi"/>
          <w:sz w:val="20"/>
          <w:szCs w:val="20"/>
        </w:rPr>
        <w:t>);</w:t>
      </w:r>
      <w:proofErr w:type="gramEnd"/>
    </w:p>
    <w:p w14:paraId="00AC7FF3" w14:textId="77777777" w:rsidR="00E17C32" w:rsidRPr="00F22F5E" w:rsidRDefault="00E17C32" w:rsidP="00E17C32">
      <w:pPr>
        <w:numPr>
          <w:ilvl w:val="0"/>
          <w:numId w:val="43"/>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Senior supplier: </w:t>
      </w:r>
      <w:r w:rsidRPr="00F22F5E">
        <w:rPr>
          <w:rFonts w:asciiTheme="minorHAnsi" w:hAnsiTheme="minorHAnsi" w:cstheme="minorHAnsi"/>
          <w:sz w:val="20"/>
          <w:szCs w:val="20"/>
        </w:rPr>
        <w:t xml:space="preserve">One representative from </w:t>
      </w:r>
      <w:r>
        <w:rPr>
          <w:rFonts w:asciiTheme="minorHAnsi" w:hAnsiTheme="minorHAnsi" w:cstheme="minorHAnsi"/>
          <w:sz w:val="20"/>
          <w:szCs w:val="20"/>
        </w:rPr>
        <w:t xml:space="preserve">BMU and/or </w:t>
      </w:r>
      <w:r w:rsidRPr="00F22F5E">
        <w:rPr>
          <w:rFonts w:asciiTheme="minorHAnsi" w:hAnsiTheme="minorHAnsi" w:cstheme="minorHAnsi"/>
          <w:sz w:val="20"/>
          <w:szCs w:val="20"/>
        </w:rPr>
        <w:t>Z-U-G</w:t>
      </w:r>
      <w:r>
        <w:rPr>
          <w:rFonts w:asciiTheme="minorHAnsi" w:hAnsiTheme="minorHAnsi" w:cstheme="minorHAnsi"/>
          <w:sz w:val="20"/>
          <w:szCs w:val="20"/>
        </w:rPr>
        <w:t>.</w:t>
      </w:r>
    </w:p>
    <w:p w14:paraId="74B55009" w14:textId="77777777" w:rsidR="00E17C32" w:rsidRPr="00A60881" w:rsidRDefault="00E17C32" w:rsidP="00E17C32">
      <w:pPr>
        <w:rPr>
          <w:rFonts w:asciiTheme="minorHAnsi" w:hAnsiTheme="minorHAnsi" w:cstheme="minorHAnsi"/>
          <w:sz w:val="20"/>
          <w:szCs w:val="20"/>
        </w:rPr>
      </w:pPr>
    </w:p>
    <w:p w14:paraId="6ACC6367" w14:textId="77777777" w:rsidR="00E17C32" w:rsidRPr="00A60881" w:rsidRDefault="00E17C32" w:rsidP="00E17C32">
      <w:pPr>
        <w:rPr>
          <w:rFonts w:asciiTheme="minorHAnsi" w:hAnsiTheme="minorHAnsi" w:cstheme="minorHAnsi"/>
          <w:sz w:val="20"/>
          <w:szCs w:val="20"/>
        </w:rPr>
      </w:pPr>
      <w:r w:rsidRPr="00A60881">
        <w:rPr>
          <w:rFonts w:asciiTheme="minorHAnsi" w:hAnsiTheme="minorHAnsi" w:cstheme="minorHAnsi"/>
          <w:sz w:val="20"/>
          <w:szCs w:val="20"/>
        </w:rPr>
        <w:t xml:space="preserve">The PB will be co-chaired by the representatives from UNDP and FAO. The UNDP Lead Technical Advisor will be secretary of the Board. </w:t>
      </w:r>
    </w:p>
    <w:p w14:paraId="3E0E4EA5" w14:textId="77777777" w:rsidR="00E17C32" w:rsidRPr="00F22F5E" w:rsidRDefault="00E17C32" w:rsidP="00E17C32">
      <w:pPr>
        <w:pStyle w:val="ColorfulList-Accent11"/>
        <w:spacing w:after="0"/>
        <w:ind w:left="0"/>
        <w:contextualSpacing/>
        <w:rPr>
          <w:rFonts w:asciiTheme="minorHAnsi" w:hAnsiTheme="minorHAnsi" w:cstheme="minorHAnsi"/>
          <w:sz w:val="20"/>
          <w:szCs w:val="20"/>
        </w:rPr>
      </w:pPr>
    </w:p>
    <w:p w14:paraId="45EBDCE5" w14:textId="77777777" w:rsidR="00E17C32" w:rsidRPr="00F22F5E" w:rsidRDefault="00E17C32" w:rsidP="00E17C32">
      <w:pPr>
        <w:rPr>
          <w:rFonts w:asciiTheme="minorHAnsi" w:hAnsiTheme="minorHAnsi" w:cstheme="minorHAnsi"/>
          <w:sz w:val="20"/>
          <w:szCs w:val="20"/>
        </w:rPr>
      </w:pPr>
      <w:r w:rsidRPr="00F22F5E">
        <w:rPr>
          <w:rFonts w:asciiTheme="minorHAnsi" w:hAnsiTheme="minorHAnsi" w:cstheme="minorHAnsi"/>
          <w:sz w:val="20"/>
          <w:szCs w:val="20"/>
        </w:rPr>
        <w:t xml:space="preserve">The PB will be meeting virtually and at least once per year during the project implementation period. Teleconferencing and e-mail will be explored to allow for discussion and review of project matters when no formal </w:t>
      </w:r>
      <w:r>
        <w:rPr>
          <w:rFonts w:asciiTheme="minorHAnsi" w:hAnsiTheme="minorHAnsi" w:cstheme="minorHAnsi"/>
          <w:sz w:val="20"/>
          <w:szCs w:val="20"/>
        </w:rPr>
        <w:t>PB</w:t>
      </w:r>
      <w:r w:rsidRPr="00F22F5E">
        <w:rPr>
          <w:rFonts w:asciiTheme="minorHAnsi" w:hAnsiTheme="minorHAnsi" w:cstheme="minorHAnsi"/>
          <w:sz w:val="20"/>
          <w:szCs w:val="20"/>
        </w:rPr>
        <w:t xml:space="preserve"> Meetings are planned. The Global Programme Managers will be responsible for ensuring close liaison within the PB. Formal meetings will be scheduled and arranged by the PMU in consultation with, and at the request of, the other PB members.</w:t>
      </w:r>
    </w:p>
    <w:p w14:paraId="04860593" w14:textId="77777777" w:rsidR="00E17C32" w:rsidRPr="00E45866" w:rsidRDefault="00E17C32" w:rsidP="00E17C32">
      <w:pPr>
        <w:pStyle w:val="ColorfulList-Accent11"/>
        <w:spacing w:after="0"/>
        <w:ind w:left="0"/>
        <w:contextualSpacing/>
        <w:rPr>
          <w:rFonts w:cs="Arial"/>
          <w:sz w:val="20"/>
          <w:szCs w:val="20"/>
        </w:rPr>
      </w:pPr>
    </w:p>
    <w:p w14:paraId="24909DB7" w14:textId="77777777" w:rsidR="00E17C32" w:rsidRPr="008129D5" w:rsidRDefault="00E17C32" w:rsidP="00E17C32">
      <w:pPr>
        <w:rPr>
          <w:rFonts w:asciiTheme="minorHAnsi" w:hAnsiTheme="minorHAnsi" w:cstheme="minorHAnsi"/>
        </w:rPr>
      </w:pPr>
    </w:p>
    <w:p w14:paraId="5AFF29A1" w14:textId="77777777" w:rsidR="00E17C32" w:rsidRPr="008129D5" w:rsidRDefault="00E17C32" w:rsidP="00E17C32">
      <w:pPr>
        <w:rPr>
          <w:rFonts w:asciiTheme="minorHAnsi" w:hAnsiTheme="minorHAnsi" w:cstheme="minorHAnsi"/>
          <w:b/>
          <w:bCs/>
          <w:sz w:val="20"/>
          <w:szCs w:val="20"/>
          <w:u w:val="single"/>
        </w:rPr>
      </w:pPr>
      <w:r w:rsidRPr="008129D5">
        <w:rPr>
          <w:rFonts w:asciiTheme="minorHAnsi" w:hAnsiTheme="minorHAnsi" w:cstheme="minorHAnsi"/>
          <w:b/>
          <w:bCs/>
          <w:sz w:val="20"/>
          <w:szCs w:val="20"/>
          <w:u w:val="single"/>
        </w:rPr>
        <w:t>Advisory Group (AG)</w:t>
      </w:r>
    </w:p>
    <w:p w14:paraId="09ECEF84" w14:textId="77777777" w:rsidR="00E17C32" w:rsidRPr="008129D5" w:rsidRDefault="00E17C32" w:rsidP="00E17C32">
      <w:pPr>
        <w:pStyle w:val="Default"/>
        <w:rPr>
          <w:rFonts w:asciiTheme="minorHAnsi" w:hAnsiTheme="minorHAnsi" w:cstheme="minorHAnsi"/>
        </w:rPr>
      </w:pPr>
    </w:p>
    <w:p w14:paraId="61AD4F40" w14:textId="77777777" w:rsidR="00E17C32" w:rsidRPr="008129D5" w:rsidRDefault="00E17C32" w:rsidP="00E17C32">
      <w:pPr>
        <w:rPr>
          <w:rFonts w:asciiTheme="minorHAnsi" w:hAnsiTheme="minorHAnsi" w:cstheme="minorHAnsi"/>
          <w:sz w:val="20"/>
          <w:szCs w:val="20"/>
        </w:rPr>
      </w:pPr>
      <w:r>
        <w:rPr>
          <w:rFonts w:asciiTheme="minorHAnsi" w:hAnsiTheme="minorHAnsi" w:cstheme="minorHAnsi"/>
          <w:sz w:val="20"/>
          <w:szCs w:val="20"/>
        </w:rPr>
        <w:lastRenderedPageBreak/>
        <w:t xml:space="preserve">The Advisory Group has the role to provide recommendations to strengthen the overall workplan and technical outputs, suggestions on partnerships, collaboration and partnership opportunities and strategic inputs. </w:t>
      </w:r>
      <w:r w:rsidRPr="008129D5">
        <w:rPr>
          <w:rFonts w:asciiTheme="minorHAnsi" w:hAnsiTheme="minorHAnsi" w:cstheme="minorHAnsi"/>
          <w:sz w:val="20"/>
          <w:szCs w:val="20"/>
        </w:rPr>
        <w:t xml:space="preserve">By providing </w:t>
      </w:r>
      <w:r>
        <w:rPr>
          <w:rFonts w:asciiTheme="minorHAnsi" w:hAnsiTheme="minorHAnsi" w:cstheme="minorHAnsi"/>
          <w:sz w:val="20"/>
          <w:szCs w:val="20"/>
        </w:rPr>
        <w:t>recommendations overall</w:t>
      </w:r>
      <w:r w:rsidRPr="008129D5">
        <w:rPr>
          <w:rFonts w:asciiTheme="minorHAnsi" w:hAnsiTheme="minorHAnsi" w:cstheme="minorHAnsi"/>
          <w:sz w:val="20"/>
          <w:szCs w:val="20"/>
        </w:rPr>
        <w:t xml:space="preserve">, the Advisory Group helps shape and steer the Project’s implementation. It will ensure that the Project’s workplan is aligned with ongoing priorities </w:t>
      </w:r>
      <w:proofErr w:type="gramStart"/>
      <w:r w:rsidRPr="008129D5">
        <w:rPr>
          <w:rFonts w:asciiTheme="minorHAnsi" w:hAnsiTheme="minorHAnsi" w:cstheme="minorHAnsi"/>
          <w:sz w:val="20"/>
          <w:szCs w:val="20"/>
        </w:rPr>
        <w:t>at</w:t>
      </w:r>
      <w:r>
        <w:rPr>
          <w:rFonts w:asciiTheme="minorHAnsi" w:hAnsiTheme="minorHAnsi" w:cstheme="minorHAnsi"/>
          <w:sz w:val="20"/>
          <w:szCs w:val="20"/>
        </w:rPr>
        <w:t xml:space="preserve"> </w:t>
      </w:r>
      <w:r w:rsidRPr="008129D5">
        <w:rPr>
          <w:rFonts w:asciiTheme="minorHAnsi" w:hAnsiTheme="minorHAnsi" w:cstheme="minorHAnsi"/>
          <w:sz w:val="20"/>
          <w:szCs w:val="20"/>
        </w:rPr>
        <w:t xml:space="preserve"> global</w:t>
      </w:r>
      <w:proofErr w:type="gramEnd"/>
      <w:r>
        <w:rPr>
          <w:rFonts w:asciiTheme="minorHAnsi" w:hAnsiTheme="minorHAnsi" w:cstheme="minorHAnsi"/>
          <w:sz w:val="20"/>
          <w:szCs w:val="20"/>
        </w:rPr>
        <w:t>,</w:t>
      </w:r>
      <w:r w:rsidRPr="008129D5">
        <w:rPr>
          <w:rFonts w:asciiTheme="minorHAnsi" w:hAnsiTheme="minorHAnsi" w:cstheme="minorHAnsi"/>
          <w:sz w:val="20"/>
          <w:szCs w:val="20"/>
        </w:rPr>
        <w:t xml:space="preserve"> </w:t>
      </w:r>
      <w:r>
        <w:rPr>
          <w:rFonts w:asciiTheme="minorHAnsi" w:hAnsiTheme="minorHAnsi" w:cstheme="minorHAnsi"/>
          <w:sz w:val="20"/>
          <w:szCs w:val="20"/>
        </w:rPr>
        <w:t xml:space="preserve"> </w:t>
      </w:r>
      <w:r w:rsidRPr="008129D5">
        <w:rPr>
          <w:rFonts w:asciiTheme="minorHAnsi" w:hAnsiTheme="minorHAnsi" w:cstheme="minorHAnsi"/>
          <w:sz w:val="20"/>
          <w:szCs w:val="20"/>
        </w:rPr>
        <w:t xml:space="preserve">regional </w:t>
      </w:r>
      <w:r>
        <w:rPr>
          <w:rFonts w:asciiTheme="minorHAnsi" w:hAnsiTheme="minorHAnsi" w:cstheme="minorHAnsi"/>
          <w:sz w:val="20"/>
          <w:szCs w:val="20"/>
        </w:rPr>
        <w:t xml:space="preserve">and national </w:t>
      </w:r>
      <w:r w:rsidRPr="008129D5">
        <w:rPr>
          <w:rFonts w:asciiTheme="minorHAnsi" w:hAnsiTheme="minorHAnsi" w:cstheme="minorHAnsi"/>
          <w:sz w:val="20"/>
          <w:szCs w:val="20"/>
        </w:rPr>
        <w:t xml:space="preserve">level and that the Project is complementary to and benefits from other related initiatives.   </w:t>
      </w:r>
      <w:r>
        <w:rPr>
          <w:rFonts w:asciiTheme="minorHAnsi" w:hAnsiTheme="minorHAnsi" w:cstheme="minorHAnsi"/>
          <w:sz w:val="20"/>
          <w:szCs w:val="20"/>
        </w:rPr>
        <w:t xml:space="preserve">The recommendations of the AG will be considered Project Board when providing oversight to the programme. </w:t>
      </w:r>
    </w:p>
    <w:p w14:paraId="50C64236" w14:textId="77777777" w:rsidR="00E17C32" w:rsidRPr="008129D5" w:rsidRDefault="00E17C32" w:rsidP="00E17C32">
      <w:pPr>
        <w:pStyle w:val="Default"/>
        <w:rPr>
          <w:rFonts w:asciiTheme="minorHAnsi" w:hAnsiTheme="minorHAnsi" w:cstheme="minorHAnsi"/>
          <w:sz w:val="22"/>
          <w:szCs w:val="22"/>
        </w:rPr>
      </w:pPr>
    </w:p>
    <w:p w14:paraId="60E6E409" w14:textId="77777777" w:rsidR="00E17C32" w:rsidRDefault="00E17C32" w:rsidP="00E17C32">
      <w:pPr>
        <w:rPr>
          <w:rFonts w:asciiTheme="minorHAnsi" w:hAnsiTheme="minorHAnsi" w:cstheme="minorHAnsi"/>
          <w:b/>
          <w:bCs/>
          <w:i/>
          <w:iCs/>
          <w:sz w:val="20"/>
          <w:szCs w:val="20"/>
        </w:rPr>
      </w:pPr>
      <w:r w:rsidRPr="008129D5">
        <w:rPr>
          <w:rFonts w:asciiTheme="minorHAnsi" w:hAnsiTheme="minorHAnsi" w:cstheme="minorHAnsi"/>
          <w:b/>
          <w:bCs/>
          <w:i/>
          <w:iCs/>
          <w:sz w:val="20"/>
          <w:szCs w:val="20"/>
        </w:rPr>
        <w:t>Responsibilities</w:t>
      </w:r>
    </w:p>
    <w:p w14:paraId="14C725FB" w14:textId="77777777" w:rsidR="00E17C32" w:rsidRPr="001C3C4B" w:rsidRDefault="00E17C32" w:rsidP="00E17C32">
      <w:pPr>
        <w:pStyle w:val="ListParagraph"/>
        <w:numPr>
          <w:ilvl w:val="0"/>
          <w:numId w:val="46"/>
        </w:numPr>
        <w:jc w:val="both"/>
        <w:rPr>
          <w:rFonts w:asciiTheme="minorHAnsi" w:hAnsiTheme="minorHAnsi" w:cstheme="minorHAnsi"/>
          <w:sz w:val="20"/>
          <w:szCs w:val="20"/>
        </w:rPr>
      </w:pPr>
      <w:r w:rsidRPr="001C3C4B">
        <w:rPr>
          <w:rFonts w:asciiTheme="minorHAnsi" w:hAnsiTheme="minorHAnsi" w:cstheme="minorHAnsi"/>
          <w:sz w:val="20"/>
          <w:szCs w:val="20"/>
        </w:rPr>
        <w:t xml:space="preserve">Review and provide guidance on strategic directions and workplan ahead of PB </w:t>
      </w:r>
      <w:proofErr w:type="gramStart"/>
      <w:r w:rsidRPr="001C3C4B">
        <w:rPr>
          <w:rFonts w:asciiTheme="minorHAnsi" w:hAnsiTheme="minorHAnsi" w:cstheme="minorHAnsi"/>
          <w:sz w:val="20"/>
          <w:szCs w:val="20"/>
        </w:rPr>
        <w:t>meetings;</w:t>
      </w:r>
      <w:proofErr w:type="gramEnd"/>
      <w:r w:rsidRPr="001C3C4B">
        <w:rPr>
          <w:rFonts w:asciiTheme="minorHAnsi" w:hAnsiTheme="minorHAnsi" w:cstheme="minorHAnsi"/>
          <w:sz w:val="20"/>
          <w:szCs w:val="20"/>
        </w:rPr>
        <w:t xml:space="preserve"> </w:t>
      </w:r>
    </w:p>
    <w:p w14:paraId="3708D990" w14:textId="77777777" w:rsidR="00E17C32" w:rsidRPr="001C3C4B" w:rsidRDefault="00E17C32" w:rsidP="00E17C32">
      <w:pPr>
        <w:pStyle w:val="ListParagraph"/>
        <w:numPr>
          <w:ilvl w:val="0"/>
          <w:numId w:val="46"/>
        </w:numPr>
        <w:jc w:val="both"/>
        <w:rPr>
          <w:rFonts w:asciiTheme="minorHAnsi" w:hAnsiTheme="minorHAnsi" w:cstheme="minorHAnsi"/>
          <w:sz w:val="20"/>
          <w:szCs w:val="20"/>
        </w:rPr>
      </w:pPr>
      <w:r w:rsidRPr="00473B17">
        <w:rPr>
          <w:color w:val="000000"/>
          <w:sz w:val="20"/>
          <w:szCs w:val="20"/>
        </w:rPr>
        <w:t xml:space="preserve">Actively share information on </w:t>
      </w:r>
      <w:r w:rsidRPr="001C3C4B">
        <w:rPr>
          <w:color w:val="000000"/>
          <w:sz w:val="20"/>
          <w:szCs w:val="20"/>
        </w:rPr>
        <w:t xml:space="preserve">ongoing and </w:t>
      </w:r>
      <w:r w:rsidRPr="00473B17">
        <w:rPr>
          <w:color w:val="000000"/>
          <w:sz w:val="20"/>
          <w:szCs w:val="20"/>
        </w:rPr>
        <w:t>planned</w:t>
      </w:r>
      <w:r w:rsidRPr="001C3C4B">
        <w:rPr>
          <w:color w:val="000000"/>
          <w:sz w:val="20"/>
          <w:szCs w:val="20"/>
        </w:rPr>
        <w:t xml:space="preserve"> initiatives, to enable coordination and synergies with the SCALA Programme.</w:t>
      </w:r>
    </w:p>
    <w:p w14:paraId="698F38CF" w14:textId="77777777" w:rsidR="00E17C32" w:rsidRPr="001C3C4B" w:rsidRDefault="00E17C32" w:rsidP="00E17C32">
      <w:pPr>
        <w:pStyle w:val="ListParagraph"/>
        <w:numPr>
          <w:ilvl w:val="0"/>
          <w:numId w:val="46"/>
        </w:numPr>
        <w:jc w:val="both"/>
        <w:rPr>
          <w:rFonts w:asciiTheme="minorHAnsi" w:hAnsiTheme="minorHAnsi" w:cstheme="minorHAnsi"/>
          <w:sz w:val="20"/>
          <w:szCs w:val="20"/>
        </w:rPr>
      </w:pPr>
      <w:r w:rsidRPr="00473B17">
        <w:rPr>
          <w:color w:val="000000"/>
          <w:sz w:val="20"/>
          <w:szCs w:val="20"/>
        </w:rPr>
        <w:t>Contribute resources and expertise to the development of content</w:t>
      </w:r>
      <w:r w:rsidRPr="001C3C4B">
        <w:rPr>
          <w:color w:val="000000"/>
          <w:sz w:val="20"/>
          <w:szCs w:val="20"/>
        </w:rPr>
        <w:t xml:space="preserve"> depending on availability.</w:t>
      </w:r>
    </w:p>
    <w:p w14:paraId="368352B0" w14:textId="77777777" w:rsidR="00E17C32" w:rsidRPr="008129D5" w:rsidRDefault="00E17C32" w:rsidP="00E17C32">
      <w:pPr>
        <w:pStyle w:val="Default"/>
        <w:rPr>
          <w:rFonts w:asciiTheme="minorHAnsi" w:hAnsiTheme="minorHAnsi" w:cstheme="minorHAnsi"/>
          <w:sz w:val="20"/>
          <w:szCs w:val="20"/>
        </w:rPr>
      </w:pPr>
    </w:p>
    <w:p w14:paraId="6707FC95" w14:textId="77777777" w:rsidR="00E17C32" w:rsidRPr="008129D5" w:rsidRDefault="00E17C32" w:rsidP="00E17C32">
      <w:pPr>
        <w:pStyle w:val="Default"/>
        <w:numPr>
          <w:ilvl w:val="0"/>
          <w:numId w:val="44"/>
        </w:numPr>
        <w:rPr>
          <w:rFonts w:asciiTheme="minorHAnsi" w:hAnsiTheme="minorHAnsi" w:cstheme="minorHAnsi"/>
          <w:sz w:val="20"/>
          <w:szCs w:val="20"/>
        </w:rPr>
      </w:pPr>
      <w:r w:rsidRPr="008129D5">
        <w:rPr>
          <w:rFonts w:asciiTheme="minorHAnsi" w:hAnsiTheme="minorHAnsi" w:cstheme="minorHAnsi"/>
          <w:b/>
          <w:bCs/>
          <w:i/>
          <w:iCs/>
          <w:sz w:val="20"/>
          <w:szCs w:val="20"/>
        </w:rPr>
        <w:t xml:space="preserve">Composition </w:t>
      </w:r>
      <w:r>
        <w:rPr>
          <w:rFonts w:asciiTheme="minorHAnsi" w:hAnsiTheme="minorHAnsi" w:cstheme="minorHAnsi"/>
          <w:b/>
          <w:bCs/>
          <w:i/>
          <w:iCs/>
          <w:sz w:val="20"/>
          <w:szCs w:val="20"/>
        </w:rPr>
        <w:t xml:space="preserve">and </w:t>
      </w:r>
      <w:proofErr w:type="spellStart"/>
      <w:r>
        <w:rPr>
          <w:rFonts w:asciiTheme="minorHAnsi" w:hAnsiTheme="minorHAnsi" w:cstheme="minorHAnsi"/>
          <w:b/>
          <w:bCs/>
          <w:i/>
          <w:iCs/>
          <w:sz w:val="20"/>
          <w:szCs w:val="20"/>
        </w:rPr>
        <w:t>organisation</w:t>
      </w:r>
      <w:proofErr w:type="spellEnd"/>
    </w:p>
    <w:p w14:paraId="3871C762" w14:textId="77777777" w:rsidR="00E17C32" w:rsidRPr="008129D5" w:rsidRDefault="00E17C32" w:rsidP="00E17C32">
      <w:pPr>
        <w:pStyle w:val="Default"/>
        <w:rPr>
          <w:rFonts w:asciiTheme="minorHAnsi" w:hAnsiTheme="minorHAnsi" w:cstheme="minorHAnsi"/>
          <w:sz w:val="20"/>
          <w:szCs w:val="20"/>
        </w:rPr>
      </w:pPr>
    </w:p>
    <w:p w14:paraId="7FFAB99D" w14:textId="77777777" w:rsidR="00E17C32" w:rsidRPr="008129D5" w:rsidRDefault="00E17C32" w:rsidP="00E17C32">
      <w:pPr>
        <w:rPr>
          <w:rFonts w:asciiTheme="minorHAnsi" w:hAnsiTheme="minorHAnsi" w:cstheme="minorHAnsi"/>
          <w:sz w:val="20"/>
          <w:szCs w:val="20"/>
        </w:rPr>
      </w:pPr>
      <w:r w:rsidRPr="008129D5">
        <w:rPr>
          <w:rFonts w:asciiTheme="minorHAnsi" w:hAnsiTheme="minorHAnsi" w:cstheme="minorHAnsi"/>
          <w:sz w:val="20"/>
          <w:szCs w:val="20"/>
        </w:rPr>
        <w:t>UNDP will be responsible for establishing the AG before the first Board Meeting. It will be comprised of between 10-15 individual representatives nominated by organisations identified for their expertise on land use, agriculture and climate change and representing partner organisations and initiatives.</w:t>
      </w:r>
      <w:r>
        <w:rPr>
          <w:rFonts w:asciiTheme="minorHAnsi" w:hAnsiTheme="minorHAnsi" w:cstheme="minorHAnsi"/>
          <w:sz w:val="20"/>
          <w:szCs w:val="20"/>
        </w:rPr>
        <w:t xml:space="preserve"> Membership of the AG will be reviewed and updated on a yearly basis by the Board, based on Programme’s progress and needs.</w:t>
      </w:r>
    </w:p>
    <w:p w14:paraId="50AFB305" w14:textId="77777777" w:rsidR="00E17C32" w:rsidRPr="008129D5" w:rsidRDefault="00E17C32" w:rsidP="00E17C32">
      <w:pPr>
        <w:rPr>
          <w:rFonts w:asciiTheme="minorHAnsi" w:hAnsiTheme="minorHAnsi" w:cstheme="minorHAnsi"/>
          <w:sz w:val="20"/>
          <w:szCs w:val="20"/>
        </w:rPr>
      </w:pPr>
    </w:p>
    <w:p w14:paraId="7F73B1BC" w14:textId="77777777" w:rsidR="00E17C32" w:rsidRPr="008129D5" w:rsidRDefault="00E17C32" w:rsidP="00E17C32">
      <w:pPr>
        <w:rPr>
          <w:rFonts w:asciiTheme="minorHAnsi" w:hAnsiTheme="minorHAnsi" w:cstheme="minorHAnsi"/>
          <w:sz w:val="20"/>
          <w:szCs w:val="20"/>
        </w:rPr>
      </w:pPr>
      <w:r w:rsidRPr="008129D5">
        <w:rPr>
          <w:rFonts w:asciiTheme="minorHAnsi" w:hAnsiTheme="minorHAnsi" w:cstheme="minorHAnsi"/>
          <w:sz w:val="20"/>
          <w:szCs w:val="20"/>
        </w:rPr>
        <w:t>The proposed list is the following:</w:t>
      </w:r>
    </w:p>
    <w:p w14:paraId="14768138" w14:textId="77777777" w:rsidR="00E17C32" w:rsidRPr="00FB0072" w:rsidRDefault="00E17C32" w:rsidP="00E17C32">
      <w:pPr>
        <w:pStyle w:val="ListParagraph"/>
        <w:numPr>
          <w:ilvl w:val="0"/>
          <w:numId w:val="45"/>
        </w:numPr>
        <w:jc w:val="both"/>
        <w:rPr>
          <w:rFonts w:asciiTheme="minorHAnsi" w:hAnsiTheme="minorHAnsi" w:cstheme="minorHAnsi"/>
          <w:sz w:val="20"/>
          <w:szCs w:val="20"/>
        </w:rPr>
      </w:pPr>
      <w:r w:rsidRPr="00FB0072">
        <w:rPr>
          <w:rFonts w:asciiTheme="minorHAnsi" w:hAnsiTheme="minorHAnsi" w:cstheme="minorHAnsi"/>
          <w:sz w:val="20"/>
          <w:szCs w:val="20"/>
        </w:rPr>
        <w:t>BMU and ZUG</w:t>
      </w:r>
    </w:p>
    <w:p w14:paraId="21480801" w14:textId="77777777" w:rsidR="00E17C32" w:rsidRPr="00FB0072" w:rsidRDefault="00E17C32" w:rsidP="00E17C32">
      <w:pPr>
        <w:pStyle w:val="ListParagraph"/>
        <w:numPr>
          <w:ilvl w:val="0"/>
          <w:numId w:val="45"/>
        </w:numPr>
        <w:jc w:val="both"/>
        <w:rPr>
          <w:rFonts w:asciiTheme="minorHAnsi" w:hAnsiTheme="minorHAnsi" w:cstheme="minorHAnsi"/>
          <w:sz w:val="20"/>
          <w:szCs w:val="20"/>
        </w:rPr>
      </w:pPr>
      <w:r w:rsidRPr="00FB0072">
        <w:rPr>
          <w:rFonts w:asciiTheme="minorHAnsi" w:hAnsiTheme="minorHAnsi" w:cstheme="minorHAnsi"/>
          <w:sz w:val="20"/>
          <w:szCs w:val="20"/>
        </w:rPr>
        <w:t xml:space="preserve">UNDP </w:t>
      </w:r>
    </w:p>
    <w:p w14:paraId="6367CCDA" w14:textId="77777777" w:rsidR="00E17C32" w:rsidRDefault="00E17C32" w:rsidP="00E17C32">
      <w:pPr>
        <w:pStyle w:val="ListParagraph"/>
        <w:numPr>
          <w:ilvl w:val="0"/>
          <w:numId w:val="45"/>
        </w:numPr>
        <w:jc w:val="both"/>
        <w:rPr>
          <w:rFonts w:asciiTheme="minorHAnsi" w:hAnsiTheme="minorHAnsi" w:cstheme="minorHAnsi"/>
          <w:sz w:val="20"/>
          <w:szCs w:val="20"/>
        </w:rPr>
      </w:pPr>
      <w:r w:rsidRPr="00FB0072">
        <w:rPr>
          <w:rFonts w:asciiTheme="minorHAnsi" w:hAnsiTheme="minorHAnsi" w:cstheme="minorHAnsi"/>
          <w:sz w:val="20"/>
          <w:szCs w:val="20"/>
        </w:rPr>
        <w:t>FAO</w:t>
      </w:r>
    </w:p>
    <w:p w14:paraId="202AB3C5" w14:textId="77777777" w:rsidR="00E17C32" w:rsidRPr="00FB0072" w:rsidRDefault="00E17C32" w:rsidP="00E17C32">
      <w:pPr>
        <w:pStyle w:val="ListParagraph"/>
        <w:numPr>
          <w:ilvl w:val="0"/>
          <w:numId w:val="45"/>
        </w:numPr>
        <w:jc w:val="both"/>
        <w:rPr>
          <w:rFonts w:asciiTheme="minorHAnsi" w:hAnsiTheme="minorHAnsi" w:cstheme="minorHAnsi"/>
          <w:sz w:val="20"/>
          <w:szCs w:val="20"/>
        </w:rPr>
      </w:pPr>
      <w:r>
        <w:rPr>
          <w:rFonts w:asciiTheme="minorHAnsi" w:hAnsiTheme="minorHAnsi" w:cstheme="minorHAnsi"/>
          <w:sz w:val="20"/>
          <w:szCs w:val="20"/>
        </w:rPr>
        <w:t>UNFCCC Focal Points of 12 participant countries</w:t>
      </w:r>
    </w:p>
    <w:p w14:paraId="213F479D" w14:textId="77777777" w:rsidR="00E17C32" w:rsidRPr="00FB0072"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NDC Partnership</w:t>
      </w:r>
    </w:p>
    <w:p w14:paraId="13AB0A9C" w14:textId="77777777" w:rsidR="00E17C32" w:rsidRPr="00FB0072"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Global Commission on Adaptation</w:t>
      </w:r>
    </w:p>
    <w:p w14:paraId="23C2BB78" w14:textId="77777777" w:rsidR="00E17C32" w:rsidRPr="00FB0072"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UN Framework Convention on Climate Change’s Secretariat</w:t>
      </w:r>
    </w:p>
    <w:p w14:paraId="009EB84C" w14:textId="77777777" w:rsidR="00E17C32" w:rsidRPr="00FB0072"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 xml:space="preserve">UN Global Compact </w:t>
      </w:r>
    </w:p>
    <w:p w14:paraId="6410FCF2" w14:textId="77777777" w:rsidR="00E17C32"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World Business Council for Sustainable Development</w:t>
      </w:r>
    </w:p>
    <w:p w14:paraId="7AC4B8BD" w14:textId="77777777" w:rsidR="00E17C32" w:rsidRPr="00FB0072" w:rsidRDefault="00E17C32" w:rsidP="00E17C32">
      <w:pPr>
        <w:pStyle w:val="ListParagraph"/>
        <w:numPr>
          <w:ilvl w:val="0"/>
          <w:numId w:val="45"/>
        </w:numPr>
        <w:rPr>
          <w:rFonts w:asciiTheme="minorHAnsi" w:hAnsiTheme="minorHAnsi" w:cstheme="minorHAnsi"/>
          <w:sz w:val="20"/>
          <w:szCs w:val="20"/>
        </w:rPr>
      </w:pPr>
      <w:r>
        <w:rPr>
          <w:rFonts w:asciiTheme="minorHAnsi" w:hAnsiTheme="minorHAnsi" w:cstheme="minorHAnsi"/>
          <w:sz w:val="20"/>
          <w:szCs w:val="20"/>
        </w:rPr>
        <w:t>1-2 other private sector coalitions to be identified</w:t>
      </w:r>
    </w:p>
    <w:p w14:paraId="67F01462" w14:textId="77777777" w:rsidR="00E17C32" w:rsidRPr="00FB0072"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 xml:space="preserve">CGIAR Research Program on Climate Change, Agriculture and Food Security (CCAFS) </w:t>
      </w:r>
    </w:p>
    <w:p w14:paraId="004AD8D5" w14:textId="77777777" w:rsidR="00E17C32" w:rsidRPr="005908C5" w:rsidRDefault="00E17C32" w:rsidP="00E17C32">
      <w:pPr>
        <w:pStyle w:val="ListParagraph"/>
        <w:numPr>
          <w:ilvl w:val="0"/>
          <w:numId w:val="45"/>
        </w:numPr>
        <w:rPr>
          <w:rFonts w:asciiTheme="minorHAnsi" w:hAnsiTheme="minorHAnsi" w:cstheme="minorHAnsi"/>
          <w:sz w:val="20"/>
          <w:szCs w:val="20"/>
        </w:rPr>
      </w:pPr>
      <w:r w:rsidRPr="00FB0072">
        <w:rPr>
          <w:rFonts w:asciiTheme="minorHAnsi" w:hAnsiTheme="minorHAnsi" w:cstheme="minorHAnsi"/>
          <w:sz w:val="20"/>
          <w:szCs w:val="20"/>
        </w:rPr>
        <w:t>NAP Global Network</w:t>
      </w:r>
    </w:p>
    <w:p w14:paraId="526D2610" w14:textId="77777777" w:rsidR="00E17C32" w:rsidRPr="008129D5" w:rsidRDefault="00E17C32" w:rsidP="00E17C32">
      <w:pPr>
        <w:rPr>
          <w:rFonts w:asciiTheme="minorHAnsi" w:hAnsiTheme="minorHAnsi" w:cstheme="minorHAnsi"/>
          <w:sz w:val="20"/>
          <w:szCs w:val="20"/>
        </w:rPr>
      </w:pPr>
    </w:p>
    <w:p w14:paraId="405A26FB" w14:textId="77777777" w:rsidR="00E17C32" w:rsidRPr="008129D5" w:rsidRDefault="00E17C32" w:rsidP="00E17C32">
      <w:pPr>
        <w:rPr>
          <w:rFonts w:asciiTheme="minorHAnsi" w:hAnsiTheme="minorHAnsi" w:cstheme="minorHAnsi"/>
          <w:sz w:val="20"/>
          <w:szCs w:val="20"/>
        </w:rPr>
      </w:pPr>
      <w:r w:rsidRPr="008129D5">
        <w:rPr>
          <w:rFonts w:asciiTheme="minorHAnsi" w:hAnsiTheme="minorHAnsi" w:cstheme="minorHAnsi"/>
          <w:sz w:val="20"/>
          <w:szCs w:val="20"/>
        </w:rPr>
        <w:t>These organisations will be approached at project launch and will confirm their interest in taking part in this group. AG composition may evolve as new partners and initiatives may arise to complement the project.</w:t>
      </w:r>
    </w:p>
    <w:p w14:paraId="5D963403" w14:textId="77777777" w:rsidR="00E17C32" w:rsidRPr="00784869" w:rsidRDefault="00E17C32" w:rsidP="00E17C32">
      <w:pPr>
        <w:rPr>
          <w:rFonts w:cs="Arial"/>
          <w:b/>
          <w:bCs/>
          <w:sz w:val="20"/>
          <w:szCs w:val="20"/>
          <w:u w:val="single"/>
        </w:rPr>
      </w:pPr>
    </w:p>
    <w:p w14:paraId="66564635" w14:textId="77777777" w:rsidR="00E17C32" w:rsidRPr="00A60881" w:rsidRDefault="00E17C32" w:rsidP="00E17C32">
      <w:pPr>
        <w:rPr>
          <w:rFonts w:asciiTheme="minorHAnsi" w:hAnsiTheme="minorHAnsi" w:cstheme="minorHAnsi"/>
          <w:sz w:val="20"/>
          <w:szCs w:val="20"/>
        </w:rPr>
      </w:pPr>
      <w:r w:rsidRPr="00A60881">
        <w:rPr>
          <w:rFonts w:asciiTheme="minorHAnsi" w:hAnsiTheme="minorHAnsi" w:cstheme="minorHAnsi"/>
          <w:sz w:val="20"/>
          <w:szCs w:val="20"/>
        </w:rPr>
        <w:t xml:space="preserve">The </w:t>
      </w:r>
      <w:r>
        <w:rPr>
          <w:rFonts w:asciiTheme="minorHAnsi" w:hAnsiTheme="minorHAnsi" w:cstheme="minorHAnsi"/>
          <w:sz w:val="20"/>
          <w:szCs w:val="20"/>
        </w:rPr>
        <w:t>AG</w:t>
      </w:r>
      <w:r w:rsidRPr="00A60881">
        <w:rPr>
          <w:rFonts w:asciiTheme="minorHAnsi" w:hAnsiTheme="minorHAnsi" w:cstheme="minorHAnsi"/>
          <w:sz w:val="20"/>
          <w:szCs w:val="20"/>
        </w:rPr>
        <w:t xml:space="preserve"> will be co-chaired by the representatives from UNDP and FAO. The UNDP Lead Technical Advisor will be secretary of the </w:t>
      </w:r>
      <w:r>
        <w:rPr>
          <w:rFonts w:asciiTheme="minorHAnsi" w:hAnsiTheme="minorHAnsi" w:cstheme="minorHAnsi"/>
          <w:sz w:val="20"/>
          <w:szCs w:val="20"/>
        </w:rPr>
        <w:t>AG</w:t>
      </w:r>
      <w:r w:rsidRPr="00A60881">
        <w:rPr>
          <w:rFonts w:asciiTheme="minorHAnsi" w:hAnsiTheme="minorHAnsi" w:cstheme="minorHAnsi"/>
          <w:sz w:val="20"/>
          <w:szCs w:val="20"/>
        </w:rPr>
        <w:t xml:space="preserve">. </w:t>
      </w:r>
    </w:p>
    <w:p w14:paraId="16D04768" w14:textId="77777777" w:rsidR="00E17C32" w:rsidRPr="00F22F5E" w:rsidRDefault="00E17C32" w:rsidP="00E17C32">
      <w:pPr>
        <w:pStyle w:val="ColorfulList-Accent11"/>
        <w:spacing w:after="0"/>
        <w:ind w:left="0"/>
        <w:contextualSpacing/>
        <w:rPr>
          <w:rFonts w:asciiTheme="minorHAnsi" w:hAnsiTheme="minorHAnsi" w:cstheme="minorHAnsi"/>
          <w:sz w:val="20"/>
          <w:szCs w:val="20"/>
        </w:rPr>
      </w:pPr>
    </w:p>
    <w:p w14:paraId="4F5026B0" w14:textId="77777777" w:rsidR="00E17C32" w:rsidRPr="00F22F5E" w:rsidRDefault="00E17C32" w:rsidP="00E17C32">
      <w:pPr>
        <w:rPr>
          <w:rFonts w:asciiTheme="minorHAnsi" w:hAnsiTheme="minorHAnsi" w:cstheme="minorHAnsi"/>
          <w:sz w:val="20"/>
          <w:szCs w:val="20"/>
        </w:rPr>
      </w:pPr>
      <w:r w:rsidRPr="00F22F5E">
        <w:rPr>
          <w:rFonts w:asciiTheme="minorHAnsi" w:hAnsiTheme="minorHAnsi" w:cstheme="minorHAnsi"/>
          <w:sz w:val="20"/>
          <w:szCs w:val="20"/>
        </w:rPr>
        <w:t xml:space="preserve">The </w:t>
      </w:r>
      <w:r>
        <w:rPr>
          <w:rFonts w:asciiTheme="minorHAnsi" w:hAnsiTheme="minorHAnsi" w:cstheme="minorHAnsi"/>
          <w:sz w:val="20"/>
          <w:szCs w:val="20"/>
        </w:rPr>
        <w:t>AG</w:t>
      </w:r>
      <w:r w:rsidRPr="00F22F5E">
        <w:rPr>
          <w:rFonts w:asciiTheme="minorHAnsi" w:hAnsiTheme="minorHAnsi" w:cstheme="minorHAnsi"/>
          <w:sz w:val="20"/>
          <w:szCs w:val="20"/>
        </w:rPr>
        <w:t xml:space="preserve"> will be meeting virtually and at least once per year </w:t>
      </w:r>
      <w:r>
        <w:rPr>
          <w:rFonts w:asciiTheme="minorHAnsi" w:hAnsiTheme="minorHAnsi" w:cstheme="minorHAnsi"/>
          <w:sz w:val="20"/>
          <w:szCs w:val="20"/>
        </w:rPr>
        <w:t xml:space="preserve">prior to PB meetings </w:t>
      </w:r>
      <w:r w:rsidRPr="00F22F5E">
        <w:rPr>
          <w:rFonts w:asciiTheme="minorHAnsi" w:hAnsiTheme="minorHAnsi" w:cstheme="minorHAnsi"/>
          <w:sz w:val="20"/>
          <w:szCs w:val="20"/>
        </w:rPr>
        <w:t xml:space="preserve">during the project implementation period. Teleconferencing and e-mail will be explored to allow for discussion and review of project matters when no </w:t>
      </w:r>
      <w:r>
        <w:rPr>
          <w:rFonts w:asciiTheme="minorHAnsi" w:hAnsiTheme="minorHAnsi" w:cstheme="minorHAnsi"/>
          <w:sz w:val="20"/>
          <w:szCs w:val="20"/>
        </w:rPr>
        <w:t>formal AG meetings</w:t>
      </w:r>
      <w:r w:rsidRPr="00F22F5E">
        <w:rPr>
          <w:rFonts w:asciiTheme="minorHAnsi" w:hAnsiTheme="minorHAnsi" w:cstheme="minorHAnsi"/>
          <w:sz w:val="20"/>
          <w:szCs w:val="20"/>
        </w:rPr>
        <w:t xml:space="preserve"> are planned. The Global Programme Managers will be responsible for ensuring close liaison within the </w:t>
      </w:r>
      <w:r>
        <w:rPr>
          <w:rFonts w:asciiTheme="minorHAnsi" w:hAnsiTheme="minorHAnsi" w:cstheme="minorHAnsi"/>
          <w:sz w:val="20"/>
          <w:szCs w:val="20"/>
        </w:rPr>
        <w:t>AG</w:t>
      </w:r>
      <w:r w:rsidRPr="00F22F5E">
        <w:rPr>
          <w:rFonts w:asciiTheme="minorHAnsi" w:hAnsiTheme="minorHAnsi" w:cstheme="minorHAnsi"/>
          <w:sz w:val="20"/>
          <w:szCs w:val="20"/>
        </w:rPr>
        <w:t xml:space="preserve">. Formal meetings will be scheduled and arranged by the PMU in consultation with, and at the request of, the other </w:t>
      </w:r>
      <w:r>
        <w:rPr>
          <w:rFonts w:asciiTheme="minorHAnsi" w:hAnsiTheme="minorHAnsi" w:cstheme="minorHAnsi"/>
          <w:sz w:val="20"/>
          <w:szCs w:val="20"/>
        </w:rPr>
        <w:t>AG</w:t>
      </w:r>
      <w:r w:rsidRPr="00F22F5E">
        <w:rPr>
          <w:rFonts w:asciiTheme="minorHAnsi" w:hAnsiTheme="minorHAnsi" w:cstheme="minorHAnsi"/>
          <w:sz w:val="20"/>
          <w:szCs w:val="20"/>
        </w:rPr>
        <w:t xml:space="preserve"> members.</w:t>
      </w:r>
    </w:p>
    <w:p w14:paraId="09D47C06" w14:textId="489682B4" w:rsidR="00896E23" w:rsidRPr="006862C2" w:rsidRDefault="00896E23" w:rsidP="00E86642">
      <w:pPr>
        <w:rPr>
          <w:rFonts w:asciiTheme="minorHAnsi" w:hAnsiTheme="minorHAnsi" w:cstheme="minorHAnsi"/>
          <w:color w:val="000000" w:themeColor="text1"/>
          <w:sz w:val="20"/>
          <w:szCs w:val="20"/>
        </w:rPr>
        <w:sectPr w:rsidR="00896E23" w:rsidRPr="006862C2" w:rsidSect="004D0710">
          <w:pgSz w:w="12240" w:h="15840" w:code="1"/>
          <w:pgMar w:top="1440" w:right="1440" w:bottom="1440" w:left="1440" w:header="720" w:footer="720" w:gutter="0"/>
          <w:cols w:space="720"/>
          <w:docGrid w:linePitch="360"/>
        </w:sectPr>
      </w:pPr>
    </w:p>
    <w:p w14:paraId="37A69EEA" w14:textId="77777777" w:rsidR="005E1110" w:rsidRPr="00140C50" w:rsidRDefault="005E1110" w:rsidP="00984D78">
      <w:pPr>
        <w:pStyle w:val="Heading2"/>
        <w:ind w:left="0"/>
        <w:jc w:val="both"/>
        <w:rPr>
          <w:rFonts w:asciiTheme="minorHAnsi" w:hAnsiTheme="minorHAnsi" w:cstheme="minorHAnsi"/>
          <w:color w:val="000000" w:themeColor="text1"/>
          <w:sz w:val="20"/>
        </w:rPr>
      </w:pPr>
      <w:bookmarkStart w:id="104" w:name="_Toc404528201"/>
      <w:bookmarkStart w:id="105" w:name="_Toc37343671"/>
    </w:p>
    <w:p w14:paraId="0E2B3B59" w14:textId="65695D76" w:rsidR="009B32D0" w:rsidRPr="00140C50" w:rsidRDefault="005E1110" w:rsidP="00E36844">
      <w:pPr>
        <w:pStyle w:val="Heading1"/>
        <w:numPr>
          <w:ilvl w:val="0"/>
          <w:numId w:val="0"/>
        </w:numPr>
        <w:spacing w:before="0" w:after="0"/>
        <w:ind w:left="720" w:hanging="720"/>
        <w:rPr>
          <w:rFonts w:asciiTheme="minorHAnsi" w:hAnsiTheme="minorHAnsi"/>
          <w:color w:val="000000" w:themeColor="text1"/>
          <w:sz w:val="20"/>
        </w:rPr>
      </w:pPr>
      <w:bookmarkStart w:id="106" w:name="_Toc52987873"/>
      <w:r w:rsidRPr="00140C50">
        <w:rPr>
          <w:rFonts w:asciiTheme="minorHAnsi" w:hAnsiTheme="minorHAnsi"/>
          <w:color w:val="000000" w:themeColor="text1"/>
          <w:sz w:val="20"/>
        </w:rPr>
        <w:t xml:space="preserve">Annex </w:t>
      </w:r>
      <w:r w:rsidR="004D17A1" w:rsidRPr="00140C50">
        <w:rPr>
          <w:rFonts w:asciiTheme="minorHAnsi" w:hAnsiTheme="minorHAnsi"/>
          <w:color w:val="000000" w:themeColor="text1"/>
          <w:sz w:val="20"/>
        </w:rPr>
        <w:t>6</w:t>
      </w:r>
      <w:r w:rsidRPr="00140C50">
        <w:rPr>
          <w:rFonts w:asciiTheme="minorHAnsi" w:hAnsiTheme="minorHAnsi"/>
          <w:color w:val="000000" w:themeColor="text1"/>
          <w:sz w:val="20"/>
        </w:rPr>
        <w:t>:  Social and Environmental Screening Template</w:t>
      </w:r>
      <w:bookmarkEnd w:id="104"/>
      <w:bookmarkEnd w:id="106"/>
      <w:r w:rsidRPr="00140C50">
        <w:rPr>
          <w:rFonts w:asciiTheme="minorHAnsi" w:hAnsiTheme="minorHAnsi"/>
          <w:color w:val="000000" w:themeColor="text1"/>
          <w:sz w:val="20"/>
        </w:rPr>
        <w:t xml:space="preserve"> </w:t>
      </w:r>
    </w:p>
    <w:p w14:paraId="5E7D85A2" w14:textId="77777777" w:rsidR="00D35832" w:rsidRPr="00140C50" w:rsidRDefault="00D35832" w:rsidP="00D35832">
      <w:pPr>
        <w:spacing w:before="200"/>
        <w:rPr>
          <w:b/>
          <w:color w:val="000000" w:themeColor="text1"/>
        </w:rPr>
      </w:pPr>
      <w:r w:rsidRPr="00140C50">
        <w:rPr>
          <w:b/>
          <w:color w:val="000000" w:themeColor="text1"/>
        </w:rPr>
        <w:t>Project Information</w:t>
      </w:r>
    </w:p>
    <w:p w14:paraId="107C6DA6" w14:textId="77777777" w:rsidR="00D35832" w:rsidRPr="00140C50" w:rsidRDefault="00D35832" w:rsidP="00D35832">
      <w:pPr>
        <w:rPr>
          <w:color w:val="000000" w:themeColor="text1"/>
        </w:rPr>
      </w:pPr>
    </w:p>
    <w:tbl>
      <w:tblPr>
        <w:tblStyle w:val="TableGrid"/>
        <w:tblW w:w="13248" w:type="dxa"/>
        <w:tblLook w:val="04A0" w:firstRow="1" w:lastRow="0" w:firstColumn="1" w:lastColumn="0" w:noHBand="0" w:noVBand="1"/>
      </w:tblPr>
      <w:tblGrid>
        <w:gridCol w:w="3325"/>
        <w:gridCol w:w="9923"/>
      </w:tblGrid>
      <w:tr w:rsidR="00140C50" w:rsidRPr="00140C50" w14:paraId="3037D11C" w14:textId="77777777" w:rsidTr="00B5547E">
        <w:tc>
          <w:tcPr>
            <w:tcW w:w="3325" w:type="dxa"/>
            <w:shd w:val="clear" w:color="auto" w:fill="D5DCE4" w:themeFill="text2" w:themeFillTint="33"/>
            <w:vAlign w:val="center"/>
          </w:tcPr>
          <w:p w14:paraId="10872BF6" w14:textId="77777777" w:rsidR="00D35832" w:rsidRPr="00140C50" w:rsidRDefault="00D35832" w:rsidP="00B5547E">
            <w:pPr>
              <w:tabs>
                <w:tab w:val="left" w:pos="360"/>
              </w:tabs>
              <w:rPr>
                <w:b/>
                <w:i/>
                <w:color w:val="000000" w:themeColor="text1"/>
                <w:szCs w:val="20"/>
              </w:rPr>
            </w:pPr>
            <w:r w:rsidRPr="00140C50">
              <w:rPr>
                <w:b/>
                <w:i/>
                <w:color w:val="000000" w:themeColor="text1"/>
                <w:szCs w:val="20"/>
              </w:rPr>
              <w:t xml:space="preserve">Project Information </w:t>
            </w:r>
          </w:p>
        </w:tc>
        <w:tc>
          <w:tcPr>
            <w:tcW w:w="9923" w:type="dxa"/>
            <w:shd w:val="clear" w:color="auto" w:fill="D5DCE4" w:themeFill="text2" w:themeFillTint="33"/>
            <w:vAlign w:val="center"/>
          </w:tcPr>
          <w:p w14:paraId="2CAE27C1" w14:textId="77777777" w:rsidR="00D35832" w:rsidRPr="00140C50" w:rsidRDefault="00D35832" w:rsidP="00B5547E">
            <w:pPr>
              <w:rPr>
                <w:b/>
                <w:i/>
                <w:color w:val="000000" w:themeColor="text1"/>
                <w:szCs w:val="20"/>
              </w:rPr>
            </w:pPr>
          </w:p>
        </w:tc>
      </w:tr>
      <w:tr w:rsidR="00140C50" w:rsidRPr="00140C50" w14:paraId="0AEE6A32" w14:textId="77777777" w:rsidTr="00B5547E">
        <w:trPr>
          <w:trHeight w:val="288"/>
        </w:trPr>
        <w:tc>
          <w:tcPr>
            <w:tcW w:w="3325" w:type="dxa"/>
            <w:vAlign w:val="center"/>
          </w:tcPr>
          <w:p w14:paraId="685DE946" w14:textId="77777777" w:rsidR="00D35832" w:rsidRPr="00140C50" w:rsidRDefault="00D35832" w:rsidP="008025A0">
            <w:pPr>
              <w:pStyle w:val="ListParagraph"/>
              <w:numPr>
                <w:ilvl w:val="0"/>
                <w:numId w:val="36"/>
              </w:numPr>
              <w:ind w:left="360"/>
              <w:contextualSpacing/>
              <w:rPr>
                <w:color w:val="000000" w:themeColor="text1"/>
                <w:sz w:val="18"/>
                <w:szCs w:val="18"/>
              </w:rPr>
            </w:pPr>
            <w:r w:rsidRPr="00140C50">
              <w:rPr>
                <w:color w:val="000000" w:themeColor="text1"/>
                <w:sz w:val="18"/>
                <w:szCs w:val="18"/>
              </w:rPr>
              <w:t>Project Title</w:t>
            </w:r>
          </w:p>
        </w:tc>
        <w:tc>
          <w:tcPr>
            <w:tcW w:w="9923" w:type="dxa"/>
            <w:vAlign w:val="center"/>
          </w:tcPr>
          <w:p w14:paraId="75CB14EB" w14:textId="77777777" w:rsidR="00D35832" w:rsidRPr="00140C50" w:rsidRDefault="00D35832" w:rsidP="00B5547E">
            <w:pPr>
              <w:rPr>
                <w:color w:val="000000" w:themeColor="text1"/>
                <w:sz w:val="18"/>
                <w:szCs w:val="18"/>
              </w:rPr>
            </w:pPr>
            <w:r w:rsidRPr="00140C50">
              <w:rPr>
                <w:color w:val="000000" w:themeColor="text1"/>
                <w:sz w:val="18"/>
                <w:szCs w:val="18"/>
              </w:rPr>
              <w:t>Global Support Programme on Scaling up Climate Ambition on Land Use and Agriculture through NDCs and NAPs (SCALA)</w:t>
            </w:r>
          </w:p>
        </w:tc>
      </w:tr>
      <w:tr w:rsidR="00140C50" w:rsidRPr="00140C50" w14:paraId="0CA73879" w14:textId="77777777" w:rsidTr="00B5547E">
        <w:trPr>
          <w:trHeight w:val="288"/>
        </w:trPr>
        <w:tc>
          <w:tcPr>
            <w:tcW w:w="3325" w:type="dxa"/>
            <w:vAlign w:val="center"/>
          </w:tcPr>
          <w:p w14:paraId="776CA626" w14:textId="77777777" w:rsidR="00D35832" w:rsidRPr="00140C50" w:rsidRDefault="00D35832" w:rsidP="008025A0">
            <w:pPr>
              <w:pStyle w:val="ListParagraph"/>
              <w:numPr>
                <w:ilvl w:val="0"/>
                <w:numId w:val="36"/>
              </w:numPr>
              <w:ind w:left="360"/>
              <w:contextualSpacing/>
              <w:rPr>
                <w:color w:val="000000" w:themeColor="text1"/>
                <w:sz w:val="18"/>
                <w:szCs w:val="18"/>
              </w:rPr>
            </w:pPr>
            <w:r w:rsidRPr="00140C50">
              <w:rPr>
                <w:color w:val="000000" w:themeColor="text1"/>
                <w:sz w:val="18"/>
                <w:szCs w:val="18"/>
              </w:rPr>
              <w:t>Project Number</w:t>
            </w:r>
          </w:p>
        </w:tc>
        <w:tc>
          <w:tcPr>
            <w:tcW w:w="9923" w:type="dxa"/>
            <w:vAlign w:val="center"/>
          </w:tcPr>
          <w:p w14:paraId="1E2F0388" w14:textId="77777777" w:rsidR="00D35832" w:rsidRPr="00140C50" w:rsidRDefault="00D35832" w:rsidP="00B5547E">
            <w:pPr>
              <w:rPr>
                <w:iCs/>
                <w:color w:val="000000" w:themeColor="text1"/>
                <w:sz w:val="18"/>
                <w:szCs w:val="18"/>
              </w:rPr>
            </w:pPr>
            <w:r w:rsidRPr="00140C50">
              <w:rPr>
                <w:iCs/>
                <w:color w:val="000000" w:themeColor="text1"/>
                <w:sz w:val="18"/>
                <w:szCs w:val="18"/>
              </w:rPr>
              <w:t>UNDP-GEF PIMS ID 6520</w:t>
            </w:r>
          </w:p>
        </w:tc>
      </w:tr>
      <w:tr w:rsidR="00D35832" w:rsidRPr="00140C50" w14:paraId="1D144915" w14:textId="77777777" w:rsidTr="00B5547E">
        <w:trPr>
          <w:trHeight w:val="288"/>
        </w:trPr>
        <w:tc>
          <w:tcPr>
            <w:tcW w:w="3325" w:type="dxa"/>
            <w:vAlign w:val="center"/>
          </w:tcPr>
          <w:p w14:paraId="062E390D" w14:textId="77777777" w:rsidR="00D35832" w:rsidRPr="00140C50" w:rsidRDefault="00D35832" w:rsidP="008025A0">
            <w:pPr>
              <w:pStyle w:val="ListParagraph"/>
              <w:numPr>
                <w:ilvl w:val="0"/>
                <w:numId w:val="36"/>
              </w:numPr>
              <w:ind w:left="360"/>
              <w:contextualSpacing/>
              <w:rPr>
                <w:color w:val="000000" w:themeColor="text1"/>
                <w:sz w:val="18"/>
                <w:szCs w:val="18"/>
              </w:rPr>
            </w:pPr>
            <w:r w:rsidRPr="00140C50">
              <w:rPr>
                <w:color w:val="000000" w:themeColor="text1"/>
                <w:sz w:val="18"/>
                <w:szCs w:val="18"/>
              </w:rPr>
              <w:t>Location (Global/Region/Country)</w:t>
            </w:r>
          </w:p>
        </w:tc>
        <w:tc>
          <w:tcPr>
            <w:tcW w:w="9923" w:type="dxa"/>
            <w:vAlign w:val="center"/>
          </w:tcPr>
          <w:p w14:paraId="364F58F4" w14:textId="150A5342" w:rsidR="00D35832" w:rsidRPr="00140C50" w:rsidRDefault="00D35832" w:rsidP="00B5547E">
            <w:pPr>
              <w:rPr>
                <w:color w:val="000000" w:themeColor="text1"/>
                <w:sz w:val="18"/>
                <w:szCs w:val="18"/>
                <w:lang w:val="it-IT"/>
              </w:rPr>
            </w:pPr>
            <w:r w:rsidRPr="00140C50">
              <w:rPr>
                <w:color w:val="000000" w:themeColor="text1"/>
                <w:sz w:val="18"/>
                <w:szCs w:val="18"/>
                <w:lang w:val="it-IT"/>
              </w:rPr>
              <w:t xml:space="preserve">Argentina, Cambodia, Colombia, </w:t>
            </w:r>
            <w:r w:rsidR="009255DA" w:rsidRPr="00140C50">
              <w:rPr>
                <w:color w:val="000000" w:themeColor="text1"/>
                <w:sz w:val="18"/>
                <w:szCs w:val="18"/>
                <w:lang w:val="it-IT"/>
              </w:rPr>
              <w:t xml:space="preserve">Costa Rica, </w:t>
            </w:r>
            <w:r w:rsidRPr="00140C50">
              <w:rPr>
                <w:color w:val="000000" w:themeColor="text1"/>
                <w:sz w:val="18"/>
                <w:szCs w:val="18"/>
                <w:lang w:val="it-IT"/>
              </w:rPr>
              <w:t>Cote d’</w:t>
            </w:r>
            <w:proofErr w:type="spellStart"/>
            <w:r w:rsidRPr="00140C50">
              <w:rPr>
                <w:color w:val="000000" w:themeColor="text1"/>
                <w:sz w:val="18"/>
                <w:szCs w:val="18"/>
                <w:lang w:val="it-IT"/>
              </w:rPr>
              <w:t>Ivoire</w:t>
            </w:r>
            <w:proofErr w:type="spellEnd"/>
            <w:r w:rsidRPr="00140C50">
              <w:rPr>
                <w:color w:val="000000" w:themeColor="text1"/>
                <w:sz w:val="18"/>
                <w:szCs w:val="18"/>
                <w:lang w:val="it-IT"/>
              </w:rPr>
              <w:t xml:space="preserve">, </w:t>
            </w:r>
            <w:proofErr w:type="spellStart"/>
            <w:r w:rsidRPr="00140C50">
              <w:rPr>
                <w:color w:val="000000" w:themeColor="text1"/>
                <w:sz w:val="18"/>
                <w:szCs w:val="18"/>
                <w:lang w:val="it-IT"/>
              </w:rPr>
              <w:t>Egypt</w:t>
            </w:r>
            <w:proofErr w:type="spellEnd"/>
            <w:r w:rsidRPr="00140C50">
              <w:rPr>
                <w:color w:val="000000" w:themeColor="text1"/>
                <w:sz w:val="18"/>
                <w:szCs w:val="18"/>
                <w:lang w:val="it-IT"/>
              </w:rPr>
              <w:t xml:space="preserve">, </w:t>
            </w:r>
            <w:proofErr w:type="spellStart"/>
            <w:r w:rsidRPr="00140C50">
              <w:rPr>
                <w:color w:val="000000" w:themeColor="text1"/>
                <w:sz w:val="18"/>
                <w:szCs w:val="18"/>
                <w:lang w:val="it-IT"/>
              </w:rPr>
              <w:t>Ethiopia</w:t>
            </w:r>
            <w:proofErr w:type="spellEnd"/>
            <w:r w:rsidRPr="00140C50">
              <w:rPr>
                <w:color w:val="000000" w:themeColor="text1"/>
                <w:sz w:val="18"/>
                <w:szCs w:val="18"/>
                <w:lang w:val="it-IT"/>
              </w:rPr>
              <w:t xml:space="preserve">, </w:t>
            </w:r>
            <w:r w:rsidR="009255DA" w:rsidRPr="00140C50">
              <w:rPr>
                <w:color w:val="000000" w:themeColor="text1"/>
                <w:sz w:val="18"/>
                <w:szCs w:val="18"/>
                <w:lang w:val="it-IT"/>
              </w:rPr>
              <w:t xml:space="preserve">Mongolia, </w:t>
            </w:r>
            <w:r w:rsidRPr="00140C50">
              <w:rPr>
                <w:color w:val="000000" w:themeColor="text1"/>
                <w:sz w:val="18"/>
                <w:szCs w:val="18"/>
                <w:lang w:val="it-IT"/>
              </w:rPr>
              <w:t>Nepal, Senegal, Thailand, Uganda</w:t>
            </w:r>
          </w:p>
        </w:tc>
      </w:tr>
    </w:tbl>
    <w:p w14:paraId="2E446633" w14:textId="77777777" w:rsidR="00D35832" w:rsidRPr="00140C50" w:rsidRDefault="00D35832" w:rsidP="00D35832">
      <w:pPr>
        <w:tabs>
          <w:tab w:val="left" w:pos="360"/>
        </w:tabs>
        <w:rPr>
          <w:color w:val="000000" w:themeColor="text1"/>
          <w:szCs w:val="20"/>
          <w:lang w:val="it-IT"/>
        </w:rPr>
      </w:pPr>
    </w:p>
    <w:p w14:paraId="11117584" w14:textId="77777777" w:rsidR="00D35832" w:rsidRPr="00140C50" w:rsidRDefault="00D35832" w:rsidP="00D35832">
      <w:pPr>
        <w:spacing w:before="200"/>
        <w:rPr>
          <w:b/>
          <w:color w:val="000000" w:themeColor="text1"/>
        </w:rPr>
      </w:pPr>
      <w:r w:rsidRPr="00140C50">
        <w:rPr>
          <w:b/>
          <w:color w:val="000000" w:themeColor="text1"/>
        </w:rPr>
        <w:t>Part A. Integrating Overarching Principles to Strengthen Social and Environmental Sustainability</w:t>
      </w:r>
    </w:p>
    <w:p w14:paraId="65D60B43" w14:textId="77777777" w:rsidR="00D35832" w:rsidRPr="00140C50" w:rsidRDefault="00D35832" w:rsidP="00D35832">
      <w:pPr>
        <w:rPr>
          <w:b/>
          <w:color w:val="000000" w:themeColor="text1"/>
          <w:szCs w:val="20"/>
        </w:rPr>
      </w:pPr>
    </w:p>
    <w:tbl>
      <w:tblPr>
        <w:tblStyle w:val="TableGrid"/>
        <w:tblW w:w="13248" w:type="dxa"/>
        <w:tblLook w:val="04A0" w:firstRow="1" w:lastRow="0" w:firstColumn="1" w:lastColumn="0" w:noHBand="0" w:noVBand="1"/>
      </w:tblPr>
      <w:tblGrid>
        <w:gridCol w:w="13248"/>
      </w:tblGrid>
      <w:tr w:rsidR="00140C50" w:rsidRPr="00140C50" w14:paraId="0CBCDB99" w14:textId="77777777" w:rsidTr="00B5547E">
        <w:trPr>
          <w:trHeight w:val="449"/>
        </w:trPr>
        <w:tc>
          <w:tcPr>
            <w:tcW w:w="13248" w:type="dxa"/>
            <w:shd w:val="clear" w:color="auto" w:fill="222A35" w:themeFill="text2" w:themeFillShade="80"/>
            <w:vAlign w:val="center"/>
          </w:tcPr>
          <w:p w14:paraId="5F7B0006" w14:textId="77777777" w:rsidR="00D35832" w:rsidRPr="00140C50" w:rsidRDefault="00D35832" w:rsidP="00B5547E">
            <w:pPr>
              <w:rPr>
                <w:color w:val="000000" w:themeColor="text1"/>
                <w:szCs w:val="20"/>
              </w:rPr>
            </w:pPr>
            <w:r w:rsidRPr="00140C50">
              <w:rPr>
                <w:b/>
                <w:color w:val="000000" w:themeColor="text1"/>
                <w:szCs w:val="20"/>
              </w:rPr>
              <w:t>QUESTION 1: How Does the Project Integrate the Overarching Principles in order to Strengthen Social and Environmental Sustainability?</w:t>
            </w:r>
          </w:p>
        </w:tc>
      </w:tr>
      <w:tr w:rsidR="00140C50" w:rsidRPr="00140C50" w14:paraId="11BE3991" w14:textId="77777777" w:rsidTr="00B5547E">
        <w:tc>
          <w:tcPr>
            <w:tcW w:w="13248" w:type="dxa"/>
            <w:shd w:val="clear" w:color="auto" w:fill="D5DCE4" w:themeFill="text2" w:themeFillTint="33"/>
          </w:tcPr>
          <w:p w14:paraId="444121E5" w14:textId="77777777" w:rsidR="00D35832" w:rsidRPr="00140C50" w:rsidRDefault="00D35832" w:rsidP="00B5547E">
            <w:pPr>
              <w:tabs>
                <w:tab w:val="left" w:pos="432"/>
              </w:tabs>
              <w:spacing w:before="60" w:after="60"/>
              <w:rPr>
                <w:b/>
                <w:i/>
                <w:color w:val="000000" w:themeColor="text1"/>
                <w:sz w:val="18"/>
                <w:szCs w:val="18"/>
              </w:rPr>
            </w:pPr>
            <w:r w:rsidRPr="00140C50">
              <w:rPr>
                <w:b/>
                <w:i/>
                <w:color w:val="000000" w:themeColor="text1"/>
                <w:sz w:val="18"/>
                <w:szCs w:val="18"/>
              </w:rPr>
              <w:t xml:space="preserve">Briefly describe in the space below how the Project mainstreams the human-rights based approach </w:t>
            </w:r>
          </w:p>
        </w:tc>
      </w:tr>
      <w:tr w:rsidR="00140C50" w:rsidRPr="00140C50" w14:paraId="5ABBCC42" w14:textId="77777777" w:rsidTr="00B5547E">
        <w:tc>
          <w:tcPr>
            <w:tcW w:w="13248" w:type="dxa"/>
          </w:tcPr>
          <w:p w14:paraId="49B32E51" w14:textId="5D43E85C" w:rsidR="00D35832" w:rsidRPr="00140C50" w:rsidRDefault="00D35832" w:rsidP="00B5547E">
            <w:pPr>
              <w:keepNext/>
              <w:keepLines/>
              <w:spacing w:before="60" w:after="60"/>
              <w:outlineLvl w:val="7"/>
              <w:rPr>
                <w:color w:val="000000" w:themeColor="text1"/>
                <w:sz w:val="18"/>
                <w:szCs w:val="18"/>
              </w:rPr>
            </w:pPr>
            <w:r w:rsidRPr="00140C50">
              <w:rPr>
                <w:color w:val="000000" w:themeColor="text1"/>
                <w:sz w:val="18"/>
                <w:szCs w:val="18"/>
              </w:rPr>
              <w:t xml:space="preserve">The project is designed to assist countries in translating their NDC and/or NAPs into actionable, transformative climate </w:t>
            </w:r>
            <w:r w:rsidR="00FA3760" w:rsidRPr="00140C50">
              <w:rPr>
                <w:color w:val="000000" w:themeColor="text1"/>
                <w:sz w:val="18"/>
                <w:szCs w:val="18"/>
              </w:rPr>
              <w:t>solution</w:t>
            </w:r>
            <w:r w:rsidR="00D231A3" w:rsidRPr="00140C50">
              <w:rPr>
                <w:color w:val="000000" w:themeColor="text1"/>
                <w:sz w:val="18"/>
                <w:szCs w:val="18"/>
              </w:rPr>
              <w:t>s</w:t>
            </w:r>
            <w:r w:rsidR="00FA3760" w:rsidRPr="00140C50">
              <w:rPr>
                <w:color w:val="000000" w:themeColor="text1"/>
                <w:sz w:val="18"/>
                <w:szCs w:val="18"/>
              </w:rPr>
              <w:t xml:space="preserve"> </w:t>
            </w:r>
            <w:r w:rsidRPr="00140C50">
              <w:rPr>
                <w:color w:val="000000" w:themeColor="text1"/>
                <w:sz w:val="18"/>
                <w:szCs w:val="18"/>
              </w:rPr>
              <w:t>in land</w:t>
            </w:r>
            <w:r w:rsidR="00D231A3" w:rsidRPr="00140C50">
              <w:rPr>
                <w:color w:val="000000" w:themeColor="text1"/>
                <w:sz w:val="18"/>
                <w:szCs w:val="18"/>
              </w:rPr>
              <w:t>-</w:t>
            </w:r>
            <w:r w:rsidRPr="00140C50">
              <w:rPr>
                <w:color w:val="000000" w:themeColor="text1"/>
                <w:sz w:val="18"/>
                <w:szCs w:val="18"/>
              </w:rPr>
              <w:t xml:space="preserve">use and agriculture. The design follows UNFCCC’s guidelines on formulating NDCs and NAPs which are rights based and place inclusiveness and broad stakeholders’ consultations at the heart of the processes. Moreover, the project is formulated to strengthen the alignment with other rights-based framework such as the 2030 Agenda and the Sendai Framework. It enhances the integration of climate change issues and ultimately the reduction of vulnerability and stronger access to social and economic rights such as the right to food, to a clean environment and to water. </w:t>
            </w:r>
          </w:p>
          <w:p w14:paraId="7A04AD91" w14:textId="15F089F8" w:rsidR="00D35832" w:rsidRPr="00140C50" w:rsidRDefault="00D35832" w:rsidP="00B5547E">
            <w:pPr>
              <w:keepNext/>
              <w:keepLines/>
              <w:spacing w:before="60" w:after="60"/>
              <w:outlineLvl w:val="7"/>
              <w:rPr>
                <w:color w:val="000000" w:themeColor="text1"/>
                <w:sz w:val="18"/>
                <w:szCs w:val="18"/>
              </w:rPr>
            </w:pPr>
            <w:r w:rsidRPr="00140C50">
              <w:rPr>
                <w:color w:val="000000" w:themeColor="text1"/>
                <w:sz w:val="18"/>
                <w:szCs w:val="18"/>
              </w:rPr>
              <w:t xml:space="preserve">It also puts a strong emphasis on increasing the participation of vulnerable groups in decision-making across all economic sectors in the target countries. Decision-makers, in turn are responsible for reflecting the needs of those who are most affected by climate change, particularly the vulnerable communities, marginalized individuals and groups. Stakeholders have been identified and will be consulted across society to enable key inputs are reflected in </w:t>
            </w:r>
            <w:r w:rsidR="00676C77" w:rsidRPr="00140C50">
              <w:rPr>
                <w:color w:val="000000" w:themeColor="text1"/>
                <w:sz w:val="18"/>
                <w:szCs w:val="18"/>
              </w:rPr>
              <w:t xml:space="preserve">project </w:t>
            </w:r>
            <w:r w:rsidRPr="00140C50">
              <w:rPr>
                <w:color w:val="000000" w:themeColor="text1"/>
                <w:sz w:val="18"/>
                <w:szCs w:val="18"/>
              </w:rPr>
              <w:t>design, such as civil society groups, women’s organi</w:t>
            </w:r>
            <w:r w:rsidR="004D3030" w:rsidRPr="00140C50">
              <w:rPr>
                <w:color w:val="000000" w:themeColor="text1"/>
                <w:sz w:val="18"/>
                <w:szCs w:val="18"/>
              </w:rPr>
              <w:t>s</w:t>
            </w:r>
            <w:r w:rsidRPr="00140C50">
              <w:rPr>
                <w:color w:val="000000" w:themeColor="text1"/>
                <w:sz w:val="18"/>
                <w:szCs w:val="18"/>
              </w:rPr>
              <w:t xml:space="preserve">ations, indigenous peoples, and persons with disabilities. Even though it is focused on the enabling environment and the evidence based, it ultimately aims to ensure the availability, accessibility and quality of project’s benefits for potentially marginalized individuals and groups, and to increase their inclusion in decision-making processes that may impact them (consistent with the non-discrimination and equality human rights principle). The responsible party (FAO) as well as the other project partners acknowledge human rights practices under international law and the application of human rights-related standards in the design and implementation of the project. </w:t>
            </w:r>
          </w:p>
          <w:p w14:paraId="20839335" w14:textId="77777777" w:rsidR="00D35832" w:rsidRPr="00140C50" w:rsidRDefault="00D35832" w:rsidP="00B5547E">
            <w:pPr>
              <w:keepNext/>
              <w:keepLines/>
              <w:spacing w:before="60" w:after="60"/>
              <w:outlineLvl w:val="7"/>
              <w:rPr>
                <w:color w:val="000000" w:themeColor="text1"/>
                <w:sz w:val="18"/>
                <w:szCs w:val="18"/>
              </w:rPr>
            </w:pPr>
            <w:r w:rsidRPr="00140C50">
              <w:rPr>
                <w:color w:val="000000" w:themeColor="text1"/>
                <w:sz w:val="18"/>
                <w:szCs w:val="18"/>
              </w:rPr>
              <w:t xml:space="preserve">Partnerships will be established with universities, national research </w:t>
            </w:r>
            <w:proofErr w:type="spellStart"/>
            <w:r w:rsidRPr="00140C50">
              <w:rPr>
                <w:color w:val="000000" w:themeColor="text1"/>
                <w:sz w:val="18"/>
                <w:szCs w:val="18"/>
              </w:rPr>
              <w:t>centers</w:t>
            </w:r>
            <w:proofErr w:type="spellEnd"/>
            <w:r w:rsidRPr="00140C50">
              <w:rPr>
                <w:color w:val="000000" w:themeColor="text1"/>
                <w:sz w:val="18"/>
                <w:szCs w:val="18"/>
              </w:rPr>
              <w:t>, civil society, and/or the private sector in order to build on existing national expertise and strengthen information-sharing, and that local participation reflects the needs and priorities of all diverse actors who are involved with the activities, and in the outcomes.</w:t>
            </w:r>
          </w:p>
          <w:p w14:paraId="72B311B9" w14:textId="77777777" w:rsidR="00D35832" w:rsidRPr="00140C50" w:rsidRDefault="00D35832" w:rsidP="00B5547E">
            <w:pPr>
              <w:keepNext/>
              <w:keepLines/>
              <w:spacing w:before="60" w:after="60"/>
              <w:outlineLvl w:val="7"/>
              <w:rPr>
                <w:color w:val="000000" w:themeColor="text1"/>
                <w:sz w:val="18"/>
                <w:szCs w:val="18"/>
              </w:rPr>
            </w:pPr>
            <w:r w:rsidRPr="00140C50">
              <w:rPr>
                <w:color w:val="000000" w:themeColor="text1"/>
                <w:sz w:val="18"/>
                <w:szCs w:val="18"/>
              </w:rPr>
              <w:t xml:space="preserve">Project coordination teams on the ground will be equipped to handle appropriate measures for local communities and affected populations to raise concerns and/or grievances including a </w:t>
            </w:r>
            <w:proofErr w:type="gramStart"/>
            <w:r w:rsidRPr="00140C50">
              <w:rPr>
                <w:color w:val="000000" w:themeColor="text1"/>
                <w:sz w:val="18"/>
                <w:szCs w:val="18"/>
              </w:rPr>
              <w:t>redress processes</w:t>
            </w:r>
            <w:proofErr w:type="gramEnd"/>
            <w:r w:rsidRPr="00140C50">
              <w:rPr>
                <w:color w:val="000000" w:themeColor="text1"/>
                <w:sz w:val="18"/>
                <w:szCs w:val="18"/>
              </w:rPr>
              <w:t xml:space="preserve"> for local communities when activities may adversely impact them (consistent with accountability and rule of law human rights principle), which will be consistent also with UNDP &amp; FAO policies on grievances. </w:t>
            </w:r>
          </w:p>
        </w:tc>
      </w:tr>
      <w:tr w:rsidR="00140C50" w:rsidRPr="00140C50" w14:paraId="6BD65E36" w14:textId="77777777" w:rsidTr="00B5547E">
        <w:trPr>
          <w:trHeight w:val="296"/>
        </w:trPr>
        <w:tc>
          <w:tcPr>
            <w:tcW w:w="13248" w:type="dxa"/>
            <w:shd w:val="clear" w:color="auto" w:fill="D5DCE4" w:themeFill="text2" w:themeFillTint="33"/>
          </w:tcPr>
          <w:p w14:paraId="7197E919" w14:textId="77777777" w:rsidR="00D35832" w:rsidRPr="00140C50" w:rsidRDefault="00D35832" w:rsidP="00B5547E">
            <w:pPr>
              <w:spacing w:after="120"/>
              <w:contextualSpacing/>
              <w:rPr>
                <w:b/>
                <w:i/>
                <w:color w:val="000000" w:themeColor="text1"/>
                <w:sz w:val="18"/>
                <w:szCs w:val="18"/>
              </w:rPr>
            </w:pPr>
            <w:r w:rsidRPr="00140C50">
              <w:rPr>
                <w:b/>
                <w:i/>
                <w:color w:val="000000" w:themeColor="text1"/>
                <w:sz w:val="18"/>
                <w:szCs w:val="18"/>
              </w:rPr>
              <w:t>Briefly describe in the space below how the Project is likely to improve gender equality and women’s empowerment</w:t>
            </w:r>
          </w:p>
        </w:tc>
      </w:tr>
      <w:tr w:rsidR="00140C50" w:rsidRPr="00140C50" w14:paraId="2F92FAEA" w14:textId="77777777" w:rsidTr="00B5547E">
        <w:tc>
          <w:tcPr>
            <w:tcW w:w="13248" w:type="dxa"/>
          </w:tcPr>
          <w:p w14:paraId="19E940D2" w14:textId="77777777" w:rsidR="00D35832" w:rsidRPr="00140C50" w:rsidRDefault="00D35832" w:rsidP="00B5547E">
            <w:pPr>
              <w:tabs>
                <w:tab w:val="left" w:pos="432"/>
              </w:tabs>
              <w:spacing w:before="60" w:after="60"/>
              <w:rPr>
                <w:color w:val="000000" w:themeColor="text1"/>
                <w:sz w:val="18"/>
                <w:szCs w:val="18"/>
              </w:rPr>
            </w:pPr>
            <w:r w:rsidRPr="00140C50">
              <w:rPr>
                <w:color w:val="000000" w:themeColor="text1"/>
                <w:sz w:val="18"/>
                <w:szCs w:val="18"/>
              </w:rPr>
              <w:t xml:space="preserve">Country commitments under the United Nations Framework Convention on Climate Change (UNFCCC) and at national level reflect a shift toward recognition of the important linkages between climate action and gender equality. The 2015 Paris Agreement referred to gender-responsive approaches, as well as to the goals of gender equality and empowerment of women. At COP 25 in 2019, countries took steps to accelerate a more gender-responsive approach to climate action by adopting a comprehensive enhanced Lima </w:t>
            </w:r>
            <w:r w:rsidRPr="00140C50">
              <w:rPr>
                <w:color w:val="000000" w:themeColor="text1"/>
                <w:sz w:val="18"/>
                <w:szCs w:val="18"/>
              </w:rPr>
              <w:lastRenderedPageBreak/>
              <w:t xml:space="preserve">Work Programme on Gender (LWPG) and Gender Action Plan (GAP). Further, there is alignment between SDG 5 (Gender Equality) and the NDCs’ agriculture sector climate actions on adaptation particularly on socioeconomics, well-being, institutions and governance-related measures. Nevertheless, in the details of NDCs and NAPs, while gender analyses may be referenced, in general, gender and women’s empowerment issues are not systematically addressed. There is a risk that the translation of these plans into action will not take place in a gender-responsive way, potentially reinforcing the gender gap in agriculture. </w:t>
            </w:r>
          </w:p>
          <w:p w14:paraId="24686DDD" w14:textId="77777777" w:rsidR="00D35832" w:rsidRPr="00140C50" w:rsidRDefault="00D35832" w:rsidP="00B5547E">
            <w:pPr>
              <w:tabs>
                <w:tab w:val="left" w:pos="432"/>
              </w:tabs>
              <w:spacing w:before="60" w:after="60"/>
              <w:rPr>
                <w:color w:val="000000" w:themeColor="text1"/>
                <w:sz w:val="18"/>
                <w:szCs w:val="18"/>
              </w:rPr>
            </w:pPr>
            <w:r w:rsidRPr="00140C50">
              <w:rPr>
                <w:color w:val="000000" w:themeColor="text1"/>
                <w:sz w:val="18"/>
                <w:szCs w:val="18"/>
              </w:rPr>
              <w:t xml:space="preserve">In response, gender is mainstreamed throughout SCALA in order to ensure that mitigation and adaptation actions in land use and agriculture are designed to promote gender equality and women’s empowerment. Undermined participation in decision-making and social inequity was identified as a barrier to implementation of climate action in land use and agriculture and as such, gender-responsive measures are integrated in all three outcomes as follows: </w:t>
            </w:r>
          </w:p>
          <w:p w14:paraId="554B8C41" w14:textId="77777777" w:rsidR="00D35832" w:rsidRPr="00140C50" w:rsidRDefault="00D35832" w:rsidP="008025A0">
            <w:pPr>
              <w:pStyle w:val="ListParagraph"/>
              <w:numPr>
                <w:ilvl w:val="0"/>
                <w:numId w:val="37"/>
              </w:numPr>
              <w:tabs>
                <w:tab w:val="left" w:pos="432"/>
              </w:tabs>
              <w:spacing w:before="60" w:after="60"/>
              <w:contextualSpacing/>
              <w:rPr>
                <w:rFonts w:eastAsia="Times New Roman"/>
                <w:color w:val="000000" w:themeColor="text1"/>
                <w:sz w:val="18"/>
                <w:szCs w:val="18"/>
              </w:rPr>
            </w:pPr>
            <w:r w:rsidRPr="00140C50">
              <w:rPr>
                <w:rFonts w:eastAsia="Times New Roman"/>
                <w:color w:val="000000" w:themeColor="text1"/>
                <w:sz w:val="18"/>
                <w:szCs w:val="18"/>
                <w:u w:val="single"/>
              </w:rPr>
              <w:t>Outcome 1</w:t>
            </w:r>
            <w:r w:rsidRPr="00140C50">
              <w:rPr>
                <w:rFonts w:eastAsia="Times New Roman"/>
                <w:color w:val="000000" w:themeColor="text1"/>
                <w:sz w:val="18"/>
                <w:szCs w:val="18"/>
              </w:rPr>
              <w:t>: Consultation with women and farmer’s groups in identifying priority land use and agriculture actions; inclusion of gender equality and women’s empowerment criteria in the matrix for selecting climate actions; carry out gender analysis as part of in-depth assessments in collaboration with women’s representatives; promote participatory and inclusive methods; disseminate findings and advocate on importance of gender equality and women’s empowerment</w:t>
            </w:r>
          </w:p>
          <w:p w14:paraId="4E5072B4" w14:textId="77777777" w:rsidR="00D35832" w:rsidRPr="00140C50" w:rsidRDefault="00D35832" w:rsidP="008025A0">
            <w:pPr>
              <w:pStyle w:val="ListParagraph"/>
              <w:numPr>
                <w:ilvl w:val="0"/>
                <w:numId w:val="37"/>
              </w:numPr>
              <w:tabs>
                <w:tab w:val="left" w:pos="432"/>
              </w:tabs>
              <w:spacing w:before="60" w:after="60"/>
              <w:contextualSpacing/>
              <w:rPr>
                <w:rFonts w:eastAsia="Times New Roman"/>
                <w:color w:val="000000" w:themeColor="text1"/>
                <w:sz w:val="18"/>
                <w:szCs w:val="18"/>
              </w:rPr>
            </w:pPr>
            <w:r w:rsidRPr="00140C50">
              <w:rPr>
                <w:rFonts w:eastAsia="Times New Roman"/>
                <w:color w:val="000000" w:themeColor="text1"/>
                <w:sz w:val="18"/>
                <w:szCs w:val="18"/>
                <w:u w:val="single"/>
              </w:rPr>
              <w:t>Outcome 2</w:t>
            </w:r>
            <w:r w:rsidRPr="00140C50">
              <w:rPr>
                <w:rFonts w:eastAsia="Times New Roman"/>
                <w:color w:val="000000" w:themeColor="text1"/>
                <w:sz w:val="18"/>
                <w:szCs w:val="18"/>
              </w:rPr>
              <w:t xml:space="preserve">: Include Ministry of Gender/Women’s Affairs in efforts to coordinate across agencies; include collection of sex- and age-disaggregated data in monitoring systems; implement a strategy for stronger engagement of underrepresented groups; improve the skills/capacity of women’s groups/representatives to participate in climate </w:t>
            </w:r>
            <w:proofErr w:type="gramStart"/>
            <w:r w:rsidRPr="00140C50">
              <w:rPr>
                <w:rFonts w:eastAsia="Times New Roman"/>
                <w:color w:val="000000" w:themeColor="text1"/>
                <w:sz w:val="18"/>
                <w:szCs w:val="18"/>
              </w:rPr>
              <w:t>planning;</w:t>
            </w:r>
            <w:proofErr w:type="gramEnd"/>
            <w:r w:rsidRPr="00140C50">
              <w:rPr>
                <w:rFonts w:eastAsia="Times New Roman"/>
                <w:color w:val="000000" w:themeColor="text1"/>
                <w:sz w:val="18"/>
                <w:szCs w:val="18"/>
              </w:rPr>
              <w:t xml:space="preserve"> </w:t>
            </w:r>
          </w:p>
          <w:p w14:paraId="7F4D3C1A" w14:textId="77777777" w:rsidR="00D35832" w:rsidRPr="00140C50" w:rsidRDefault="00D35832" w:rsidP="008025A0">
            <w:pPr>
              <w:pStyle w:val="ListParagraph"/>
              <w:numPr>
                <w:ilvl w:val="0"/>
                <w:numId w:val="37"/>
              </w:numPr>
              <w:tabs>
                <w:tab w:val="left" w:pos="432"/>
              </w:tabs>
              <w:spacing w:before="60" w:after="60"/>
              <w:contextualSpacing/>
              <w:rPr>
                <w:rFonts w:eastAsia="Times New Roman"/>
                <w:color w:val="000000" w:themeColor="text1"/>
                <w:sz w:val="18"/>
                <w:szCs w:val="18"/>
              </w:rPr>
            </w:pPr>
            <w:r w:rsidRPr="00140C50">
              <w:rPr>
                <w:rFonts w:eastAsia="Times New Roman"/>
                <w:color w:val="000000" w:themeColor="text1"/>
                <w:sz w:val="18"/>
                <w:szCs w:val="18"/>
                <w:u w:val="single"/>
              </w:rPr>
              <w:t>Outcome 3</w:t>
            </w:r>
            <w:r w:rsidRPr="00140C50">
              <w:rPr>
                <w:rFonts w:eastAsia="Times New Roman"/>
                <w:color w:val="000000" w:themeColor="text1"/>
                <w:sz w:val="18"/>
                <w:szCs w:val="18"/>
              </w:rPr>
              <w:t>: Include gender-responsiveness criteria in selection of private sector partners; promote equal distribution of benefits and services among women and men as critical outcome of investment in transformative climate action; prioritize pilot actions that contribute to women’s empowerment, advocate for the importance of gender criteria in climate finance</w:t>
            </w:r>
          </w:p>
          <w:p w14:paraId="5107B40B" w14:textId="77777777" w:rsidR="00D35832" w:rsidRPr="00140C50" w:rsidRDefault="00D35832" w:rsidP="00B5547E">
            <w:pPr>
              <w:tabs>
                <w:tab w:val="left" w:pos="432"/>
              </w:tabs>
              <w:spacing w:before="60" w:after="60"/>
              <w:rPr>
                <w:color w:val="000000" w:themeColor="text1"/>
                <w:sz w:val="18"/>
                <w:szCs w:val="18"/>
              </w:rPr>
            </w:pPr>
            <w:r w:rsidRPr="00140C50">
              <w:rPr>
                <w:color w:val="000000" w:themeColor="text1"/>
                <w:sz w:val="18"/>
                <w:szCs w:val="18"/>
              </w:rPr>
              <w:t>The project is expected to contribute to gender equality primarily by identifying and reducing barriers to women’s participation in decision making (either directly or through representatives) specifically in the areas of technical assessments of adaptation and mitigation actions; inter-ministerial coordination to integrate land use and agriculture priorities into national plans, budgets and monitoring; and in the implementation of climate actions via partnerships with the private sector. By working toward the identification and diminishment of institutionalized gender-based discrimination, the project will contribute to an enabling environment for gender equality and women’s empowerment. The project will also include as key criteria in its assessments of climate actions and implementation of them (with the private sector) closing the gender gap in access to and control over natural resources and generating socio-economic benefits or services for women. The project will also have a fulltime gender expert who will be working to ensure the gender responsive actions are incorporated throughout.</w:t>
            </w:r>
          </w:p>
        </w:tc>
      </w:tr>
      <w:tr w:rsidR="00140C50" w:rsidRPr="00140C50" w14:paraId="79BFD438" w14:textId="77777777" w:rsidTr="00B5547E">
        <w:trPr>
          <w:trHeight w:val="305"/>
        </w:trPr>
        <w:tc>
          <w:tcPr>
            <w:tcW w:w="13248" w:type="dxa"/>
            <w:shd w:val="clear" w:color="auto" w:fill="D5DCE4" w:themeFill="text2" w:themeFillTint="33"/>
          </w:tcPr>
          <w:p w14:paraId="34B0B295" w14:textId="77777777" w:rsidR="00D35832" w:rsidRPr="00140C50" w:rsidRDefault="00D35832" w:rsidP="00B5547E">
            <w:pPr>
              <w:spacing w:after="120"/>
              <w:contextualSpacing/>
              <w:rPr>
                <w:b/>
                <w:i/>
                <w:color w:val="000000" w:themeColor="text1"/>
                <w:sz w:val="18"/>
                <w:szCs w:val="18"/>
                <w:u w:val="single"/>
              </w:rPr>
            </w:pPr>
            <w:r w:rsidRPr="00140C50">
              <w:rPr>
                <w:b/>
                <w:i/>
                <w:color w:val="000000" w:themeColor="text1"/>
                <w:sz w:val="18"/>
                <w:szCs w:val="18"/>
              </w:rPr>
              <w:lastRenderedPageBreak/>
              <w:t>Briefly describe in the space below how the Project mainstreams environmental sustainability</w:t>
            </w:r>
          </w:p>
        </w:tc>
      </w:tr>
      <w:tr w:rsidR="00D35832" w:rsidRPr="00140C50" w14:paraId="256E57B8" w14:textId="77777777" w:rsidTr="00B5547E">
        <w:tc>
          <w:tcPr>
            <w:tcW w:w="13248" w:type="dxa"/>
          </w:tcPr>
          <w:p w14:paraId="4F3D5D3B" w14:textId="47E99FB9" w:rsidR="00D35832" w:rsidRPr="00140C50" w:rsidRDefault="00D35832" w:rsidP="00B5547E">
            <w:pPr>
              <w:tabs>
                <w:tab w:val="left" w:pos="432"/>
              </w:tabs>
              <w:spacing w:before="60" w:after="60"/>
              <w:rPr>
                <w:color w:val="000000" w:themeColor="text1"/>
                <w:sz w:val="18"/>
                <w:szCs w:val="18"/>
              </w:rPr>
            </w:pPr>
            <w:r w:rsidRPr="00140C50">
              <w:rPr>
                <w:color w:val="000000" w:themeColor="text1"/>
                <w:sz w:val="18"/>
                <w:szCs w:val="18"/>
              </w:rPr>
              <w:t xml:space="preserve">The project is in line with Goal 7 of the Incheon Strategy links directly to the UN Sustainable Development Goal (SDG) 13 on Climate Action, and other SDG Goals 2, 3, 4, 5, 6, 8, 10 and 11.  The project also supports the objectives and goals of the UNFCCC, through enhancing the resilience of the agriculture sector by addressing the risks posed by climate change. The project has mainstreamed environmental sustainability by screening environmental safeguards in the project design. It will support transformative climate action in the land use and agriculture sectors that reduce GHG emissions and/or enhance removals as well as strengthen resilience and adaptive capacity in participant countries by helping countries in translating their NDC and/or NAPs into actionable, climate action in land use and agriculture with multi-stakeholder engagement. </w:t>
            </w:r>
          </w:p>
          <w:p w14:paraId="002E8810" w14:textId="77777777" w:rsidR="00D35832" w:rsidRPr="00140C50" w:rsidRDefault="00D35832" w:rsidP="00B5547E">
            <w:pPr>
              <w:tabs>
                <w:tab w:val="left" w:pos="432"/>
              </w:tabs>
              <w:spacing w:before="60" w:after="60"/>
              <w:rPr>
                <w:color w:val="000000" w:themeColor="text1"/>
                <w:sz w:val="18"/>
                <w:szCs w:val="18"/>
              </w:rPr>
            </w:pPr>
            <w:r w:rsidRPr="00140C50">
              <w:rPr>
                <w:color w:val="000000" w:themeColor="text1"/>
                <w:sz w:val="18"/>
                <w:szCs w:val="18"/>
              </w:rPr>
              <w:t>The project will build the capacity of all countries and work closely with the ministries in charge of agriculture, environment, planning, finance, and budgeting in each of the participant countries, and complement existing programs, such as the UNDP Climate Promise, NDC Implementation Support Programme, NAP Global Support Programme (NAP-GSP), NAP Global Network, UNDP’s NDC Support Programme and Green Commodities Programme, FAO’s Hand in Hand Initiative, among others.</w:t>
            </w:r>
          </w:p>
          <w:p w14:paraId="1426894F" w14:textId="77777777" w:rsidR="00D35832" w:rsidRPr="00140C50" w:rsidRDefault="00D35832" w:rsidP="00B5547E">
            <w:pPr>
              <w:tabs>
                <w:tab w:val="left" w:pos="432"/>
              </w:tabs>
              <w:spacing w:before="60" w:after="60"/>
              <w:rPr>
                <w:color w:val="000000" w:themeColor="text1"/>
                <w:sz w:val="18"/>
                <w:szCs w:val="18"/>
              </w:rPr>
            </w:pPr>
            <w:r w:rsidRPr="00140C50">
              <w:rPr>
                <w:bCs/>
                <w:iCs/>
                <w:color w:val="000000" w:themeColor="text1"/>
                <w:sz w:val="18"/>
                <w:szCs w:val="18"/>
              </w:rPr>
              <w:t xml:space="preserve">The project will promote sustainability through the focus on country ownership and participation of local actors. It will work closely with </w:t>
            </w:r>
            <w:r w:rsidRPr="00140C50">
              <w:rPr>
                <w:color w:val="000000" w:themeColor="text1"/>
                <w:sz w:val="18"/>
                <w:szCs w:val="18"/>
              </w:rPr>
              <w:t>local and national actors to establish community led and nature-based solutions, for eventual scale up. The technical assistance facility (as outline in Output 2.3) will be a crucial tool in promoting countries to establish ownership of their NDC &amp; NAP ambitions. Therefore, this process is intrinsically meant to address long term sustainability of environment and ecosystems, in the face of a changing climate.</w:t>
            </w:r>
            <w:r w:rsidRPr="00140C50">
              <w:rPr>
                <w:color w:val="000000" w:themeColor="text1"/>
              </w:rPr>
              <w:t xml:space="preserve"> </w:t>
            </w:r>
          </w:p>
        </w:tc>
      </w:tr>
    </w:tbl>
    <w:p w14:paraId="152802A6" w14:textId="77777777" w:rsidR="00D35832" w:rsidRPr="00140C50" w:rsidRDefault="00D35832" w:rsidP="00D35832">
      <w:pPr>
        <w:rPr>
          <w:b/>
          <w:color w:val="000000" w:themeColor="text1"/>
          <w:szCs w:val="20"/>
        </w:rPr>
      </w:pPr>
    </w:p>
    <w:p w14:paraId="3AFA46F6" w14:textId="77777777" w:rsidR="00D35832" w:rsidRPr="00140C50" w:rsidRDefault="00D35832" w:rsidP="00D35832">
      <w:pPr>
        <w:keepNext/>
        <w:spacing w:before="200"/>
        <w:ind w:left="360"/>
        <w:rPr>
          <w:b/>
          <w:color w:val="000000" w:themeColor="text1"/>
        </w:rPr>
      </w:pPr>
      <w:r w:rsidRPr="00140C50">
        <w:rPr>
          <w:b/>
          <w:color w:val="000000" w:themeColor="text1"/>
        </w:rPr>
        <w:lastRenderedPageBreak/>
        <w:t xml:space="preserve">Part B. Identifying and Managing Social and Environmental </w:t>
      </w:r>
      <w:r w:rsidRPr="00140C50">
        <w:rPr>
          <w:b/>
          <w:color w:val="000000" w:themeColor="text1"/>
          <w:u w:val="single"/>
        </w:rPr>
        <w:t>Risks</w:t>
      </w:r>
    </w:p>
    <w:p w14:paraId="2E812F19" w14:textId="77777777" w:rsidR="00D35832" w:rsidRPr="00140C50" w:rsidRDefault="00D35832" w:rsidP="00D35832">
      <w:pPr>
        <w:keepNext/>
        <w:rPr>
          <w:b/>
          <w:color w:val="000000" w:themeColor="text1"/>
          <w:szCs w:val="20"/>
        </w:rPr>
      </w:pPr>
    </w:p>
    <w:tbl>
      <w:tblPr>
        <w:tblStyle w:val="TableGrid"/>
        <w:tblW w:w="13140" w:type="dxa"/>
        <w:tblInd w:w="-5" w:type="dxa"/>
        <w:tblLayout w:type="fixed"/>
        <w:tblLook w:val="04A0" w:firstRow="1" w:lastRow="0" w:firstColumn="1" w:lastColumn="0" w:noHBand="0" w:noVBand="1"/>
      </w:tblPr>
      <w:tblGrid>
        <w:gridCol w:w="3413"/>
        <w:gridCol w:w="276"/>
        <w:gridCol w:w="1170"/>
        <w:gridCol w:w="1173"/>
        <w:gridCol w:w="2249"/>
        <w:gridCol w:w="1167"/>
        <w:gridCol w:w="3692"/>
      </w:tblGrid>
      <w:tr w:rsidR="00140C50" w:rsidRPr="00140C50" w14:paraId="2BE9AEAF" w14:textId="77777777" w:rsidTr="00B5547E">
        <w:trPr>
          <w:trHeight w:val="1061"/>
        </w:trPr>
        <w:tc>
          <w:tcPr>
            <w:tcW w:w="3689" w:type="dxa"/>
            <w:gridSpan w:val="2"/>
            <w:shd w:val="clear" w:color="auto" w:fill="222A35" w:themeFill="text2" w:themeFillShade="80"/>
          </w:tcPr>
          <w:p w14:paraId="2CF8A2DB" w14:textId="77777777" w:rsidR="00D35832" w:rsidRPr="00140C50" w:rsidRDefault="00D35832" w:rsidP="00B5547E">
            <w:pPr>
              <w:keepNext/>
              <w:tabs>
                <w:tab w:val="left" w:pos="101"/>
              </w:tabs>
              <w:ind w:right="252" w:firstLine="11"/>
              <w:rPr>
                <w:b/>
                <w:color w:val="000000" w:themeColor="text1"/>
                <w:szCs w:val="20"/>
              </w:rPr>
            </w:pPr>
            <w:r w:rsidRPr="00140C50">
              <w:rPr>
                <w:b/>
                <w:color w:val="000000" w:themeColor="text1"/>
                <w:szCs w:val="20"/>
              </w:rPr>
              <w:t xml:space="preserve">QUESTION 2: What are the Potential Social and Environmental Risks? </w:t>
            </w:r>
          </w:p>
          <w:p w14:paraId="598C7E0E" w14:textId="77777777" w:rsidR="00D35832" w:rsidRPr="00140C50" w:rsidRDefault="00D35832" w:rsidP="00B5547E">
            <w:pPr>
              <w:keepNext/>
              <w:tabs>
                <w:tab w:val="left" w:pos="101"/>
              </w:tabs>
              <w:ind w:right="252" w:firstLine="11"/>
              <w:rPr>
                <w:b/>
                <w:color w:val="000000" w:themeColor="text1"/>
                <w:szCs w:val="20"/>
              </w:rPr>
            </w:pPr>
            <w:r w:rsidRPr="00140C50">
              <w:rPr>
                <w:i/>
                <w:color w:val="000000" w:themeColor="text1"/>
                <w:sz w:val="18"/>
                <w:szCs w:val="18"/>
              </w:rPr>
              <w:t xml:space="preserve">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w:t>
            </w:r>
            <w:proofErr w:type="gramStart"/>
            <w:r w:rsidRPr="00140C50">
              <w:rPr>
                <w:i/>
                <w:color w:val="000000" w:themeColor="text1"/>
                <w:sz w:val="18"/>
                <w:szCs w:val="18"/>
              </w:rPr>
              <w:t>Low Risk</w:t>
            </w:r>
            <w:proofErr w:type="gramEnd"/>
            <w:r w:rsidRPr="00140C50">
              <w:rPr>
                <w:i/>
                <w:color w:val="000000" w:themeColor="text1"/>
                <w:sz w:val="18"/>
                <w:szCs w:val="18"/>
              </w:rPr>
              <w:t xml:space="preserve"> Projects.</w:t>
            </w:r>
          </w:p>
        </w:tc>
        <w:tc>
          <w:tcPr>
            <w:tcW w:w="4592" w:type="dxa"/>
            <w:gridSpan w:val="3"/>
            <w:shd w:val="clear" w:color="auto" w:fill="222A35" w:themeFill="text2" w:themeFillShade="80"/>
          </w:tcPr>
          <w:p w14:paraId="7DCCB866" w14:textId="77777777" w:rsidR="00D35832" w:rsidRPr="00140C50" w:rsidRDefault="00D35832" w:rsidP="00B5547E">
            <w:pPr>
              <w:keepNext/>
              <w:tabs>
                <w:tab w:val="left" w:pos="101"/>
              </w:tabs>
              <w:ind w:right="252" w:firstLine="11"/>
              <w:rPr>
                <w:b/>
                <w:color w:val="000000" w:themeColor="text1"/>
                <w:szCs w:val="20"/>
              </w:rPr>
            </w:pPr>
            <w:r w:rsidRPr="00140C50">
              <w:rPr>
                <w:b/>
                <w:color w:val="000000" w:themeColor="text1"/>
                <w:szCs w:val="20"/>
              </w:rPr>
              <w:t>QUESTION 3: What is the level of significance of the potential social and environmental risks?</w:t>
            </w:r>
          </w:p>
          <w:p w14:paraId="31CB0EAD" w14:textId="77777777" w:rsidR="00D35832" w:rsidRPr="00140C50" w:rsidRDefault="00D35832" w:rsidP="00B5547E">
            <w:pPr>
              <w:keepNext/>
              <w:tabs>
                <w:tab w:val="left" w:pos="432"/>
              </w:tabs>
              <w:rPr>
                <w:b/>
                <w:color w:val="000000" w:themeColor="text1"/>
                <w:szCs w:val="20"/>
              </w:rPr>
            </w:pPr>
            <w:r w:rsidRPr="00140C50">
              <w:rPr>
                <w:i/>
                <w:color w:val="000000" w:themeColor="text1"/>
                <w:sz w:val="18"/>
                <w:szCs w:val="18"/>
              </w:rPr>
              <w:t>Note: Respond to Questions 4 and 5 below before proceeding to Question 6</w:t>
            </w:r>
          </w:p>
        </w:tc>
        <w:tc>
          <w:tcPr>
            <w:tcW w:w="4859" w:type="dxa"/>
            <w:gridSpan w:val="2"/>
            <w:shd w:val="clear" w:color="auto" w:fill="222A35" w:themeFill="text2" w:themeFillShade="80"/>
          </w:tcPr>
          <w:p w14:paraId="55FED2CC" w14:textId="77777777" w:rsidR="00D35832" w:rsidRPr="00140C50" w:rsidRDefault="00D35832" w:rsidP="00B5547E">
            <w:pPr>
              <w:keepNext/>
              <w:tabs>
                <w:tab w:val="left" w:pos="432"/>
              </w:tabs>
              <w:rPr>
                <w:b/>
                <w:color w:val="000000" w:themeColor="text1"/>
                <w:szCs w:val="20"/>
              </w:rPr>
            </w:pPr>
            <w:r w:rsidRPr="00140C50">
              <w:rPr>
                <w:b/>
                <w:color w:val="000000" w:themeColor="text1"/>
                <w:szCs w:val="20"/>
              </w:rPr>
              <w:t>QUESTION 6: What social and environmental assessment and management measures have been conducted and/or are required to address potential risks (for Risks with Moderate and High Significance)?</w:t>
            </w:r>
          </w:p>
        </w:tc>
      </w:tr>
      <w:tr w:rsidR="00140C50" w:rsidRPr="00140C50" w14:paraId="06D471AC" w14:textId="77777777" w:rsidTr="00B5547E">
        <w:trPr>
          <w:tblHeader/>
        </w:trPr>
        <w:tc>
          <w:tcPr>
            <w:tcW w:w="3689" w:type="dxa"/>
            <w:gridSpan w:val="2"/>
            <w:shd w:val="clear" w:color="auto" w:fill="D5DCE4" w:themeFill="text2" w:themeFillTint="33"/>
          </w:tcPr>
          <w:p w14:paraId="3EDF297F" w14:textId="77777777" w:rsidR="00D35832" w:rsidRPr="00140C50" w:rsidRDefault="00D35832" w:rsidP="00B5547E">
            <w:pPr>
              <w:rPr>
                <w:b/>
                <w:i/>
                <w:color w:val="000000" w:themeColor="text1"/>
                <w:sz w:val="18"/>
                <w:szCs w:val="18"/>
              </w:rPr>
            </w:pPr>
            <w:r w:rsidRPr="00140C50">
              <w:rPr>
                <w:b/>
                <w:i/>
                <w:color w:val="000000" w:themeColor="text1"/>
                <w:sz w:val="18"/>
                <w:szCs w:val="18"/>
              </w:rPr>
              <w:t>Risk Description</w:t>
            </w:r>
          </w:p>
        </w:tc>
        <w:tc>
          <w:tcPr>
            <w:tcW w:w="1170" w:type="dxa"/>
            <w:shd w:val="clear" w:color="auto" w:fill="D5DCE4" w:themeFill="text2" w:themeFillTint="33"/>
          </w:tcPr>
          <w:p w14:paraId="1247B047" w14:textId="77777777" w:rsidR="00D35832" w:rsidRPr="00140C50" w:rsidRDefault="00D35832" w:rsidP="00B5547E">
            <w:pPr>
              <w:rPr>
                <w:b/>
                <w:i/>
                <w:color w:val="000000" w:themeColor="text1"/>
                <w:sz w:val="18"/>
                <w:szCs w:val="18"/>
              </w:rPr>
            </w:pPr>
            <w:r w:rsidRPr="00140C50">
              <w:rPr>
                <w:b/>
                <w:i/>
                <w:color w:val="000000" w:themeColor="text1"/>
                <w:sz w:val="18"/>
                <w:szCs w:val="18"/>
              </w:rPr>
              <w:t xml:space="preserve">Impact and </w:t>
            </w:r>
            <w:proofErr w:type="gramStart"/>
            <w:r w:rsidRPr="00140C50">
              <w:rPr>
                <w:b/>
                <w:i/>
                <w:color w:val="000000" w:themeColor="text1"/>
                <w:sz w:val="18"/>
                <w:szCs w:val="18"/>
              </w:rPr>
              <w:t>Probability  (</w:t>
            </w:r>
            <w:proofErr w:type="gramEnd"/>
            <w:r w:rsidRPr="00140C50">
              <w:rPr>
                <w:b/>
                <w:i/>
                <w:color w:val="000000" w:themeColor="text1"/>
                <w:sz w:val="18"/>
                <w:szCs w:val="18"/>
              </w:rPr>
              <w:t>1-5)</w:t>
            </w:r>
          </w:p>
        </w:tc>
        <w:tc>
          <w:tcPr>
            <w:tcW w:w="1173" w:type="dxa"/>
            <w:shd w:val="clear" w:color="auto" w:fill="D5DCE4" w:themeFill="text2" w:themeFillTint="33"/>
          </w:tcPr>
          <w:p w14:paraId="63423DAD" w14:textId="77777777" w:rsidR="00D35832" w:rsidRPr="00140C50" w:rsidRDefault="00D35832" w:rsidP="00B5547E">
            <w:pPr>
              <w:rPr>
                <w:b/>
                <w:i/>
                <w:color w:val="000000" w:themeColor="text1"/>
                <w:sz w:val="18"/>
                <w:szCs w:val="18"/>
              </w:rPr>
            </w:pPr>
            <w:r w:rsidRPr="00140C50">
              <w:rPr>
                <w:b/>
                <w:i/>
                <w:color w:val="000000" w:themeColor="text1"/>
                <w:sz w:val="18"/>
                <w:szCs w:val="18"/>
              </w:rPr>
              <w:t>Significance</w:t>
            </w:r>
          </w:p>
          <w:p w14:paraId="7F45044A" w14:textId="77777777" w:rsidR="00D35832" w:rsidRPr="00140C50" w:rsidRDefault="00D35832" w:rsidP="00B5547E">
            <w:pPr>
              <w:rPr>
                <w:b/>
                <w:i/>
                <w:color w:val="000000" w:themeColor="text1"/>
                <w:sz w:val="18"/>
                <w:szCs w:val="18"/>
              </w:rPr>
            </w:pPr>
            <w:r w:rsidRPr="00140C50">
              <w:rPr>
                <w:b/>
                <w:i/>
                <w:color w:val="000000" w:themeColor="text1"/>
                <w:sz w:val="18"/>
                <w:szCs w:val="18"/>
              </w:rPr>
              <w:t>(Low, Moderate, High)</w:t>
            </w:r>
          </w:p>
        </w:tc>
        <w:tc>
          <w:tcPr>
            <w:tcW w:w="2249" w:type="dxa"/>
            <w:shd w:val="clear" w:color="auto" w:fill="D5DCE4" w:themeFill="text2" w:themeFillTint="33"/>
          </w:tcPr>
          <w:p w14:paraId="15C2810C" w14:textId="77777777" w:rsidR="00D35832" w:rsidRPr="00140C50" w:rsidRDefault="00D35832" w:rsidP="00B5547E">
            <w:pPr>
              <w:rPr>
                <w:b/>
                <w:i/>
                <w:color w:val="000000" w:themeColor="text1"/>
                <w:sz w:val="18"/>
                <w:szCs w:val="18"/>
              </w:rPr>
            </w:pPr>
            <w:r w:rsidRPr="00140C50">
              <w:rPr>
                <w:b/>
                <w:i/>
                <w:color w:val="000000" w:themeColor="text1"/>
                <w:sz w:val="18"/>
                <w:szCs w:val="18"/>
              </w:rPr>
              <w:t>Comments</w:t>
            </w:r>
          </w:p>
        </w:tc>
        <w:tc>
          <w:tcPr>
            <w:tcW w:w="4859" w:type="dxa"/>
            <w:gridSpan w:val="2"/>
            <w:shd w:val="clear" w:color="auto" w:fill="D5DCE4" w:themeFill="text2" w:themeFillTint="33"/>
          </w:tcPr>
          <w:p w14:paraId="61DD6E11" w14:textId="77777777" w:rsidR="00D35832" w:rsidRPr="00140C50" w:rsidRDefault="00D35832" w:rsidP="00B5547E">
            <w:pPr>
              <w:rPr>
                <w:b/>
                <w:i/>
                <w:color w:val="000000" w:themeColor="text1"/>
                <w:sz w:val="18"/>
                <w:szCs w:val="18"/>
              </w:rPr>
            </w:pPr>
            <w:r w:rsidRPr="00140C50">
              <w:rPr>
                <w:b/>
                <w:i/>
                <w:color w:val="000000" w:themeColor="text1"/>
                <w:sz w:val="18"/>
                <w:szCs w:val="18"/>
              </w:rPr>
              <w:t>Description of assessment and management measures as reflected in the Project design.  If ESIA or SESA is required note that the assessment should consider all potential impacts and risks.</w:t>
            </w:r>
          </w:p>
        </w:tc>
      </w:tr>
      <w:tr w:rsidR="00140C50" w:rsidRPr="00140C50" w14:paraId="308CCBB1" w14:textId="77777777" w:rsidTr="00B5547E">
        <w:trPr>
          <w:tblHeader/>
        </w:trPr>
        <w:tc>
          <w:tcPr>
            <w:tcW w:w="3689" w:type="dxa"/>
            <w:gridSpan w:val="2"/>
            <w:shd w:val="clear" w:color="auto" w:fill="auto"/>
          </w:tcPr>
          <w:p w14:paraId="1F1991C1"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b/>
                <w:bCs/>
                <w:color w:val="000000" w:themeColor="text1"/>
                <w:sz w:val="16"/>
                <w:szCs w:val="16"/>
              </w:rPr>
              <w:t>Risk 1</w:t>
            </w:r>
            <w:r w:rsidRPr="00140C50">
              <w:rPr>
                <w:rFonts w:ascii="Calibri" w:hAnsi="Calibri" w:cs="Calibri"/>
                <w:color w:val="000000" w:themeColor="text1"/>
                <w:sz w:val="16"/>
                <w:szCs w:val="16"/>
              </w:rPr>
              <w:t>: Activities under Outcome 2, which focus on integrating climate change concerns with respect to the agriculture and land use sector into national and sectoral plans, budgets and monitoring systems,</w:t>
            </w:r>
          </w:p>
          <w:p w14:paraId="32F94A6B"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might have indirect environmental impacts. These impacts could be for instance adverse changes and impacts to habitats (</w:t>
            </w:r>
            <w:proofErr w:type="gramStart"/>
            <w:r w:rsidRPr="00140C50">
              <w:rPr>
                <w:rFonts w:ascii="Calibri" w:hAnsi="Calibri" w:cs="Calibri"/>
                <w:color w:val="000000" w:themeColor="text1"/>
                <w:sz w:val="16"/>
                <w:szCs w:val="16"/>
              </w:rPr>
              <w:t>e.g.</w:t>
            </w:r>
            <w:proofErr w:type="gramEnd"/>
            <w:r w:rsidRPr="00140C50">
              <w:rPr>
                <w:rFonts w:ascii="Calibri" w:hAnsi="Calibri" w:cs="Calibri"/>
                <w:color w:val="000000" w:themeColor="text1"/>
                <w:sz w:val="16"/>
                <w:szCs w:val="16"/>
              </w:rPr>
              <w:t xml:space="preserve"> modified, natural, and critical habitats) and/or ecosystems and ecosystem services and the wider environment due to more intensive land use and agriculture practices proposed in the plans, or practices that focus on climate mitigation or adaptation but fail to fully consider biodiversity.</w:t>
            </w:r>
          </w:p>
          <w:p w14:paraId="20A8B248" w14:textId="77777777" w:rsidR="00D35832" w:rsidRPr="00140C50" w:rsidRDefault="00D35832" w:rsidP="00B5547E">
            <w:pPr>
              <w:pStyle w:val="Default"/>
              <w:rPr>
                <w:rFonts w:ascii="Calibri" w:hAnsi="Calibri" w:cs="Calibri"/>
                <w:color w:val="000000" w:themeColor="text1"/>
                <w:sz w:val="16"/>
                <w:szCs w:val="16"/>
              </w:rPr>
            </w:pPr>
          </w:p>
          <w:p w14:paraId="02CC2B9B" w14:textId="77777777" w:rsidR="00D35832" w:rsidRPr="00140C50" w:rsidRDefault="00D35832" w:rsidP="00B5547E">
            <w:pPr>
              <w:pStyle w:val="Default"/>
              <w:rPr>
                <w:rFonts w:ascii="Calibri" w:hAnsi="Calibri" w:cs="Calibri"/>
                <w:color w:val="000000" w:themeColor="text1"/>
                <w:sz w:val="16"/>
                <w:szCs w:val="16"/>
                <w:lang w:val="fr-FR"/>
              </w:rPr>
            </w:pPr>
            <w:r w:rsidRPr="00140C50">
              <w:rPr>
                <w:rFonts w:ascii="Calibri" w:hAnsi="Calibri" w:cs="Calibri"/>
                <w:color w:val="000000" w:themeColor="text1"/>
                <w:sz w:val="16"/>
                <w:szCs w:val="16"/>
                <w:lang w:val="fr-FR"/>
              </w:rPr>
              <w:t>(</w:t>
            </w:r>
            <w:proofErr w:type="spellStart"/>
            <w:r w:rsidRPr="00140C50">
              <w:rPr>
                <w:rFonts w:ascii="Calibri" w:hAnsi="Calibri" w:cs="Calibri"/>
                <w:color w:val="000000" w:themeColor="text1"/>
                <w:sz w:val="16"/>
                <w:szCs w:val="16"/>
                <w:lang w:val="fr-FR"/>
              </w:rPr>
              <w:t>Principle</w:t>
            </w:r>
            <w:proofErr w:type="spellEnd"/>
            <w:r w:rsidRPr="00140C50">
              <w:rPr>
                <w:rFonts w:ascii="Calibri" w:hAnsi="Calibri" w:cs="Calibri"/>
                <w:color w:val="000000" w:themeColor="text1"/>
                <w:sz w:val="16"/>
                <w:szCs w:val="16"/>
                <w:lang w:val="fr-FR"/>
              </w:rPr>
              <w:t xml:space="preserve"> 1, q5, q6 </w:t>
            </w:r>
          </w:p>
          <w:p w14:paraId="6DB19CAB" w14:textId="77777777" w:rsidR="00D35832" w:rsidRPr="00140C50" w:rsidRDefault="00D35832" w:rsidP="00B5547E">
            <w:pPr>
              <w:pStyle w:val="Default"/>
              <w:rPr>
                <w:rFonts w:ascii="Calibri" w:hAnsi="Calibri" w:cs="Calibri"/>
                <w:color w:val="000000" w:themeColor="text1"/>
                <w:sz w:val="16"/>
                <w:szCs w:val="16"/>
                <w:lang w:val="fr-FR"/>
              </w:rPr>
            </w:pPr>
            <w:proofErr w:type="spellStart"/>
            <w:r w:rsidRPr="00140C50">
              <w:rPr>
                <w:rFonts w:ascii="Calibri" w:hAnsi="Calibri" w:cs="Calibri"/>
                <w:color w:val="000000" w:themeColor="text1"/>
                <w:sz w:val="16"/>
                <w:szCs w:val="16"/>
                <w:lang w:val="fr-FR"/>
              </w:rPr>
              <w:t>Principle</w:t>
            </w:r>
            <w:proofErr w:type="spellEnd"/>
            <w:r w:rsidRPr="00140C50">
              <w:rPr>
                <w:rFonts w:ascii="Calibri" w:hAnsi="Calibri" w:cs="Calibri"/>
                <w:color w:val="000000" w:themeColor="text1"/>
                <w:sz w:val="16"/>
                <w:szCs w:val="16"/>
                <w:lang w:val="fr-FR"/>
              </w:rPr>
              <w:t xml:space="preserve"> 2, q1, q2 </w:t>
            </w:r>
          </w:p>
          <w:p w14:paraId="51D43147"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Standard 1, q11)  </w:t>
            </w:r>
          </w:p>
        </w:tc>
        <w:tc>
          <w:tcPr>
            <w:tcW w:w="1170" w:type="dxa"/>
            <w:shd w:val="clear" w:color="auto" w:fill="auto"/>
          </w:tcPr>
          <w:p w14:paraId="54734396"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I = 3 </w:t>
            </w:r>
          </w:p>
          <w:p w14:paraId="64F4C6AE" w14:textId="77777777" w:rsidR="00D35832" w:rsidRPr="00140C50" w:rsidRDefault="00D35832" w:rsidP="00B5547E">
            <w:pPr>
              <w:rPr>
                <w:b/>
                <w:color w:val="000000" w:themeColor="text1"/>
                <w:sz w:val="16"/>
                <w:szCs w:val="16"/>
              </w:rPr>
            </w:pPr>
            <w:r w:rsidRPr="00140C50">
              <w:rPr>
                <w:color w:val="000000" w:themeColor="text1"/>
                <w:sz w:val="16"/>
                <w:szCs w:val="16"/>
              </w:rPr>
              <w:t xml:space="preserve">P = 2 </w:t>
            </w:r>
          </w:p>
        </w:tc>
        <w:tc>
          <w:tcPr>
            <w:tcW w:w="1173" w:type="dxa"/>
            <w:shd w:val="clear" w:color="auto" w:fill="auto"/>
          </w:tcPr>
          <w:p w14:paraId="1D76DE59" w14:textId="77777777" w:rsidR="00D35832" w:rsidRPr="00140C50" w:rsidRDefault="00D35832" w:rsidP="00B5547E">
            <w:pPr>
              <w:rPr>
                <w:b/>
                <w:color w:val="000000" w:themeColor="text1"/>
                <w:sz w:val="16"/>
                <w:szCs w:val="16"/>
              </w:rPr>
            </w:pPr>
            <w:r w:rsidRPr="00140C50">
              <w:rPr>
                <w:color w:val="000000" w:themeColor="text1"/>
                <w:sz w:val="16"/>
                <w:szCs w:val="16"/>
              </w:rPr>
              <w:t>Moderate</w:t>
            </w:r>
          </w:p>
        </w:tc>
        <w:tc>
          <w:tcPr>
            <w:tcW w:w="2249" w:type="dxa"/>
            <w:shd w:val="clear" w:color="auto" w:fill="auto"/>
          </w:tcPr>
          <w:p w14:paraId="743CCDB4"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The integration of climate change concerns in agriculture and land use policies and plans will not have any direct physical impacts on the environment as they will mainly regard capacity building of governmental officials, strengthening inter-ministerial and multi-stakeholder consultations. The priorities countries will identify will be assessed under Outcome 1 with a climate risk and systems-level which will </w:t>
            </w:r>
            <w:proofErr w:type="gramStart"/>
            <w:r w:rsidRPr="00140C50">
              <w:rPr>
                <w:rFonts w:ascii="Calibri" w:hAnsi="Calibri" w:cs="Calibri"/>
                <w:color w:val="000000" w:themeColor="text1"/>
                <w:sz w:val="16"/>
                <w:szCs w:val="16"/>
              </w:rPr>
              <w:t>take into account</w:t>
            </w:r>
            <w:proofErr w:type="gramEnd"/>
            <w:r w:rsidRPr="00140C50">
              <w:rPr>
                <w:rFonts w:ascii="Calibri" w:hAnsi="Calibri" w:cs="Calibri"/>
                <w:color w:val="000000" w:themeColor="text1"/>
                <w:sz w:val="16"/>
                <w:szCs w:val="16"/>
              </w:rPr>
              <w:t xml:space="preserve"> the environment and ecosystems.</w:t>
            </w:r>
          </w:p>
          <w:p w14:paraId="5BAC5645" w14:textId="77777777" w:rsidR="00D35832" w:rsidRPr="00140C50" w:rsidRDefault="00D35832" w:rsidP="00B5547E">
            <w:pPr>
              <w:pStyle w:val="Default"/>
              <w:rPr>
                <w:rFonts w:ascii="Calibri" w:hAnsi="Calibri" w:cs="Calibri"/>
                <w:color w:val="000000" w:themeColor="text1"/>
                <w:sz w:val="16"/>
                <w:szCs w:val="16"/>
              </w:rPr>
            </w:pPr>
          </w:p>
          <w:p w14:paraId="7D7673D9"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In addition, the project will follow the UN Agencies’ guidance</w:t>
            </w:r>
            <w:r w:rsidRPr="00140C50">
              <w:rPr>
                <w:rStyle w:val="FootnoteReference"/>
                <w:rFonts w:cs="Calibri"/>
                <w:color w:val="000000" w:themeColor="text1"/>
                <w:szCs w:val="16"/>
              </w:rPr>
              <w:footnoteReference w:id="29"/>
            </w:r>
            <w:r w:rsidRPr="00140C50">
              <w:rPr>
                <w:rFonts w:ascii="Calibri" w:hAnsi="Calibri" w:cs="Calibri"/>
                <w:color w:val="000000" w:themeColor="text1"/>
                <w:sz w:val="16"/>
                <w:szCs w:val="16"/>
              </w:rPr>
              <w:t xml:space="preserve"> for the use and application of pesticides to ensure that none of the interventions proposed under </w:t>
            </w:r>
            <w:r w:rsidRPr="00140C50">
              <w:rPr>
                <w:rFonts w:ascii="Calibri" w:hAnsi="Calibri" w:cs="Calibri"/>
                <w:color w:val="000000" w:themeColor="text1"/>
                <w:sz w:val="16"/>
                <w:szCs w:val="16"/>
              </w:rPr>
              <w:lastRenderedPageBreak/>
              <w:t>the project and that may be integrated into policies and plans cause any additional harm on environmental or human health as set by the WHO and FAO.</w:t>
            </w:r>
          </w:p>
        </w:tc>
        <w:tc>
          <w:tcPr>
            <w:tcW w:w="4859" w:type="dxa"/>
            <w:gridSpan w:val="2"/>
            <w:shd w:val="clear" w:color="auto" w:fill="auto"/>
          </w:tcPr>
          <w:p w14:paraId="4447436B"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lastRenderedPageBreak/>
              <w:t>Priorities to emerge from the assessments will be reviewed by relevant actors in the countries and by the experts in the global team to scan for any inadvertent guidance or amplification of negative practices.</w:t>
            </w:r>
          </w:p>
          <w:p w14:paraId="7CF235CF" w14:textId="77777777" w:rsidR="00D35832" w:rsidRPr="00140C50" w:rsidRDefault="00D35832" w:rsidP="00B5547E">
            <w:pPr>
              <w:pStyle w:val="Default"/>
              <w:rPr>
                <w:rFonts w:ascii="Calibri" w:hAnsi="Calibri" w:cs="Calibri"/>
                <w:color w:val="000000" w:themeColor="text1"/>
                <w:sz w:val="16"/>
                <w:szCs w:val="16"/>
              </w:rPr>
            </w:pPr>
          </w:p>
          <w:p w14:paraId="73075383"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Any additional concerns will be addressed through inclusive stakeholder consultations at local and national levels throughout the conduct of assessments, to ensure that relevant environmental issues are considered.</w:t>
            </w:r>
          </w:p>
          <w:p w14:paraId="7B1BB89B" w14:textId="77777777" w:rsidR="00D35832" w:rsidRPr="00140C50" w:rsidRDefault="00D35832" w:rsidP="00B5547E">
            <w:pPr>
              <w:pStyle w:val="Default"/>
              <w:rPr>
                <w:rFonts w:ascii="Calibri" w:hAnsi="Calibri" w:cs="Calibri"/>
                <w:color w:val="000000" w:themeColor="text1"/>
                <w:sz w:val="16"/>
                <w:szCs w:val="16"/>
              </w:rPr>
            </w:pPr>
          </w:p>
          <w:p w14:paraId="7186016D" w14:textId="78D995C6"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If necessary, final plans, budgets and policies supported by the project and that may post moderate and high risks will be reviewed by an external safeguards expert.</w:t>
            </w:r>
          </w:p>
          <w:p w14:paraId="4E53D719" w14:textId="016FB1D4" w:rsidR="007F3709" w:rsidRPr="00140C50" w:rsidRDefault="007F3709" w:rsidP="00B5547E">
            <w:pPr>
              <w:pStyle w:val="Default"/>
              <w:rPr>
                <w:rFonts w:ascii="Calibri" w:hAnsi="Calibri" w:cs="Calibri"/>
                <w:color w:val="000000" w:themeColor="text1"/>
                <w:sz w:val="16"/>
                <w:szCs w:val="16"/>
              </w:rPr>
            </w:pPr>
          </w:p>
          <w:p w14:paraId="3505BA07" w14:textId="4615DF9A" w:rsidR="007F3709" w:rsidRPr="00140C50" w:rsidRDefault="007F3709"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An SESP will be conducted in each country during the inception phase.</w:t>
            </w:r>
          </w:p>
          <w:p w14:paraId="3CF19AD3" w14:textId="77777777" w:rsidR="00D35832" w:rsidRPr="00140C50" w:rsidRDefault="00D35832" w:rsidP="00B5547E">
            <w:pPr>
              <w:pStyle w:val="Default"/>
              <w:rPr>
                <w:rFonts w:ascii="Calibri" w:hAnsi="Calibri" w:cs="Calibri"/>
                <w:color w:val="000000" w:themeColor="text1"/>
                <w:sz w:val="16"/>
                <w:szCs w:val="16"/>
              </w:rPr>
            </w:pPr>
          </w:p>
          <w:p w14:paraId="1BCD5D9B" w14:textId="77777777" w:rsidR="00D35832" w:rsidRPr="00140C50" w:rsidRDefault="00D35832" w:rsidP="00B5547E">
            <w:pPr>
              <w:pStyle w:val="Default"/>
              <w:rPr>
                <w:rFonts w:ascii="Calibri" w:hAnsi="Calibri" w:cs="Calibri"/>
                <w:color w:val="000000" w:themeColor="text1"/>
                <w:sz w:val="16"/>
                <w:szCs w:val="16"/>
              </w:rPr>
            </w:pPr>
          </w:p>
        </w:tc>
      </w:tr>
      <w:tr w:rsidR="00140C50" w:rsidRPr="00140C50" w14:paraId="1B9D4A2B" w14:textId="77777777" w:rsidTr="00B5547E">
        <w:trPr>
          <w:tblHeader/>
        </w:trPr>
        <w:tc>
          <w:tcPr>
            <w:tcW w:w="3689" w:type="dxa"/>
            <w:gridSpan w:val="2"/>
            <w:shd w:val="clear" w:color="auto" w:fill="auto"/>
          </w:tcPr>
          <w:p w14:paraId="246F0A9D"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b/>
                <w:bCs/>
                <w:color w:val="000000" w:themeColor="text1"/>
                <w:sz w:val="16"/>
                <w:szCs w:val="16"/>
              </w:rPr>
              <w:t>Risk 2:</w:t>
            </w:r>
            <w:r w:rsidRPr="00140C50">
              <w:rPr>
                <w:rFonts w:ascii="Calibri" w:hAnsi="Calibri" w:cs="Calibri"/>
                <w:color w:val="000000" w:themeColor="text1"/>
                <w:sz w:val="16"/>
                <w:szCs w:val="16"/>
              </w:rPr>
              <w:t xml:space="preserve"> Activities under Outcome 2, which focus on integrating climate change concerns with respect to the agriculture and land use sector into national and sectoral plans, budgets and monitoring systems,</w:t>
            </w:r>
          </w:p>
          <w:p w14:paraId="52F6DD2F"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might have indirect social impacts and not reflect a human </w:t>
            </w:r>
            <w:proofErr w:type="gramStart"/>
            <w:r w:rsidRPr="00140C50">
              <w:rPr>
                <w:rFonts w:ascii="Calibri" w:hAnsi="Calibri" w:cs="Calibri"/>
                <w:color w:val="000000" w:themeColor="text1"/>
                <w:sz w:val="16"/>
                <w:szCs w:val="16"/>
              </w:rPr>
              <w:t>rights based</w:t>
            </w:r>
            <w:proofErr w:type="gramEnd"/>
            <w:r w:rsidRPr="00140C50">
              <w:rPr>
                <w:rFonts w:ascii="Calibri" w:hAnsi="Calibri" w:cs="Calibri"/>
                <w:color w:val="000000" w:themeColor="text1"/>
                <w:sz w:val="16"/>
                <w:szCs w:val="16"/>
              </w:rPr>
              <w:t xml:space="preserve"> approach. These impacts could be for instance an increase in inequity between social groups if the plans and budgets encourage practices that favor big corporations and big landowners rather than smallholder farmers.</w:t>
            </w:r>
          </w:p>
          <w:p w14:paraId="63903E19" w14:textId="77777777" w:rsidR="00D35832" w:rsidRPr="00140C50" w:rsidRDefault="00D35832" w:rsidP="00B5547E">
            <w:pPr>
              <w:pStyle w:val="Default"/>
              <w:rPr>
                <w:rFonts w:ascii="Calibri" w:hAnsi="Calibri" w:cs="Calibri"/>
                <w:color w:val="000000" w:themeColor="text1"/>
                <w:sz w:val="16"/>
                <w:szCs w:val="16"/>
              </w:rPr>
            </w:pPr>
          </w:p>
          <w:p w14:paraId="2FAB1FBF" w14:textId="77777777" w:rsidR="00D35832" w:rsidRPr="00140C50" w:rsidRDefault="00D35832" w:rsidP="00B5547E">
            <w:pPr>
              <w:pStyle w:val="Default"/>
              <w:rPr>
                <w:rFonts w:ascii="Calibri" w:hAnsi="Calibri" w:cs="Calibri"/>
                <w:color w:val="000000" w:themeColor="text1"/>
                <w:sz w:val="16"/>
                <w:szCs w:val="16"/>
                <w:lang w:val="fr-FR"/>
              </w:rPr>
            </w:pPr>
            <w:r w:rsidRPr="00140C50">
              <w:rPr>
                <w:rFonts w:ascii="Calibri" w:hAnsi="Calibri" w:cs="Calibri"/>
                <w:color w:val="000000" w:themeColor="text1"/>
                <w:sz w:val="16"/>
                <w:szCs w:val="16"/>
                <w:lang w:val="fr-FR"/>
              </w:rPr>
              <w:t>(</w:t>
            </w:r>
            <w:proofErr w:type="spellStart"/>
            <w:r w:rsidRPr="00140C50">
              <w:rPr>
                <w:rFonts w:ascii="Calibri" w:hAnsi="Calibri" w:cs="Calibri"/>
                <w:color w:val="000000" w:themeColor="text1"/>
                <w:sz w:val="16"/>
                <w:szCs w:val="16"/>
                <w:lang w:val="fr-FR"/>
              </w:rPr>
              <w:t>Principle</w:t>
            </w:r>
            <w:proofErr w:type="spellEnd"/>
            <w:r w:rsidRPr="00140C50">
              <w:rPr>
                <w:rFonts w:ascii="Calibri" w:hAnsi="Calibri" w:cs="Calibri"/>
                <w:color w:val="000000" w:themeColor="text1"/>
                <w:sz w:val="16"/>
                <w:szCs w:val="16"/>
                <w:lang w:val="fr-FR"/>
              </w:rPr>
              <w:t xml:space="preserve"> 1, q5, q6 </w:t>
            </w:r>
          </w:p>
          <w:p w14:paraId="52EDB3FC" w14:textId="77777777" w:rsidR="00D35832" w:rsidRPr="00140C50" w:rsidRDefault="00D35832" w:rsidP="00B5547E">
            <w:pPr>
              <w:pStyle w:val="Default"/>
              <w:rPr>
                <w:rFonts w:ascii="Calibri" w:hAnsi="Calibri" w:cs="Calibri"/>
                <w:color w:val="000000" w:themeColor="text1"/>
                <w:sz w:val="16"/>
                <w:szCs w:val="16"/>
                <w:lang w:val="fr-FR"/>
              </w:rPr>
            </w:pPr>
            <w:proofErr w:type="spellStart"/>
            <w:r w:rsidRPr="00140C50">
              <w:rPr>
                <w:rFonts w:ascii="Calibri" w:hAnsi="Calibri" w:cs="Calibri"/>
                <w:color w:val="000000" w:themeColor="text1"/>
                <w:sz w:val="16"/>
                <w:szCs w:val="16"/>
                <w:lang w:val="fr-FR"/>
              </w:rPr>
              <w:t>Principle</w:t>
            </w:r>
            <w:proofErr w:type="spellEnd"/>
            <w:r w:rsidRPr="00140C50">
              <w:rPr>
                <w:rFonts w:ascii="Calibri" w:hAnsi="Calibri" w:cs="Calibri"/>
                <w:color w:val="000000" w:themeColor="text1"/>
                <w:sz w:val="16"/>
                <w:szCs w:val="16"/>
                <w:lang w:val="fr-FR"/>
              </w:rPr>
              <w:t xml:space="preserve"> 2, q1, q2 </w:t>
            </w:r>
          </w:p>
          <w:p w14:paraId="041E9CF9"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Standard 1, q11)  </w:t>
            </w:r>
          </w:p>
        </w:tc>
        <w:tc>
          <w:tcPr>
            <w:tcW w:w="1170" w:type="dxa"/>
            <w:shd w:val="clear" w:color="auto" w:fill="auto"/>
          </w:tcPr>
          <w:p w14:paraId="2578A871"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I = 2</w:t>
            </w:r>
          </w:p>
          <w:p w14:paraId="20E2C26E"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P = 1</w:t>
            </w:r>
          </w:p>
        </w:tc>
        <w:tc>
          <w:tcPr>
            <w:tcW w:w="1173" w:type="dxa"/>
            <w:shd w:val="clear" w:color="auto" w:fill="auto"/>
          </w:tcPr>
          <w:p w14:paraId="3649C576" w14:textId="77777777" w:rsidR="00D35832" w:rsidRPr="00140C50" w:rsidRDefault="00D35832" w:rsidP="00B5547E">
            <w:pPr>
              <w:rPr>
                <w:color w:val="000000" w:themeColor="text1"/>
                <w:sz w:val="16"/>
                <w:szCs w:val="16"/>
              </w:rPr>
            </w:pPr>
            <w:r w:rsidRPr="00140C50">
              <w:rPr>
                <w:color w:val="000000" w:themeColor="text1"/>
                <w:sz w:val="16"/>
                <w:szCs w:val="16"/>
              </w:rPr>
              <w:t>Low</w:t>
            </w:r>
          </w:p>
        </w:tc>
        <w:tc>
          <w:tcPr>
            <w:tcW w:w="2249" w:type="dxa"/>
            <w:shd w:val="clear" w:color="auto" w:fill="auto"/>
          </w:tcPr>
          <w:p w14:paraId="47290EFE" w14:textId="68A151A0"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The integration of climate change concerns in agriculture and land use policies and plans will not have any direct social impacts, as they will mainly regard capacity building of governmental officials, strengthening inter-ministerial and multi-stakeholder consultations. Inclusiveness and equity are at the heart of the pro</w:t>
            </w:r>
            <w:r w:rsidR="00676C77" w:rsidRPr="00140C50">
              <w:rPr>
                <w:rFonts w:ascii="Calibri" w:hAnsi="Calibri" w:cs="Calibri"/>
                <w:color w:val="000000" w:themeColor="text1"/>
                <w:sz w:val="16"/>
                <w:szCs w:val="16"/>
              </w:rPr>
              <w:t>ject</w:t>
            </w:r>
            <w:r w:rsidRPr="00140C50">
              <w:rPr>
                <w:rFonts w:ascii="Calibri" w:hAnsi="Calibri" w:cs="Calibri"/>
                <w:color w:val="000000" w:themeColor="text1"/>
                <w:sz w:val="16"/>
                <w:szCs w:val="16"/>
              </w:rPr>
              <w:t xml:space="preserve">, with a full-time gender and social inclusion expert to be recruited and activities designed to ensure that the concerns of vulnerable groups are </w:t>
            </w:r>
            <w:proofErr w:type="gramStart"/>
            <w:r w:rsidRPr="00140C50">
              <w:rPr>
                <w:rFonts w:ascii="Calibri" w:hAnsi="Calibri" w:cs="Calibri"/>
                <w:color w:val="000000" w:themeColor="text1"/>
                <w:sz w:val="16"/>
                <w:szCs w:val="16"/>
              </w:rPr>
              <w:t>taken into account</w:t>
            </w:r>
            <w:proofErr w:type="gramEnd"/>
            <w:r w:rsidRPr="00140C50">
              <w:rPr>
                <w:rFonts w:ascii="Calibri" w:hAnsi="Calibri" w:cs="Calibri"/>
                <w:color w:val="000000" w:themeColor="text1"/>
                <w:sz w:val="16"/>
                <w:szCs w:val="16"/>
              </w:rPr>
              <w:t xml:space="preserve">. </w:t>
            </w:r>
          </w:p>
          <w:p w14:paraId="0D30F8EC" w14:textId="77777777" w:rsidR="00D35832" w:rsidRPr="00140C50" w:rsidRDefault="00D35832" w:rsidP="00B5547E">
            <w:pPr>
              <w:pStyle w:val="Default"/>
              <w:rPr>
                <w:rFonts w:ascii="Calibri" w:hAnsi="Calibri" w:cs="Calibri"/>
                <w:color w:val="000000" w:themeColor="text1"/>
                <w:sz w:val="16"/>
                <w:szCs w:val="16"/>
              </w:rPr>
            </w:pPr>
          </w:p>
          <w:p w14:paraId="2ACA36A0" w14:textId="0FC543AA"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The integration of climate change concerns in agriculture and land use policies and plans will not have any direct social impacts, as they will mainly regard capacity building of governmental officials, strengthening inter-ministerial and multi-stakeholder consultations. Inclusiveness and equity are at the heart of the pro</w:t>
            </w:r>
            <w:r w:rsidR="00676C77" w:rsidRPr="00140C50">
              <w:rPr>
                <w:rFonts w:ascii="Calibri" w:hAnsi="Calibri" w:cs="Calibri"/>
                <w:color w:val="000000" w:themeColor="text1"/>
                <w:sz w:val="16"/>
                <w:szCs w:val="16"/>
              </w:rPr>
              <w:t>ject</w:t>
            </w:r>
            <w:r w:rsidRPr="00140C50">
              <w:rPr>
                <w:rFonts w:ascii="Calibri" w:hAnsi="Calibri" w:cs="Calibri"/>
                <w:color w:val="000000" w:themeColor="text1"/>
                <w:sz w:val="16"/>
                <w:szCs w:val="16"/>
              </w:rPr>
              <w:t xml:space="preserve">, with a full-time gender and social inclusion expert to be recruited and activities designed to ensure that the concerns of vulnerable groups are </w:t>
            </w:r>
            <w:proofErr w:type="gramStart"/>
            <w:r w:rsidRPr="00140C50">
              <w:rPr>
                <w:rFonts w:ascii="Calibri" w:hAnsi="Calibri" w:cs="Calibri"/>
                <w:color w:val="000000" w:themeColor="text1"/>
                <w:sz w:val="16"/>
                <w:szCs w:val="16"/>
              </w:rPr>
              <w:t>taken into account</w:t>
            </w:r>
            <w:proofErr w:type="gramEnd"/>
            <w:r w:rsidRPr="00140C50">
              <w:rPr>
                <w:rFonts w:ascii="Calibri" w:hAnsi="Calibri" w:cs="Calibri"/>
                <w:color w:val="000000" w:themeColor="text1"/>
                <w:sz w:val="16"/>
                <w:szCs w:val="16"/>
              </w:rPr>
              <w:t>.</w:t>
            </w:r>
          </w:p>
          <w:p w14:paraId="2A9E5724" w14:textId="77777777" w:rsidR="00D35832" w:rsidRPr="00140C50" w:rsidRDefault="00D35832" w:rsidP="00B5547E">
            <w:pPr>
              <w:pStyle w:val="Default"/>
              <w:rPr>
                <w:rFonts w:ascii="Calibri" w:hAnsi="Calibri" w:cs="Calibri"/>
                <w:color w:val="000000" w:themeColor="text1"/>
                <w:sz w:val="16"/>
                <w:szCs w:val="16"/>
              </w:rPr>
            </w:pPr>
          </w:p>
          <w:p w14:paraId="1781D0B4"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All project deliverables, and especially priorities emerging from assessment in Outcome 1 </w:t>
            </w:r>
            <w:r w:rsidRPr="00140C50">
              <w:rPr>
                <w:rFonts w:ascii="Calibri" w:hAnsi="Calibri" w:cs="Calibri"/>
                <w:color w:val="000000" w:themeColor="text1"/>
                <w:sz w:val="16"/>
                <w:szCs w:val="16"/>
              </w:rPr>
              <w:lastRenderedPageBreak/>
              <w:t>will be reviewed by the gender and social inclusion expert in addition to being validated by committees that include representative of vulnerable groups.</w:t>
            </w:r>
          </w:p>
          <w:p w14:paraId="6A304DF3" w14:textId="77777777" w:rsidR="00D35832" w:rsidRPr="00140C50" w:rsidRDefault="00D35832" w:rsidP="00B5547E">
            <w:pPr>
              <w:pStyle w:val="Default"/>
              <w:rPr>
                <w:rFonts w:ascii="Calibri" w:hAnsi="Calibri" w:cs="Calibri"/>
                <w:color w:val="000000" w:themeColor="text1"/>
                <w:sz w:val="16"/>
                <w:szCs w:val="16"/>
              </w:rPr>
            </w:pPr>
          </w:p>
          <w:p w14:paraId="5A2B44D5"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Capacity building activities have been designed to focus on increasing inclusivity of vulnerable groups and reducing vulnerability and will focus on ensuring that trainings and curriculum will be reflective of local contexts and will strive not to inadvertently further discrimination or social inequalities.</w:t>
            </w:r>
          </w:p>
        </w:tc>
        <w:tc>
          <w:tcPr>
            <w:tcW w:w="4859" w:type="dxa"/>
            <w:gridSpan w:val="2"/>
            <w:shd w:val="clear" w:color="auto" w:fill="auto"/>
          </w:tcPr>
          <w:p w14:paraId="48FC8C40"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lastRenderedPageBreak/>
              <w:t xml:space="preserve"> </w:t>
            </w:r>
          </w:p>
        </w:tc>
      </w:tr>
      <w:tr w:rsidR="00140C50" w:rsidRPr="00140C50" w14:paraId="16AA3027" w14:textId="77777777" w:rsidTr="00B5547E">
        <w:trPr>
          <w:tblHeader/>
        </w:trPr>
        <w:tc>
          <w:tcPr>
            <w:tcW w:w="3689" w:type="dxa"/>
            <w:gridSpan w:val="2"/>
            <w:shd w:val="clear" w:color="auto" w:fill="auto"/>
          </w:tcPr>
          <w:p w14:paraId="7C332211"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b/>
                <w:bCs/>
                <w:color w:val="000000" w:themeColor="text1"/>
                <w:sz w:val="16"/>
                <w:szCs w:val="16"/>
              </w:rPr>
              <w:t>Risk 3</w:t>
            </w:r>
            <w:r w:rsidRPr="00140C50">
              <w:rPr>
                <w:rFonts w:ascii="Calibri" w:hAnsi="Calibri" w:cs="Calibri"/>
                <w:color w:val="000000" w:themeColor="text1"/>
                <w:sz w:val="16"/>
                <w:szCs w:val="16"/>
              </w:rPr>
              <w:t xml:space="preserve">: Project activities might not be implemented in a gender- sensitive manner or might potentially endorse existing discriminatory practices in its activities (All Outcomes). </w:t>
            </w:r>
          </w:p>
          <w:p w14:paraId="50AEED32" w14:textId="77777777" w:rsidR="00D35832" w:rsidRPr="00140C50" w:rsidRDefault="00D35832" w:rsidP="00B5547E">
            <w:pPr>
              <w:rPr>
                <w:b/>
                <w:color w:val="000000" w:themeColor="text1"/>
                <w:sz w:val="16"/>
                <w:szCs w:val="16"/>
              </w:rPr>
            </w:pPr>
            <w:r w:rsidRPr="00140C50">
              <w:rPr>
                <w:color w:val="000000" w:themeColor="text1"/>
                <w:sz w:val="16"/>
                <w:szCs w:val="16"/>
              </w:rPr>
              <w:t xml:space="preserve">(Principle 2, q1, q2) </w:t>
            </w:r>
          </w:p>
        </w:tc>
        <w:tc>
          <w:tcPr>
            <w:tcW w:w="1170" w:type="dxa"/>
            <w:shd w:val="clear" w:color="auto" w:fill="auto"/>
          </w:tcPr>
          <w:p w14:paraId="61CE7D4A"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I = 3 </w:t>
            </w:r>
          </w:p>
          <w:p w14:paraId="49A96FD3" w14:textId="77777777" w:rsidR="00D35832" w:rsidRPr="00140C50" w:rsidRDefault="00D35832" w:rsidP="00B5547E">
            <w:pPr>
              <w:rPr>
                <w:b/>
                <w:color w:val="000000" w:themeColor="text1"/>
                <w:sz w:val="16"/>
                <w:szCs w:val="16"/>
              </w:rPr>
            </w:pPr>
            <w:r w:rsidRPr="00140C50">
              <w:rPr>
                <w:color w:val="000000" w:themeColor="text1"/>
                <w:sz w:val="16"/>
                <w:szCs w:val="16"/>
              </w:rPr>
              <w:t xml:space="preserve">P = 1 </w:t>
            </w:r>
          </w:p>
        </w:tc>
        <w:tc>
          <w:tcPr>
            <w:tcW w:w="1173" w:type="dxa"/>
            <w:shd w:val="clear" w:color="auto" w:fill="auto"/>
          </w:tcPr>
          <w:p w14:paraId="0433D9BB" w14:textId="77777777" w:rsidR="00D35832" w:rsidRPr="00140C50" w:rsidRDefault="00D35832" w:rsidP="00B5547E">
            <w:pPr>
              <w:rPr>
                <w:b/>
                <w:color w:val="000000" w:themeColor="text1"/>
                <w:sz w:val="16"/>
                <w:szCs w:val="16"/>
              </w:rPr>
            </w:pPr>
            <w:r w:rsidRPr="00140C50">
              <w:rPr>
                <w:color w:val="000000" w:themeColor="text1"/>
                <w:sz w:val="16"/>
                <w:szCs w:val="16"/>
              </w:rPr>
              <w:t>Low</w:t>
            </w:r>
          </w:p>
        </w:tc>
        <w:tc>
          <w:tcPr>
            <w:tcW w:w="2249" w:type="dxa"/>
            <w:shd w:val="clear" w:color="auto" w:fill="auto"/>
          </w:tcPr>
          <w:p w14:paraId="543499DF" w14:textId="11360603"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Steps have been taken to ensure that the project team is sensitized to gender considerations, in addition a gender expert will be hired who will oversee the implementation of all activities so that they appropriately consider context specific practices, and do not inadvertently contribute to discrimination or social inequalities.</w:t>
            </w:r>
          </w:p>
          <w:p w14:paraId="00FFF009" w14:textId="77777777" w:rsidR="00D35832" w:rsidRPr="00140C50" w:rsidRDefault="00D35832" w:rsidP="00B5547E">
            <w:pPr>
              <w:pStyle w:val="Default"/>
              <w:rPr>
                <w:rFonts w:ascii="Calibri" w:hAnsi="Calibri" w:cs="Calibri"/>
                <w:color w:val="000000" w:themeColor="text1"/>
                <w:sz w:val="16"/>
                <w:szCs w:val="16"/>
              </w:rPr>
            </w:pPr>
          </w:p>
          <w:p w14:paraId="75A82B95"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Project activities on developing knowledge products, evidence tools, assessments, and guidance notes, will be reviewed by relevant actors to scan for any inadvertent guidance or amplification of negative practices surrounding gender discrimination.</w:t>
            </w:r>
          </w:p>
          <w:p w14:paraId="4F9CFAAD" w14:textId="77777777" w:rsidR="00D35832" w:rsidRPr="00140C50" w:rsidRDefault="00D35832" w:rsidP="00B5547E">
            <w:pPr>
              <w:pStyle w:val="Default"/>
              <w:rPr>
                <w:rFonts w:ascii="Calibri" w:hAnsi="Calibri" w:cs="Calibri"/>
                <w:color w:val="000000" w:themeColor="text1"/>
                <w:sz w:val="16"/>
                <w:szCs w:val="16"/>
              </w:rPr>
            </w:pPr>
          </w:p>
          <w:p w14:paraId="5449947D"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Project implementation will closely involve Civil Society, NGOs and traditional authority structures to ensure the </w:t>
            </w:r>
            <w:r w:rsidRPr="00140C50">
              <w:rPr>
                <w:rFonts w:ascii="Calibri" w:hAnsi="Calibri" w:cs="Calibri"/>
                <w:color w:val="000000" w:themeColor="text1"/>
                <w:sz w:val="16"/>
                <w:szCs w:val="16"/>
              </w:rPr>
              <w:lastRenderedPageBreak/>
              <w:t xml:space="preserve">gender sensitivity of project interventions. </w:t>
            </w:r>
          </w:p>
          <w:p w14:paraId="25D270DA" w14:textId="77777777" w:rsidR="00D35832" w:rsidRPr="00140C50" w:rsidRDefault="00D35832" w:rsidP="00B5547E">
            <w:pPr>
              <w:pStyle w:val="Default"/>
              <w:rPr>
                <w:rFonts w:ascii="Calibri" w:hAnsi="Calibri" w:cs="Calibri"/>
                <w:color w:val="000000" w:themeColor="text1"/>
                <w:sz w:val="16"/>
                <w:szCs w:val="16"/>
              </w:rPr>
            </w:pPr>
          </w:p>
          <w:p w14:paraId="15403530"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 xml:space="preserve">The project will implement the recommendations put forward in the Gender Action Plan. It will involve women’s cooperatives in capacity building activities, which will provide income generation opportunities to its members, and have a positive effect on the empowerment of women (including a boosted role in household decision-making as well as an elevation in social status). </w:t>
            </w:r>
          </w:p>
          <w:p w14:paraId="5B452BAE" w14:textId="77777777" w:rsidR="00D35832" w:rsidRPr="00140C50" w:rsidRDefault="00D35832" w:rsidP="00B5547E">
            <w:pPr>
              <w:pStyle w:val="Default"/>
              <w:rPr>
                <w:rFonts w:ascii="Calibri" w:hAnsi="Calibri" w:cs="Calibri"/>
                <w:color w:val="000000" w:themeColor="text1"/>
                <w:sz w:val="16"/>
                <w:szCs w:val="16"/>
              </w:rPr>
            </w:pPr>
          </w:p>
          <w:p w14:paraId="07A9A9BA"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All major project deliverables will be reviewed by the gender and social inclusion expert.</w:t>
            </w:r>
          </w:p>
          <w:p w14:paraId="12E0ED2F" w14:textId="77777777" w:rsidR="00D35832" w:rsidRPr="00140C50" w:rsidRDefault="00D35832" w:rsidP="00B5547E">
            <w:pPr>
              <w:pStyle w:val="Default"/>
              <w:rPr>
                <w:rFonts w:ascii="Calibri" w:hAnsi="Calibri" w:cs="Calibri"/>
                <w:b/>
                <w:color w:val="000000" w:themeColor="text1"/>
                <w:sz w:val="16"/>
                <w:szCs w:val="16"/>
              </w:rPr>
            </w:pPr>
          </w:p>
        </w:tc>
        <w:tc>
          <w:tcPr>
            <w:tcW w:w="4859" w:type="dxa"/>
            <w:gridSpan w:val="2"/>
            <w:shd w:val="clear" w:color="auto" w:fill="auto"/>
          </w:tcPr>
          <w:p w14:paraId="59F7E8C8" w14:textId="77777777" w:rsidR="00D35832" w:rsidRPr="00140C50" w:rsidRDefault="00D35832" w:rsidP="00B5547E">
            <w:pPr>
              <w:pStyle w:val="Default"/>
              <w:rPr>
                <w:rFonts w:ascii="Calibri" w:hAnsi="Calibri" w:cs="Calibri"/>
                <w:color w:val="000000" w:themeColor="text1"/>
                <w:sz w:val="16"/>
                <w:szCs w:val="16"/>
              </w:rPr>
            </w:pPr>
          </w:p>
        </w:tc>
      </w:tr>
      <w:tr w:rsidR="00140C50" w:rsidRPr="00140C50" w14:paraId="72777EB9" w14:textId="77777777" w:rsidTr="00B5547E">
        <w:trPr>
          <w:tblHeader/>
        </w:trPr>
        <w:tc>
          <w:tcPr>
            <w:tcW w:w="3689" w:type="dxa"/>
            <w:gridSpan w:val="2"/>
            <w:shd w:val="clear" w:color="auto" w:fill="auto"/>
          </w:tcPr>
          <w:p w14:paraId="1A060670" w14:textId="1DC190C0" w:rsidR="00D35832" w:rsidRPr="00140C50" w:rsidRDefault="00D35832" w:rsidP="00B5547E">
            <w:pPr>
              <w:rPr>
                <w:color w:val="000000" w:themeColor="text1"/>
                <w:sz w:val="16"/>
                <w:szCs w:val="16"/>
              </w:rPr>
            </w:pPr>
            <w:r w:rsidRPr="00140C50">
              <w:rPr>
                <w:b/>
                <w:bCs/>
                <w:color w:val="000000" w:themeColor="text1"/>
                <w:sz w:val="16"/>
                <w:szCs w:val="16"/>
              </w:rPr>
              <w:t xml:space="preserve"> Risk 4</w:t>
            </w:r>
            <w:r w:rsidRPr="00140C50">
              <w:rPr>
                <w:color w:val="000000" w:themeColor="text1"/>
                <w:sz w:val="16"/>
                <w:szCs w:val="16"/>
              </w:rPr>
              <w:t>: Activities under Outcome 3  focusing on the increasing engagement of the private sector, and creating an enabling environment for the private sector actors could have inadvertent environmental and/or social impacts if the identified activities with private sector organi</w:t>
            </w:r>
            <w:r w:rsidR="004D3030" w:rsidRPr="00140C50">
              <w:rPr>
                <w:color w:val="000000" w:themeColor="text1"/>
                <w:sz w:val="16"/>
                <w:szCs w:val="16"/>
              </w:rPr>
              <w:t>s</w:t>
            </w:r>
            <w:r w:rsidRPr="00140C50">
              <w:rPr>
                <w:color w:val="000000" w:themeColor="text1"/>
                <w:sz w:val="16"/>
                <w:szCs w:val="16"/>
              </w:rPr>
              <w:t xml:space="preserve">ations led to the inadvertent endorsement of unsustainable resource exploitation, or through the inadvertent support for employment or livelihoods that may fail to comply with national and international </w:t>
            </w:r>
            <w:proofErr w:type="spellStart"/>
            <w:r w:rsidRPr="00140C50">
              <w:rPr>
                <w:color w:val="000000" w:themeColor="text1"/>
                <w:sz w:val="16"/>
                <w:szCs w:val="16"/>
              </w:rPr>
              <w:t>labor</w:t>
            </w:r>
            <w:proofErr w:type="spellEnd"/>
            <w:r w:rsidRPr="00140C50">
              <w:rPr>
                <w:color w:val="000000" w:themeColor="text1"/>
                <w:sz w:val="16"/>
                <w:szCs w:val="16"/>
              </w:rPr>
              <w:t xml:space="preserve"> standards. It could also potentially impact livelihoods of vulnerable populations who are driven out by the presence of larger corporations. (Outcome 3). </w:t>
            </w:r>
          </w:p>
        </w:tc>
        <w:tc>
          <w:tcPr>
            <w:tcW w:w="1170" w:type="dxa"/>
            <w:shd w:val="clear" w:color="auto" w:fill="auto"/>
          </w:tcPr>
          <w:p w14:paraId="7431A7FD"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I = 3</w:t>
            </w:r>
          </w:p>
          <w:p w14:paraId="300682AE" w14:textId="77777777" w:rsidR="00D35832" w:rsidRPr="00140C50" w:rsidRDefault="00D35832" w:rsidP="00B5547E">
            <w:pPr>
              <w:rPr>
                <w:color w:val="000000" w:themeColor="text1"/>
                <w:sz w:val="16"/>
                <w:szCs w:val="16"/>
              </w:rPr>
            </w:pPr>
            <w:r w:rsidRPr="00140C50">
              <w:rPr>
                <w:color w:val="000000" w:themeColor="text1"/>
                <w:sz w:val="16"/>
                <w:szCs w:val="16"/>
              </w:rPr>
              <w:t>P = 2</w:t>
            </w:r>
          </w:p>
        </w:tc>
        <w:tc>
          <w:tcPr>
            <w:tcW w:w="1173" w:type="dxa"/>
            <w:shd w:val="clear" w:color="auto" w:fill="auto"/>
          </w:tcPr>
          <w:p w14:paraId="04D02B1A" w14:textId="77777777" w:rsidR="00D35832" w:rsidRPr="00140C50" w:rsidRDefault="00D35832" w:rsidP="00B5547E">
            <w:pPr>
              <w:rPr>
                <w:color w:val="000000" w:themeColor="text1"/>
                <w:sz w:val="16"/>
                <w:szCs w:val="16"/>
              </w:rPr>
            </w:pPr>
            <w:r w:rsidRPr="00140C50">
              <w:rPr>
                <w:color w:val="000000" w:themeColor="text1"/>
                <w:sz w:val="16"/>
                <w:szCs w:val="16"/>
              </w:rPr>
              <w:t>Moderate</w:t>
            </w:r>
          </w:p>
        </w:tc>
        <w:tc>
          <w:tcPr>
            <w:tcW w:w="2249" w:type="dxa"/>
            <w:shd w:val="clear" w:color="auto" w:fill="auto"/>
          </w:tcPr>
          <w:p w14:paraId="41122869" w14:textId="77777777" w:rsidR="00D35832" w:rsidRPr="00140C50" w:rsidRDefault="00D35832" w:rsidP="00B5547E">
            <w:pPr>
              <w:rPr>
                <w:color w:val="000000" w:themeColor="text1"/>
                <w:sz w:val="16"/>
                <w:szCs w:val="16"/>
              </w:rPr>
            </w:pPr>
            <w:r w:rsidRPr="00140C50">
              <w:rPr>
                <w:color w:val="000000" w:themeColor="text1"/>
                <w:sz w:val="16"/>
                <w:szCs w:val="16"/>
              </w:rPr>
              <w:t>The project entails activities with private sector actors to increase their participation and awareness of climate change impacts in the agriculture sector. None of these planned activities involve altering existing practices or introducing new agricultural practices which could have inadvertent environmental impacts and rather focus on the reverse. The enabling environment, design of de-risking incentives, and project concept development will be inclusive and planned with those who have invested activities previously in such areas of climate action as well.</w:t>
            </w:r>
          </w:p>
          <w:p w14:paraId="70A5252D" w14:textId="77777777" w:rsidR="00D35832" w:rsidRPr="00140C50" w:rsidRDefault="00D35832" w:rsidP="00B5547E">
            <w:pPr>
              <w:rPr>
                <w:color w:val="000000" w:themeColor="text1"/>
                <w:sz w:val="16"/>
                <w:szCs w:val="16"/>
              </w:rPr>
            </w:pPr>
          </w:p>
          <w:p w14:paraId="0A9011CF" w14:textId="77777777" w:rsidR="00D35832" w:rsidRPr="00140C50" w:rsidRDefault="00D35832" w:rsidP="00B5547E">
            <w:pPr>
              <w:rPr>
                <w:color w:val="000000" w:themeColor="text1"/>
                <w:sz w:val="16"/>
                <w:szCs w:val="16"/>
              </w:rPr>
            </w:pPr>
            <w:r w:rsidRPr="00140C50">
              <w:rPr>
                <w:color w:val="000000" w:themeColor="text1"/>
                <w:sz w:val="16"/>
                <w:szCs w:val="16"/>
              </w:rPr>
              <w:t xml:space="preserve">Moreover, all PSE related activities will aim to increase the sustainability of their practices, as well as provide benefits for vulnerable groups including smallholder farmers, </w:t>
            </w:r>
            <w:proofErr w:type="gramStart"/>
            <w:r w:rsidRPr="00140C50">
              <w:rPr>
                <w:color w:val="000000" w:themeColor="text1"/>
                <w:sz w:val="16"/>
                <w:szCs w:val="16"/>
              </w:rPr>
              <w:lastRenderedPageBreak/>
              <w:t>taking into account</w:t>
            </w:r>
            <w:proofErr w:type="gramEnd"/>
            <w:r w:rsidRPr="00140C50">
              <w:rPr>
                <w:color w:val="000000" w:themeColor="text1"/>
                <w:sz w:val="16"/>
                <w:szCs w:val="16"/>
              </w:rPr>
              <w:t xml:space="preserve"> context and country specific practices and legal structures. </w:t>
            </w:r>
          </w:p>
        </w:tc>
        <w:tc>
          <w:tcPr>
            <w:tcW w:w="4859" w:type="dxa"/>
            <w:gridSpan w:val="2"/>
            <w:shd w:val="clear" w:color="auto" w:fill="auto"/>
          </w:tcPr>
          <w:p w14:paraId="5407D963" w14:textId="77777777" w:rsidR="00D35832" w:rsidRPr="00140C50" w:rsidRDefault="00D35832" w:rsidP="00B5547E">
            <w:pPr>
              <w:rPr>
                <w:color w:val="000000" w:themeColor="text1"/>
                <w:sz w:val="16"/>
                <w:szCs w:val="16"/>
              </w:rPr>
            </w:pPr>
            <w:r w:rsidRPr="00140C50">
              <w:rPr>
                <w:color w:val="000000" w:themeColor="text1"/>
                <w:sz w:val="16"/>
                <w:szCs w:val="16"/>
              </w:rPr>
              <w:lastRenderedPageBreak/>
              <w:t xml:space="preserve">All private sector actors who are identified as partners or participants will be selected from a previously identified set of actors who have already worked closely with UN agencies such as Global Compact, and thus have undergone screening. In addition, any actor </w:t>
            </w:r>
            <w:proofErr w:type="gramStart"/>
            <w:r w:rsidRPr="00140C50">
              <w:rPr>
                <w:color w:val="000000" w:themeColor="text1"/>
                <w:sz w:val="16"/>
                <w:szCs w:val="16"/>
              </w:rPr>
              <w:t>which</w:t>
            </w:r>
            <w:proofErr w:type="gramEnd"/>
            <w:r w:rsidRPr="00140C50">
              <w:rPr>
                <w:color w:val="000000" w:themeColor="text1"/>
                <w:sz w:val="16"/>
                <w:szCs w:val="16"/>
              </w:rPr>
              <w:t xml:space="preserve"> will be identified for deeper participation will undergo a diligence and assessment to ensure an aligned approach with the social and environment safeguard practices, and in line with the UNDP methodology of HACTs, etc.</w:t>
            </w:r>
          </w:p>
          <w:p w14:paraId="4C2B84BB" w14:textId="77777777" w:rsidR="00D35832" w:rsidRPr="00140C50" w:rsidRDefault="00D35832" w:rsidP="00B5547E">
            <w:pPr>
              <w:rPr>
                <w:b/>
                <w:color w:val="000000" w:themeColor="text1"/>
                <w:sz w:val="16"/>
                <w:szCs w:val="16"/>
                <w:u w:val="single"/>
              </w:rPr>
            </w:pPr>
          </w:p>
          <w:p w14:paraId="722FA165" w14:textId="77777777" w:rsidR="00D35832" w:rsidRPr="00140C50" w:rsidRDefault="00D35832" w:rsidP="00B5547E">
            <w:pPr>
              <w:rPr>
                <w:color w:val="000000" w:themeColor="text1"/>
                <w:sz w:val="16"/>
                <w:szCs w:val="16"/>
              </w:rPr>
            </w:pPr>
            <w:r w:rsidRPr="00140C50">
              <w:rPr>
                <w:color w:val="000000" w:themeColor="text1"/>
                <w:sz w:val="16"/>
                <w:szCs w:val="16"/>
              </w:rPr>
              <w:t>Any project concept note emerging from the project, if they were to be endorsed by the Government or to be further developed and submitted for funding, will be screened by UNDP or FAO safeguards specialists.</w:t>
            </w:r>
          </w:p>
          <w:p w14:paraId="12961BDB" w14:textId="77777777" w:rsidR="007F3709" w:rsidRPr="00140C50" w:rsidRDefault="007F3709" w:rsidP="00B5547E">
            <w:pPr>
              <w:rPr>
                <w:color w:val="000000" w:themeColor="text1"/>
                <w:sz w:val="16"/>
                <w:szCs w:val="16"/>
              </w:rPr>
            </w:pPr>
          </w:p>
          <w:p w14:paraId="3C8FC4A3" w14:textId="15A517DC" w:rsidR="007F3709" w:rsidRPr="00140C50" w:rsidRDefault="007F3709" w:rsidP="00B5547E">
            <w:pPr>
              <w:rPr>
                <w:b/>
                <w:color w:val="000000" w:themeColor="text1"/>
                <w:sz w:val="16"/>
                <w:szCs w:val="16"/>
                <w:u w:val="single"/>
              </w:rPr>
            </w:pPr>
            <w:r w:rsidRPr="00140C50">
              <w:rPr>
                <w:rFonts w:ascii="Calibri" w:hAnsi="Calibri" w:cs="Calibri"/>
                <w:color w:val="000000" w:themeColor="text1"/>
                <w:sz w:val="16"/>
                <w:szCs w:val="16"/>
              </w:rPr>
              <w:t>An SESP will be conducted in each country during the inception phase</w:t>
            </w:r>
            <w:r w:rsidR="00036B29" w:rsidRPr="00140C50">
              <w:rPr>
                <w:rFonts w:ascii="Calibri" w:hAnsi="Calibri" w:cs="Calibri"/>
                <w:color w:val="000000" w:themeColor="text1"/>
                <w:sz w:val="16"/>
                <w:szCs w:val="16"/>
              </w:rPr>
              <w:t>.</w:t>
            </w:r>
          </w:p>
        </w:tc>
      </w:tr>
      <w:tr w:rsidR="00140C50" w:rsidRPr="00140C50" w14:paraId="3018F2A1" w14:textId="77777777" w:rsidTr="00B5547E">
        <w:tc>
          <w:tcPr>
            <w:tcW w:w="3689" w:type="dxa"/>
            <w:gridSpan w:val="2"/>
          </w:tcPr>
          <w:p w14:paraId="6D45736B" w14:textId="77777777" w:rsidR="00D35832" w:rsidRPr="00140C50" w:rsidRDefault="00D35832" w:rsidP="00B5547E">
            <w:pPr>
              <w:rPr>
                <w:color w:val="000000" w:themeColor="text1"/>
                <w:sz w:val="16"/>
                <w:szCs w:val="16"/>
              </w:rPr>
            </w:pPr>
            <w:r w:rsidRPr="00140C50">
              <w:rPr>
                <w:color w:val="000000" w:themeColor="text1"/>
                <w:sz w:val="16"/>
                <w:szCs w:val="16"/>
              </w:rPr>
              <w:t>Risk 5: Priorities the countries choose to focus on and select in their plans, policies, budgets and projects (Outcomes 2 and 3). could indirectly impact land inhabited by indigenous populations. This would take the form of inadvertent changes in any land use policy that could impact land tenure arrangements and/or community-based property rights/customary rights to land, territories and/or resources or the development of project on land inhabited by indigenous populations.</w:t>
            </w:r>
            <w:r w:rsidRPr="00140C50">
              <w:rPr>
                <w:color w:val="000000" w:themeColor="text1"/>
              </w:rPr>
              <w:t xml:space="preserve"> </w:t>
            </w:r>
          </w:p>
        </w:tc>
        <w:tc>
          <w:tcPr>
            <w:tcW w:w="1170" w:type="dxa"/>
          </w:tcPr>
          <w:p w14:paraId="1C69C596" w14:textId="77777777" w:rsidR="00D35832" w:rsidRPr="00140C50" w:rsidRDefault="00D35832" w:rsidP="00B5547E">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I = 3</w:t>
            </w:r>
          </w:p>
          <w:p w14:paraId="20CDCCC2" w14:textId="1FD13284" w:rsidR="00D35832" w:rsidRPr="00140C50" w:rsidRDefault="00D35832" w:rsidP="00B5547E">
            <w:pPr>
              <w:rPr>
                <w:rFonts w:cs="Minion Pro"/>
                <w:color w:val="000000" w:themeColor="text1"/>
                <w:sz w:val="18"/>
                <w:szCs w:val="18"/>
              </w:rPr>
            </w:pPr>
            <w:r w:rsidRPr="00140C50">
              <w:rPr>
                <w:color w:val="000000" w:themeColor="text1"/>
                <w:sz w:val="16"/>
                <w:szCs w:val="16"/>
              </w:rPr>
              <w:t xml:space="preserve">P = </w:t>
            </w:r>
            <w:r w:rsidR="006F60FD" w:rsidRPr="00140C50">
              <w:rPr>
                <w:color w:val="000000" w:themeColor="text1"/>
                <w:sz w:val="16"/>
                <w:szCs w:val="16"/>
              </w:rPr>
              <w:t>2</w:t>
            </w:r>
          </w:p>
        </w:tc>
        <w:tc>
          <w:tcPr>
            <w:tcW w:w="1173" w:type="dxa"/>
          </w:tcPr>
          <w:p w14:paraId="1234E9F9" w14:textId="79C7A907" w:rsidR="00D35832" w:rsidRPr="00140C50" w:rsidRDefault="006F60FD" w:rsidP="00B5547E">
            <w:pPr>
              <w:rPr>
                <w:b/>
                <w:color w:val="000000" w:themeColor="text1"/>
                <w:sz w:val="18"/>
                <w:szCs w:val="18"/>
              </w:rPr>
            </w:pPr>
            <w:r w:rsidRPr="00140C50">
              <w:rPr>
                <w:color w:val="000000" w:themeColor="text1"/>
                <w:sz w:val="16"/>
                <w:szCs w:val="16"/>
              </w:rPr>
              <w:t>Moderate</w:t>
            </w:r>
          </w:p>
        </w:tc>
        <w:tc>
          <w:tcPr>
            <w:tcW w:w="2249" w:type="dxa"/>
          </w:tcPr>
          <w:p w14:paraId="1300B17A" w14:textId="25DACDE0" w:rsidR="00D35832" w:rsidRPr="00140C50" w:rsidRDefault="00D35832" w:rsidP="00B5547E">
            <w:pPr>
              <w:rPr>
                <w:color w:val="000000" w:themeColor="text1"/>
                <w:sz w:val="16"/>
                <w:szCs w:val="16"/>
              </w:rPr>
            </w:pPr>
            <w:r w:rsidRPr="00140C50">
              <w:rPr>
                <w:color w:val="000000" w:themeColor="text1"/>
                <w:sz w:val="16"/>
                <w:szCs w:val="16"/>
              </w:rPr>
              <w:t xml:space="preserve">The activities in the project have been designed so that they do not have a negative impact on indigenous peoples as these activities are focused on creating an enabling environment and not on the actual actions themselves and as a rights-based approach and inclusiveness are at the heart of the </w:t>
            </w:r>
            <w:r w:rsidR="00676C77" w:rsidRPr="00140C50">
              <w:rPr>
                <w:color w:val="000000" w:themeColor="text1"/>
                <w:sz w:val="16"/>
                <w:szCs w:val="16"/>
              </w:rPr>
              <w:t>project</w:t>
            </w:r>
            <w:r w:rsidRPr="00140C50">
              <w:rPr>
                <w:color w:val="000000" w:themeColor="text1"/>
                <w:sz w:val="16"/>
                <w:szCs w:val="16"/>
              </w:rPr>
              <w:t xml:space="preserve">. </w:t>
            </w:r>
            <w:proofErr w:type="gramStart"/>
            <w:r w:rsidRPr="00140C50">
              <w:rPr>
                <w:color w:val="000000" w:themeColor="text1"/>
                <w:sz w:val="16"/>
                <w:szCs w:val="16"/>
              </w:rPr>
              <w:t>However</w:t>
            </w:r>
            <w:proofErr w:type="gramEnd"/>
            <w:r w:rsidRPr="00140C50">
              <w:rPr>
                <w:color w:val="000000" w:themeColor="text1"/>
                <w:sz w:val="16"/>
                <w:szCs w:val="16"/>
              </w:rPr>
              <w:t xml:space="preserve"> since the scope of the project is national, the priorities the countries choose to focus on could impact land inhabited by indigenous populations. </w:t>
            </w:r>
          </w:p>
          <w:p w14:paraId="1CA55BC1" w14:textId="77777777" w:rsidR="00D35832" w:rsidRPr="00140C50" w:rsidRDefault="00D35832" w:rsidP="00B5547E">
            <w:pPr>
              <w:rPr>
                <w:color w:val="000000" w:themeColor="text1"/>
                <w:sz w:val="16"/>
                <w:szCs w:val="16"/>
              </w:rPr>
            </w:pPr>
          </w:p>
          <w:p w14:paraId="0EBDCB11" w14:textId="77777777" w:rsidR="00D35832" w:rsidRPr="00140C50" w:rsidRDefault="00D35832" w:rsidP="00B5547E">
            <w:pPr>
              <w:rPr>
                <w:color w:val="000000" w:themeColor="text1"/>
                <w:sz w:val="16"/>
                <w:szCs w:val="16"/>
              </w:rPr>
            </w:pPr>
            <w:r w:rsidRPr="00140C50">
              <w:rPr>
                <w:color w:val="000000" w:themeColor="text1"/>
                <w:sz w:val="16"/>
                <w:szCs w:val="16"/>
              </w:rPr>
              <w:t>Activities pertaining to strengthening the enabling environment, sectoral plans and/or budget submissions that incorporate NAPs and NDC land use and agriculture priorities will not have any direct negative impact on indigenous persons as they remain at the documents’ phase with no activity on the ground.</w:t>
            </w:r>
          </w:p>
          <w:p w14:paraId="2223F763" w14:textId="77777777" w:rsidR="00D35832" w:rsidRPr="00140C50" w:rsidRDefault="00D35832" w:rsidP="00B5547E">
            <w:pPr>
              <w:rPr>
                <w:color w:val="000000" w:themeColor="text1"/>
                <w:sz w:val="16"/>
                <w:szCs w:val="16"/>
              </w:rPr>
            </w:pPr>
          </w:p>
          <w:p w14:paraId="4B66C123" w14:textId="77777777" w:rsidR="00D35832" w:rsidRPr="00140C50" w:rsidRDefault="00D35832" w:rsidP="003141EA">
            <w:pPr>
              <w:rPr>
                <w:color w:val="000000" w:themeColor="text1"/>
                <w:sz w:val="16"/>
                <w:szCs w:val="16"/>
              </w:rPr>
            </w:pPr>
          </w:p>
        </w:tc>
        <w:tc>
          <w:tcPr>
            <w:tcW w:w="4859" w:type="dxa"/>
            <w:gridSpan w:val="2"/>
          </w:tcPr>
          <w:p w14:paraId="1A8BCF02" w14:textId="77777777" w:rsidR="006F60FD" w:rsidRPr="00140C50" w:rsidRDefault="006F60FD" w:rsidP="006F60FD">
            <w:pPr>
              <w:pStyle w:val="Default"/>
              <w:rPr>
                <w:rFonts w:ascii="Calibri" w:hAnsi="Calibri" w:cs="Calibri"/>
                <w:color w:val="000000" w:themeColor="text1"/>
                <w:sz w:val="16"/>
                <w:szCs w:val="16"/>
              </w:rPr>
            </w:pPr>
            <w:r w:rsidRPr="00140C50">
              <w:rPr>
                <w:rFonts w:ascii="Calibri" w:hAnsi="Calibri" w:cs="Calibri"/>
                <w:color w:val="000000" w:themeColor="text1"/>
                <w:sz w:val="16"/>
                <w:szCs w:val="16"/>
              </w:rPr>
              <w:t>Project activities on developing knowledge products, evidence tools, assessments, concept notes and guidance notes, will be reviewed by relevant actors to scan for any inadvertent guidance or amplification of negative practices which harm indigenous persons.</w:t>
            </w:r>
          </w:p>
          <w:p w14:paraId="00913AD9" w14:textId="77777777" w:rsidR="006F60FD" w:rsidRPr="00140C50" w:rsidRDefault="006F60FD" w:rsidP="006F60FD">
            <w:pPr>
              <w:rPr>
                <w:color w:val="000000" w:themeColor="text1"/>
                <w:sz w:val="16"/>
                <w:szCs w:val="16"/>
              </w:rPr>
            </w:pPr>
          </w:p>
          <w:p w14:paraId="48FD44E6" w14:textId="77777777" w:rsidR="006F60FD" w:rsidRPr="00140C50" w:rsidRDefault="006F60FD" w:rsidP="006F60FD">
            <w:pPr>
              <w:rPr>
                <w:color w:val="000000" w:themeColor="text1"/>
                <w:sz w:val="16"/>
                <w:szCs w:val="16"/>
              </w:rPr>
            </w:pPr>
            <w:r w:rsidRPr="00140C50">
              <w:rPr>
                <w:color w:val="000000" w:themeColor="text1"/>
                <w:sz w:val="16"/>
                <w:szCs w:val="16"/>
              </w:rPr>
              <w:t>Moreover, the rights and the participation of indigenous peoples will be considered in all activities through consultations, and invitation of inputs at the appropriate stages, and a representative will be present for consultations throughout. It will be monitored in cooperation and consultation with vulnerable groups.</w:t>
            </w:r>
          </w:p>
          <w:p w14:paraId="374903D2" w14:textId="77777777" w:rsidR="006F60FD" w:rsidRPr="00140C50" w:rsidRDefault="006F60FD" w:rsidP="006F60FD">
            <w:pPr>
              <w:rPr>
                <w:color w:val="000000" w:themeColor="text1"/>
                <w:sz w:val="16"/>
                <w:szCs w:val="16"/>
              </w:rPr>
            </w:pPr>
          </w:p>
          <w:p w14:paraId="4C185473" w14:textId="33775DF9" w:rsidR="003141EA" w:rsidRPr="00140C50" w:rsidRDefault="006F60FD" w:rsidP="003141EA">
            <w:pPr>
              <w:rPr>
                <w:color w:val="000000" w:themeColor="text1"/>
                <w:sz w:val="16"/>
                <w:szCs w:val="16"/>
              </w:rPr>
            </w:pPr>
            <w:r w:rsidRPr="00140C50">
              <w:rPr>
                <w:color w:val="000000" w:themeColor="text1"/>
                <w:sz w:val="16"/>
                <w:szCs w:val="16"/>
              </w:rPr>
              <w:t>The project will follow the standards and guidelines as laid out by the “</w:t>
            </w:r>
            <w:r w:rsidRPr="00140C50">
              <w:rPr>
                <w:i/>
                <w:iCs/>
                <w:color w:val="000000" w:themeColor="text1"/>
                <w:sz w:val="16"/>
                <w:szCs w:val="16"/>
              </w:rPr>
              <w:t>Guidance Note for UNDP Social and Environmental Standards, Standard 6: Indigenous Peoples</w:t>
            </w:r>
            <w:r w:rsidRPr="00140C50">
              <w:rPr>
                <w:color w:val="000000" w:themeColor="text1"/>
                <w:sz w:val="16"/>
                <w:szCs w:val="16"/>
              </w:rPr>
              <w:t>”</w:t>
            </w:r>
            <w:r w:rsidRPr="00140C50">
              <w:rPr>
                <w:rStyle w:val="FootnoteReference"/>
                <w:color w:val="000000" w:themeColor="text1"/>
                <w:szCs w:val="16"/>
              </w:rPr>
              <w:footnoteReference w:id="30"/>
            </w:r>
            <w:r w:rsidRPr="00140C50">
              <w:rPr>
                <w:color w:val="000000" w:themeColor="text1"/>
                <w:sz w:val="16"/>
                <w:szCs w:val="16"/>
              </w:rPr>
              <w:t xml:space="preserve"> and undertake </w:t>
            </w:r>
            <w:r w:rsidR="003141EA" w:rsidRPr="00140C50">
              <w:rPr>
                <w:color w:val="000000" w:themeColor="text1"/>
                <w:sz w:val="16"/>
                <w:szCs w:val="16"/>
              </w:rPr>
              <w:t xml:space="preserve">all screenings as required for potential impacts of project activities. </w:t>
            </w:r>
          </w:p>
          <w:p w14:paraId="5C6CAC32" w14:textId="77777777" w:rsidR="003141EA" w:rsidRPr="00140C50" w:rsidRDefault="003141EA" w:rsidP="003141EA">
            <w:pPr>
              <w:rPr>
                <w:color w:val="000000" w:themeColor="text1"/>
                <w:sz w:val="16"/>
                <w:szCs w:val="16"/>
              </w:rPr>
            </w:pPr>
          </w:p>
          <w:p w14:paraId="05933CBB" w14:textId="49EC1CC7" w:rsidR="003141EA" w:rsidRPr="00140C50" w:rsidRDefault="003141EA" w:rsidP="003141EA">
            <w:pPr>
              <w:rPr>
                <w:color w:val="000000" w:themeColor="text1"/>
                <w:sz w:val="16"/>
                <w:szCs w:val="16"/>
              </w:rPr>
            </w:pPr>
            <w:r w:rsidRPr="00140C50">
              <w:rPr>
                <w:color w:val="000000" w:themeColor="text1"/>
                <w:sz w:val="16"/>
                <w:szCs w:val="16"/>
              </w:rPr>
              <w:t>Any project concept note emerging from the project, if they were to be endorsed by the Government or to be further developed and submitted for funding, would need to be screened by UNDP or FAO safeguards specialists and external experts to ensure that they do not impact indigenous people.</w:t>
            </w:r>
            <w:r w:rsidR="00686322" w:rsidRPr="00140C50">
              <w:rPr>
                <w:color w:val="000000" w:themeColor="text1"/>
                <w:sz w:val="16"/>
                <w:szCs w:val="16"/>
              </w:rPr>
              <w:t xml:space="preserve"> (</w:t>
            </w:r>
            <w:proofErr w:type="gramStart"/>
            <w:r w:rsidR="00686322" w:rsidRPr="00140C50">
              <w:rPr>
                <w:color w:val="000000" w:themeColor="text1"/>
                <w:sz w:val="16"/>
                <w:szCs w:val="16"/>
              </w:rPr>
              <w:t>see</w:t>
            </w:r>
            <w:proofErr w:type="gramEnd"/>
            <w:r w:rsidR="00686322" w:rsidRPr="00140C50">
              <w:rPr>
                <w:color w:val="000000" w:themeColor="text1"/>
                <w:sz w:val="16"/>
                <w:szCs w:val="16"/>
              </w:rPr>
              <w:t xml:space="preserve"> activity 3.1.2)</w:t>
            </w:r>
          </w:p>
          <w:p w14:paraId="0218EAA5" w14:textId="10EE6215" w:rsidR="007F3709" w:rsidRPr="00140C50" w:rsidRDefault="007F3709" w:rsidP="003141EA">
            <w:pPr>
              <w:rPr>
                <w:color w:val="000000" w:themeColor="text1"/>
                <w:sz w:val="16"/>
                <w:szCs w:val="16"/>
              </w:rPr>
            </w:pPr>
          </w:p>
          <w:p w14:paraId="24358491" w14:textId="4BED54B8" w:rsidR="007F3709" w:rsidRPr="00140C50" w:rsidRDefault="007F3709" w:rsidP="003141EA">
            <w:pPr>
              <w:rPr>
                <w:color w:val="000000" w:themeColor="text1"/>
                <w:sz w:val="16"/>
                <w:szCs w:val="16"/>
              </w:rPr>
            </w:pPr>
            <w:r w:rsidRPr="00140C50">
              <w:rPr>
                <w:rFonts w:ascii="Calibri" w:hAnsi="Calibri" w:cs="Calibri"/>
                <w:color w:val="000000" w:themeColor="text1"/>
                <w:sz w:val="16"/>
                <w:szCs w:val="16"/>
              </w:rPr>
              <w:t>An SESP will be conducted in each country during the inception phase</w:t>
            </w:r>
            <w:r w:rsidR="00036B29" w:rsidRPr="00140C50">
              <w:rPr>
                <w:rFonts w:ascii="Calibri" w:hAnsi="Calibri" w:cs="Calibri"/>
                <w:color w:val="000000" w:themeColor="text1"/>
                <w:sz w:val="16"/>
                <w:szCs w:val="16"/>
              </w:rPr>
              <w:t>.</w:t>
            </w:r>
          </w:p>
          <w:p w14:paraId="400C39FA" w14:textId="7C8D8029" w:rsidR="00D35832" w:rsidRPr="00140C50" w:rsidRDefault="00D35832" w:rsidP="003141EA">
            <w:pPr>
              <w:rPr>
                <w:b/>
                <w:color w:val="000000" w:themeColor="text1"/>
                <w:sz w:val="18"/>
                <w:szCs w:val="18"/>
              </w:rPr>
            </w:pPr>
          </w:p>
        </w:tc>
      </w:tr>
      <w:tr w:rsidR="00140C50" w:rsidRPr="00140C50" w14:paraId="2EE1B357" w14:textId="77777777" w:rsidTr="00B5547E">
        <w:trPr>
          <w:gridAfter w:val="1"/>
          <w:wAfter w:w="3692" w:type="dxa"/>
          <w:trHeight w:val="593"/>
        </w:trPr>
        <w:tc>
          <w:tcPr>
            <w:tcW w:w="9448" w:type="dxa"/>
            <w:gridSpan w:val="6"/>
            <w:shd w:val="clear" w:color="auto" w:fill="222A35" w:themeFill="text2" w:themeFillShade="80"/>
          </w:tcPr>
          <w:p w14:paraId="4820D6EA" w14:textId="77777777" w:rsidR="00D35832" w:rsidRPr="00140C50" w:rsidRDefault="00D35832" w:rsidP="00B5547E">
            <w:pPr>
              <w:rPr>
                <w:b/>
                <w:color w:val="000000" w:themeColor="text1"/>
                <w:sz w:val="18"/>
                <w:szCs w:val="18"/>
              </w:rPr>
            </w:pPr>
            <w:r w:rsidRPr="00140C50">
              <w:rPr>
                <w:b/>
                <w:color w:val="000000" w:themeColor="text1"/>
                <w:szCs w:val="20"/>
              </w:rPr>
              <w:t xml:space="preserve">QUESTION 4: What is the overall Project risk categorization? </w:t>
            </w:r>
          </w:p>
        </w:tc>
      </w:tr>
      <w:tr w:rsidR="00140C50" w:rsidRPr="00140C50" w14:paraId="3115EC3A" w14:textId="77777777" w:rsidTr="00B5547E">
        <w:trPr>
          <w:gridAfter w:val="1"/>
          <w:wAfter w:w="3692" w:type="dxa"/>
        </w:trPr>
        <w:tc>
          <w:tcPr>
            <w:tcW w:w="6032" w:type="dxa"/>
            <w:gridSpan w:val="4"/>
          </w:tcPr>
          <w:p w14:paraId="23A9CC66" w14:textId="77777777" w:rsidR="00D35832" w:rsidRPr="00140C50" w:rsidRDefault="00D35832" w:rsidP="00B5547E">
            <w:pPr>
              <w:jc w:val="center"/>
              <w:rPr>
                <w:b/>
                <w:color w:val="000000" w:themeColor="text1"/>
                <w:sz w:val="18"/>
                <w:szCs w:val="18"/>
              </w:rPr>
            </w:pPr>
            <w:r w:rsidRPr="00140C50">
              <w:rPr>
                <w:b/>
                <w:color w:val="000000" w:themeColor="text1"/>
                <w:sz w:val="18"/>
                <w:szCs w:val="18"/>
              </w:rPr>
              <w:t xml:space="preserve">Select one (see </w:t>
            </w:r>
            <w:hyperlink r:id="rId85" w:history="1">
              <w:r w:rsidRPr="00140C50">
                <w:rPr>
                  <w:rStyle w:val="Hyperlink"/>
                  <w:b/>
                  <w:color w:val="000000" w:themeColor="text1"/>
                  <w:szCs w:val="18"/>
                </w:rPr>
                <w:t>SESP</w:t>
              </w:r>
            </w:hyperlink>
            <w:r w:rsidRPr="00140C50">
              <w:rPr>
                <w:b/>
                <w:color w:val="000000" w:themeColor="text1"/>
                <w:sz w:val="18"/>
                <w:szCs w:val="18"/>
              </w:rPr>
              <w:t xml:space="preserve"> for guidance)</w:t>
            </w:r>
          </w:p>
        </w:tc>
        <w:tc>
          <w:tcPr>
            <w:tcW w:w="3416" w:type="dxa"/>
            <w:gridSpan w:val="2"/>
          </w:tcPr>
          <w:p w14:paraId="44133CF2" w14:textId="77777777" w:rsidR="00D35832" w:rsidRPr="00140C50" w:rsidRDefault="00D35832" w:rsidP="00B5547E">
            <w:pPr>
              <w:jc w:val="center"/>
              <w:rPr>
                <w:b/>
                <w:color w:val="000000" w:themeColor="text1"/>
                <w:sz w:val="18"/>
                <w:szCs w:val="18"/>
              </w:rPr>
            </w:pPr>
            <w:r w:rsidRPr="00140C50">
              <w:rPr>
                <w:b/>
                <w:color w:val="000000" w:themeColor="text1"/>
                <w:sz w:val="18"/>
                <w:szCs w:val="18"/>
              </w:rPr>
              <w:t>Comments</w:t>
            </w:r>
          </w:p>
        </w:tc>
      </w:tr>
      <w:tr w:rsidR="00140C50" w:rsidRPr="00140C50" w14:paraId="0FA08F85" w14:textId="77777777" w:rsidTr="00B5547E">
        <w:trPr>
          <w:gridAfter w:val="1"/>
          <w:wAfter w:w="3692" w:type="dxa"/>
          <w:trHeight w:val="251"/>
        </w:trPr>
        <w:tc>
          <w:tcPr>
            <w:tcW w:w="3413" w:type="dxa"/>
            <w:shd w:val="clear" w:color="auto" w:fill="auto"/>
          </w:tcPr>
          <w:p w14:paraId="31143E85" w14:textId="77777777" w:rsidR="00D35832" w:rsidRPr="00140C50" w:rsidRDefault="00D35832" w:rsidP="00B5547E">
            <w:pPr>
              <w:jc w:val="right"/>
              <w:rPr>
                <w:rFonts w:cs="Minion Pro"/>
                <w:b/>
                <w:i/>
                <w:color w:val="000000" w:themeColor="text1"/>
                <w:sz w:val="18"/>
                <w:szCs w:val="18"/>
              </w:rPr>
            </w:pPr>
            <w:r w:rsidRPr="00140C50">
              <w:rPr>
                <w:rFonts w:cs="Minion Pro"/>
                <w:b/>
                <w:i/>
                <w:color w:val="000000" w:themeColor="text1"/>
                <w:sz w:val="18"/>
                <w:szCs w:val="18"/>
              </w:rPr>
              <w:t>Low Risk</w:t>
            </w:r>
          </w:p>
        </w:tc>
        <w:tc>
          <w:tcPr>
            <w:tcW w:w="2619" w:type="dxa"/>
            <w:gridSpan w:val="3"/>
          </w:tcPr>
          <w:p w14:paraId="70AF38CC" w14:textId="77777777" w:rsidR="00D35832" w:rsidRPr="00140C50" w:rsidRDefault="00D35832" w:rsidP="00B5547E">
            <w:pPr>
              <w:ind w:left="-2230" w:firstLine="2230"/>
              <w:rPr>
                <w:b/>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0D22EB10" w14:textId="77777777" w:rsidR="00D35832" w:rsidRPr="00140C50" w:rsidRDefault="00D35832" w:rsidP="00B5547E">
            <w:pPr>
              <w:rPr>
                <w:b/>
                <w:color w:val="000000" w:themeColor="text1"/>
                <w:sz w:val="18"/>
                <w:szCs w:val="18"/>
              </w:rPr>
            </w:pPr>
          </w:p>
        </w:tc>
      </w:tr>
      <w:tr w:rsidR="00140C50" w:rsidRPr="00140C50" w14:paraId="17C11581" w14:textId="77777777" w:rsidTr="00B5547E">
        <w:trPr>
          <w:gridAfter w:val="1"/>
          <w:wAfter w:w="3692" w:type="dxa"/>
        </w:trPr>
        <w:tc>
          <w:tcPr>
            <w:tcW w:w="3413" w:type="dxa"/>
            <w:shd w:val="clear" w:color="auto" w:fill="auto"/>
          </w:tcPr>
          <w:p w14:paraId="1DAE9877" w14:textId="77777777" w:rsidR="00D35832" w:rsidRPr="00140C50" w:rsidRDefault="00D35832" w:rsidP="00B5547E">
            <w:pPr>
              <w:jc w:val="right"/>
              <w:rPr>
                <w:rFonts w:cs="Minion Pro"/>
                <w:b/>
                <w:i/>
                <w:color w:val="000000" w:themeColor="text1"/>
                <w:sz w:val="18"/>
                <w:szCs w:val="18"/>
              </w:rPr>
            </w:pPr>
            <w:r w:rsidRPr="00140C50">
              <w:rPr>
                <w:rFonts w:cs="Minion Pro"/>
                <w:b/>
                <w:i/>
                <w:color w:val="000000" w:themeColor="text1"/>
                <w:sz w:val="18"/>
                <w:szCs w:val="18"/>
              </w:rPr>
              <w:t>Moderate Risk</w:t>
            </w:r>
          </w:p>
        </w:tc>
        <w:tc>
          <w:tcPr>
            <w:tcW w:w="2619" w:type="dxa"/>
            <w:gridSpan w:val="3"/>
          </w:tcPr>
          <w:p w14:paraId="4E1BDB15" w14:textId="77777777" w:rsidR="00D35832" w:rsidRPr="00140C50" w:rsidRDefault="00D35832" w:rsidP="00B5547E">
            <w:pPr>
              <w:ind w:left="-2230" w:firstLine="2230"/>
              <w:rPr>
                <w:b/>
                <w:i/>
                <w:color w:val="000000" w:themeColor="text1"/>
                <w:sz w:val="18"/>
                <w:szCs w:val="18"/>
              </w:rPr>
            </w:pPr>
            <w:r w:rsidRPr="00140C50">
              <w:rPr>
                <w:rFonts w:ascii="Segoe UI Symbol" w:hAnsi="Segoe UI Symbol" w:cs="Segoe UI Symbol"/>
                <w:b/>
                <w:i/>
                <w:color w:val="000000" w:themeColor="text1"/>
                <w:szCs w:val="20"/>
              </w:rPr>
              <w:t>X</w:t>
            </w:r>
          </w:p>
        </w:tc>
        <w:tc>
          <w:tcPr>
            <w:tcW w:w="3416" w:type="dxa"/>
            <w:gridSpan w:val="2"/>
          </w:tcPr>
          <w:p w14:paraId="1DB083E8" w14:textId="77777777" w:rsidR="00D35832" w:rsidRPr="00140C50" w:rsidRDefault="00D35832" w:rsidP="00B5547E">
            <w:pPr>
              <w:rPr>
                <w:iCs/>
                <w:color w:val="000000" w:themeColor="text1"/>
                <w:sz w:val="18"/>
                <w:szCs w:val="18"/>
              </w:rPr>
            </w:pPr>
            <w:r w:rsidRPr="00140C50">
              <w:rPr>
                <w:iCs/>
                <w:color w:val="000000" w:themeColor="text1"/>
                <w:sz w:val="18"/>
                <w:szCs w:val="18"/>
              </w:rPr>
              <w:t>All risks are indirect.</w:t>
            </w:r>
          </w:p>
        </w:tc>
      </w:tr>
      <w:tr w:rsidR="00140C50" w:rsidRPr="00140C50" w14:paraId="6FAD204A" w14:textId="77777777" w:rsidTr="00B5547E">
        <w:trPr>
          <w:gridAfter w:val="1"/>
          <w:wAfter w:w="3692" w:type="dxa"/>
        </w:trPr>
        <w:tc>
          <w:tcPr>
            <w:tcW w:w="3413" w:type="dxa"/>
            <w:shd w:val="clear" w:color="auto" w:fill="auto"/>
          </w:tcPr>
          <w:p w14:paraId="6562AE82" w14:textId="77777777" w:rsidR="00D35832" w:rsidRPr="00140C50" w:rsidRDefault="00D35832" w:rsidP="00B5547E">
            <w:pPr>
              <w:jc w:val="right"/>
              <w:rPr>
                <w:rFonts w:cs="Minion Pro"/>
                <w:b/>
                <w:i/>
                <w:color w:val="000000" w:themeColor="text1"/>
                <w:sz w:val="18"/>
                <w:szCs w:val="18"/>
              </w:rPr>
            </w:pPr>
            <w:r w:rsidRPr="00140C50">
              <w:rPr>
                <w:rFonts w:cs="Minion Pro"/>
                <w:b/>
                <w:i/>
                <w:color w:val="000000" w:themeColor="text1"/>
                <w:sz w:val="18"/>
                <w:szCs w:val="18"/>
              </w:rPr>
              <w:t>High Risk</w:t>
            </w:r>
          </w:p>
        </w:tc>
        <w:tc>
          <w:tcPr>
            <w:tcW w:w="2619" w:type="dxa"/>
            <w:gridSpan w:val="3"/>
          </w:tcPr>
          <w:p w14:paraId="15CD975B" w14:textId="77777777" w:rsidR="00D35832" w:rsidRPr="00140C50" w:rsidRDefault="00D35832" w:rsidP="00B5547E">
            <w:pPr>
              <w:ind w:left="-2230" w:firstLine="2230"/>
              <w:rPr>
                <w:b/>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0B3447A4" w14:textId="77777777" w:rsidR="00D35832" w:rsidRPr="00140C50" w:rsidRDefault="00D35832" w:rsidP="00B5547E">
            <w:pPr>
              <w:rPr>
                <w:b/>
                <w:color w:val="000000" w:themeColor="text1"/>
                <w:sz w:val="18"/>
                <w:szCs w:val="18"/>
              </w:rPr>
            </w:pPr>
          </w:p>
        </w:tc>
      </w:tr>
      <w:tr w:rsidR="00140C50" w:rsidRPr="00140C50" w14:paraId="36D70C66" w14:textId="77777777" w:rsidTr="00B5547E">
        <w:trPr>
          <w:gridAfter w:val="1"/>
          <w:wAfter w:w="3692" w:type="dxa"/>
          <w:trHeight w:val="782"/>
        </w:trPr>
        <w:tc>
          <w:tcPr>
            <w:tcW w:w="6032" w:type="dxa"/>
            <w:gridSpan w:val="4"/>
            <w:shd w:val="clear" w:color="auto" w:fill="222A35" w:themeFill="text2" w:themeFillShade="80"/>
            <w:vAlign w:val="center"/>
          </w:tcPr>
          <w:p w14:paraId="5FBC9C2F" w14:textId="77777777" w:rsidR="00D35832" w:rsidRPr="00140C50" w:rsidRDefault="00D35832" w:rsidP="00B5547E">
            <w:pPr>
              <w:tabs>
                <w:tab w:val="left" w:pos="360"/>
              </w:tabs>
              <w:rPr>
                <w:color w:val="000000" w:themeColor="text1"/>
                <w:szCs w:val="20"/>
              </w:rPr>
            </w:pPr>
            <w:r w:rsidRPr="00140C50">
              <w:rPr>
                <w:b/>
                <w:color w:val="000000" w:themeColor="text1"/>
                <w:szCs w:val="20"/>
              </w:rPr>
              <w:lastRenderedPageBreak/>
              <w:t>QUESTION 5: Based on the identified risks and risk categorization, what requirements of the SES are relevant?</w:t>
            </w:r>
          </w:p>
        </w:tc>
        <w:tc>
          <w:tcPr>
            <w:tcW w:w="3416" w:type="dxa"/>
            <w:gridSpan w:val="2"/>
            <w:shd w:val="clear" w:color="auto" w:fill="222A35" w:themeFill="text2" w:themeFillShade="80"/>
            <w:vAlign w:val="center"/>
          </w:tcPr>
          <w:p w14:paraId="61C0A717" w14:textId="77777777" w:rsidR="00D35832" w:rsidRPr="00140C50" w:rsidRDefault="00D35832" w:rsidP="00B5547E">
            <w:pPr>
              <w:tabs>
                <w:tab w:val="left" w:pos="360"/>
              </w:tabs>
              <w:jc w:val="center"/>
              <w:rPr>
                <w:b/>
                <w:color w:val="000000" w:themeColor="text1"/>
                <w:szCs w:val="20"/>
              </w:rPr>
            </w:pPr>
          </w:p>
        </w:tc>
      </w:tr>
      <w:tr w:rsidR="00140C50" w:rsidRPr="00140C50" w14:paraId="1511C8F6" w14:textId="77777777" w:rsidTr="00B5547E">
        <w:trPr>
          <w:gridAfter w:val="1"/>
          <w:wAfter w:w="3692" w:type="dxa"/>
          <w:trHeight w:val="296"/>
        </w:trPr>
        <w:tc>
          <w:tcPr>
            <w:tcW w:w="6032" w:type="dxa"/>
            <w:gridSpan w:val="4"/>
          </w:tcPr>
          <w:p w14:paraId="7303863C" w14:textId="77777777" w:rsidR="00D35832" w:rsidRPr="00140C50" w:rsidRDefault="00D35832" w:rsidP="00B5547E">
            <w:pPr>
              <w:tabs>
                <w:tab w:val="left" w:pos="360"/>
              </w:tabs>
              <w:jc w:val="center"/>
              <w:rPr>
                <w:rFonts w:ascii="Menlo Bold" w:hAnsi="Menlo Bold" w:cs="Menlo Bold"/>
                <w:b/>
                <w:color w:val="000000" w:themeColor="text1"/>
                <w:szCs w:val="20"/>
              </w:rPr>
            </w:pPr>
            <w:r w:rsidRPr="00140C50">
              <w:rPr>
                <w:color w:val="000000" w:themeColor="text1"/>
                <w:sz w:val="18"/>
                <w:szCs w:val="18"/>
              </w:rPr>
              <w:t>Check all that apply</w:t>
            </w:r>
          </w:p>
        </w:tc>
        <w:tc>
          <w:tcPr>
            <w:tcW w:w="3416" w:type="dxa"/>
            <w:gridSpan w:val="2"/>
          </w:tcPr>
          <w:p w14:paraId="69419C30" w14:textId="77777777" w:rsidR="00D35832" w:rsidRPr="00140C50" w:rsidRDefault="00D35832" w:rsidP="00B5547E">
            <w:pPr>
              <w:tabs>
                <w:tab w:val="left" w:pos="360"/>
              </w:tabs>
              <w:jc w:val="center"/>
              <w:rPr>
                <w:b/>
                <w:color w:val="000000" w:themeColor="text1"/>
                <w:sz w:val="18"/>
                <w:szCs w:val="18"/>
              </w:rPr>
            </w:pPr>
            <w:r w:rsidRPr="00140C50">
              <w:rPr>
                <w:b/>
                <w:color w:val="000000" w:themeColor="text1"/>
                <w:sz w:val="18"/>
                <w:szCs w:val="18"/>
              </w:rPr>
              <w:t>Comments</w:t>
            </w:r>
          </w:p>
        </w:tc>
      </w:tr>
      <w:tr w:rsidR="00140C50" w:rsidRPr="00140C50" w14:paraId="452F0BBF" w14:textId="77777777" w:rsidTr="00B5547E">
        <w:trPr>
          <w:gridAfter w:val="1"/>
          <w:wAfter w:w="3692" w:type="dxa"/>
        </w:trPr>
        <w:tc>
          <w:tcPr>
            <w:tcW w:w="3413" w:type="dxa"/>
            <w:shd w:val="clear" w:color="auto" w:fill="auto"/>
          </w:tcPr>
          <w:p w14:paraId="665751F1"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Principle 1: Human Rights</w:t>
            </w:r>
          </w:p>
        </w:tc>
        <w:tc>
          <w:tcPr>
            <w:tcW w:w="2619" w:type="dxa"/>
            <w:gridSpan w:val="3"/>
            <w:vAlign w:val="center"/>
          </w:tcPr>
          <w:p w14:paraId="3EEF7CD1"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049437D8" w14:textId="77777777" w:rsidR="00D35832" w:rsidRPr="00140C50" w:rsidRDefault="00D35832" w:rsidP="00B5547E">
            <w:pPr>
              <w:tabs>
                <w:tab w:val="left" w:pos="360"/>
              </w:tabs>
              <w:rPr>
                <w:color w:val="000000" w:themeColor="text1"/>
                <w:sz w:val="18"/>
                <w:szCs w:val="18"/>
              </w:rPr>
            </w:pPr>
          </w:p>
        </w:tc>
      </w:tr>
      <w:tr w:rsidR="00140C50" w:rsidRPr="00140C50" w14:paraId="6725C85D" w14:textId="77777777" w:rsidTr="00B5547E">
        <w:trPr>
          <w:gridAfter w:val="1"/>
          <w:wAfter w:w="3692" w:type="dxa"/>
        </w:trPr>
        <w:tc>
          <w:tcPr>
            <w:tcW w:w="3413" w:type="dxa"/>
            <w:shd w:val="clear" w:color="auto" w:fill="auto"/>
          </w:tcPr>
          <w:p w14:paraId="38E273A8"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Principle 2: Gender Equality and Women’s Empowerment</w:t>
            </w:r>
          </w:p>
        </w:tc>
        <w:tc>
          <w:tcPr>
            <w:tcW w:w="2619" w:type="dxa"/>
            <w:gridSpan w:val="3"/>
            <w:vAlign w:val="center"/>
          </w:tcPr>
          <w:p w14:paraId="627BC2A1" w14:textId="77777777" w:rsidR="00D35832" w:rsidRPr="00140C50" w:rsidRDefault="00D35832" w:rsidP="00B5547E">
            <w:pPr>
              <w:tabs>
                <w:tab w:val="left" w:pos="360"/>
              </w:tabs>
              <w:rPr>
                <w:i/>
                <w:color w:val="000000" w:themeColor="text1"/>
                <w:sz w:val="18"/>
                <w:szCs w:val="18"/>
              </w:rPr>
            </w:pPr>
            <w:r w:rsidRPr="00140C50">
              <w:rPr>
                <w:rFonts w:ascii="Segoe UI Symbol" w:hAnsi="Segoe UI Symbol" w:cs="Segoe UI Symbol"/>
                <w:b/>
                <w:i/>
                <w:color w:val="000000" w:themeColor="text1"/>
                <w:szCs w:val="20"/>
              </w:rPr>
              <w:t>X</w:t>
            </w:r>
          </w:p>
        </w:tc>
        <w:tc>
          <w:tcPr>
            <w:tcW w:w="3416" w:type="dxa"/>
            <w:gridSpan w:val="2"/>
          </w:tcPr>
          <w:p w14:paraId="40E68915" w14:textId="77777777" w:rsidR="00D35832" w:rsidRPr="00140C50" w:rsidRDefault="00D35832" w:rsidP="00B5547E">
            <w:pPr>
              <w:tabs>
                <w:tab w:val="left" w:pos="360"/>
              </w:tabs>
              <w:rPr>
                <w:i/>
                <w:color w:val="000000" w:themeColor="text1"/>
                <w:sz w:val="18"/>
                <w:szCs w:val="18"/>
              </w:rPr>
            </w:pPr>
          </w:p>
        </w:tc>
      </w:tr>
      <w:tr w:rsidR="00140C50" w:rsidRPr="00140C50" w14:paraId="6BE1BBDA" w14:textId="77777777" w:rsidTr="00B5547E">
        <w:trPr>
          <w:gridAfter w:val="1"/>
          <w:wAfter w:w="3692" w:type="dxa"/>
        </w:trPr>
        <w:tc>
          <w:tcPr>
            <w:tcW w:w="3413" w:type="dxa"/>
            <w:shd w:val="clear" w:color="auto" w:fill="auto"/>
          </w:tcPr>
          <w:p w14:paraId="2F847A8B"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1.</w:t>
            </w:r>
            <w:r w:rsidRPr="00140C50">
              <w:rPr>
                <w:b/>
                <w:i/>
                <w:color w:val="000000" w:themeColor="text1"/>
                <w:sz w:val="18"/>
                <w:szCs w:val="18"/>
              </w:rPr>
              <w:tab/>
              <w:t>Biodiversity Conservation and Natural Resource Management</w:t>
            </w:r>
          </w:p>
        </w:tc>
        <w:tc>
          <w:tcPr>
            <w:tcW w:w="2619" w:type="dxa"/>
            <w:gridSpan w:val="3"/>
            <w:vAlign w:val="center"/>
          </w:tcPr>
          <w:p w14:paraId="085DE969"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i/>
                <w:color w:val="000000" w:themeColor="text1"/>
                <w:szCs w:val="20"/>
              </w:rPr>
              <w:t>X</w:t>
            </w:r>
          </w:p>
        </w:tc>
        <w:tc>
          <w:tcPr>
            <w:tcW w:w="3416" w:type="dxa"/>
            <w:gridSpan w:val="2"/>
          </w:tcPr>
          <w:p w14:paraId="15D01C7E" w14:textId="77777777" w:rsidR="00D35832" w:rsidRPr="00140C50" w:rsidRDefault="00D35832" w:rsidP="00B5547E">
            <w:pPr>
              <w:tabs>
                <w:tab w:val="left" w:pos="360"/>
              </w:tabs>
              <w:rPr>
                <w:color w:val="000000" w:themeColor="text1"/>
                <w:sz w:val="18"/>
                <w:szCs w:val="18"/>
              </w:rPr>
            </w:pPr>
          </w:p>
        </w:tc>
      </w:tr>
      <w:tr w:rsidR="00140C50" w:rsidRPr="00140C50" w14:paraId="4FB41529" w14:textId="77777777" w:rsidTr="00B5547E">
        <w:trPr>
          <w:gridAfter w:val="1"/>
          <w:wAfter w:w="3692" w:type="dxa"/>
        </w:trPr>
        <w:tc>
          <w:tcPr>
            <w:tcW w:w="3413" w:type="dxa"/>
            <w:shd w:val="clear" w:color="auto" w:fill="auto"/>
          </w:tcPr>
          <w:p w14:paraId="4DF08F3C"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2.</w:t>
            </w:r>
            <w:r w:rsidRPr="00140C50">
              <w:rPr>
                <w:b/>
                <w:i/>
                <w:color w:val="000000" w:themeColor="text1"/>
                <w:sz w:val="18"/>
                <w:szCs w:val="18"/>
              </w:rPr>
              <w:tab/>
              <w:t>Climate Change Mitigation and Adaptation</w:t>
            </w:r>
          </w:p>
        </w:tc>
        <w:tc>
          <w:tcPr>
            <w:tcW w:w="2619" w:type="dxa"/>
            <w:gridSpan w:val="3"/>
            <w:vAlign w:val="center"/>
          </w:tcPr>
          <w:p w14:paraId="20B3C026"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2ADF32FE" w14:textId="77777777" w:rsidR="00D35832" w:rsidRPr="00140C50" w:rsidRDefault="00D35832" w:rsidP="00B5547E">
            <w:pPr>
              <w:tabs>
                <w:tab w:val="left" w:pos="360"/>
              </w:tabs>
              <w:rPr>
                <w:color w:val="000000" w:themeColor="text1"/>
                <w:sz w:val="18"/>
                <w:szCs w:val="18"/>
              </w:rPr>
            </w:pPr>
          </w:p>
        </w:tc>
      </w:tr>
      <w:tr w:rsidR="00140C50" w:rsidRPr="00140C50" w14:paraId="4D5C2CB0" w14:textId="77777777" w:rsidTr="00B5547E">
        <w:trPr>
          <w:gridAfter w:val="1"/>
          <w:wAfter w:w="3692" w:type="dxa"/>
        </w:trPr>
        <w:tc>
          <w:tcPr>
            <w:tcW w:w="3413" w:type="dxa"/>
            <w:shd w:val="clear" w:color="auto" w:fill="auto"/>
          </w:tcPr>
          <w:p w14:paraId="4A9CAC65"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3.</w:t>
            </w:r>
            <w:r w:rsidRPr="00140C50">
              <w:rPr>
                <w:b/>
                <w:i/>
                <w:color w:val="000000" w:themeColor="text1"/>
                <w:sz w:val="18"/>
                <w:szCs w:val="18"/>
              </w:rPr>
              <w:tab/>
              <w:t>Community Health, Safety and Working Conditions</w:t>
            </w:r>
          </w:p>
        </w:tc>
        <w:tc>
          <w:tcPr>
            <w:tcW w:w="2619" w:type="dxa"/>
            <w:gridSpan w:val="3"/>
            <w:vAlign w:val="center"/>
          </w:tcPr>
          <w:p w14:paraId="778E8B1C"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327BAB02" w14:textId="77777777" w:rsidR="00D35832" w:rsidRPr="00140C50" w:rsidRDefault="00D35832" w:rsidP="00B5547E">
            <w:pPr>
              <w:tabs>
                <w:tab w:val="left" w:pos="360"/>
              </w:tabs>
              <w:rPr>
                <w:color w:val="000000" w:themeColor="text1"/>
                <w:sz w:val="18"/>
                <w:szCs w:val="18"/>
              </w:rPr>
            </w:pPr>
          </w:p>
        </w:tc>
      </w:tr>
      <w:tr w:rsidR="00140C50" w:rsidRPr="00140C50" w14:paraId="62AF2292" w14:textId="77777777" w:rsidTr="00B5547E">
        <w:trPr>
          <w:gridAfter w:val="1"/>
          <w:wAfter w:w="3692" w:type="dxa"/>
        </w:trPr>
        <w:tc>
          <w:tcPr>
            <w:tcW w:w="3413" w:type="dxa"/>
            <w:shd w:val="clear" w:color="auto" w:fill="auto"/>
          </w:tcPr>
          <w:p w14:paraId="642B4848"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4.</w:t>
            </w:r>
            <w:r w:rsidRPr="00140C50">
              <w:rPr>
                <w:b/>
                <w:i/>
                <w:color w:val="000000" w:themeColor="text1"/>
                <w:sz w:val="18"/>
                <w:szCs w:val="18"/>
              </w:rPr>
              <w:tab/>
              <w:t>Cultural Heritage</w:t>
            </w:r>
          </w:p>
        </w:tc>
        <w:tc>
          <w:tcPr>
            <w:tcW w:w="2619" w:type="dxa"/>
            <w:gridSpan w:val="3"/>
            <w:vAlign w:val="center"/>
          </w:tcPr>
          <w:p w14:paraId="6B80E505"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4ADEDC1D" w14:textId="77777777" w:rsidR="00D35832" w:rsidRPr="00140C50" w:rsidRDefault="00D35832" w:rsidP="00B5547E">
            <w:pPr>
              <w:tabs>
                <w:tab w:val="left" w:pos="360"/>
              </w:tabs>
              <w:rPr>
                <w:color w:val="000000" w:themeColor="text1"/>
                <w:sz w:val="18"/>
                <w:szCs w:val="18"/>
              </w:rPr>
            </w:pPr>
          </w:p>
        </w:tc>
      </w:tr>
      <w:tr w:rsidR="00140C50" w:rsidRPr="00140C50" w14:paraId="15B6B79C" w14:textId="77777777" w:rsidTr="00B5547E">
        <w:trPr>
          <w:gridAfter w:val="1"/>
          <w:wAfter w:w="3692" w:type="dxa"/>
        </w:trPr>
        <w:tc>
          <w:tcPr>
            <w:tcW w:w="3413" w:type="dxa"/>
            <w:shd w:val="clear" w:color="auto" w:fill="auto"/>
          </w:tcPr>
          <w:p w14:paraId="73CE134D"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5.</w:t>
            </w:r>
            <w:r w:rsidRPr="00140C50">
              <w:rPr>
                <w:b/>
                <w:i/>
                <w:color w:val="000000" w:themeColor="text1"/>
                <w:sz w:val="18"/>
                <w:szCs w:val="18"/>
              </w:rPr>
              <w:tab/>
              <w:t>Displacement and Resettlement</w:t>
            </w:r>
          </w:p>
        </w:tc>
        <w:tc>
          <w:tcPr>
            <w:tcW w:w="2619" w:type="dxa"/>
            <w:gridSpan w:val="3"/>
            <w:vAlign w:val="center"/>
          </w:tcPr>
          <w:p w14:paraId="43C77020" w14:textId="77777777" w:rsidR="00D35832" w:rsidRPr="00140C50" w:rsidRDefault="00D35832" w:rsidP="00B5547E">
            <w:pPr>
              <w:tabs>
                <w:tab w:val="left" w:pos="360"/>
              </w:tabs>
              <w:rPr>
                <w:i/>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55255EE7" w14:textId="77777777" w:rsidR="00D35832" w:rsidRPr="00140C50" w:rsidRDefault="00D35832" w:rsidP="00B5547E">
            <w:pPr>
              <w:tabs>
                <w:tab w:val="left" w:pos="360"/>
              </w:tabs>
              <w:rPr>
                <w:color w:val="000000" w:themeColor="text1"/>
                <w:sz w:val="18"/>
                <w:szCs w:val="18"/>
              </w:rPr>
            </w:pPr>
          </w:p>
        </w:tc>
      </w:tr>
      <w:tr w:rsidR="00140C50" w:rsidRPr="00140C50" w14:paraId="0BE66663" w14:textId="77777777" w:rsidTr="00B5547E">
        <w:trPr>
          <w:gridAfter w:val="1"/>
          <w:wAfter w:w="3692" w:type="dxa"/>
        </w:trPr>
        <w:tc>
          <w:tcPr>
            <w:tcW w:w="3413" w:type="dxa"/>
            <w:shd w:val="clear" w:color="auto" w:fill="auto"/>
          </w:tcPr>
          <w:p w14:paraId="1DAEA089"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6.</w:t>
            </w:r>
            <w:r w:rsidRPr="00140C50">
              <w:rPr>
                <w:b/>
                <w:i/>
                <w:color w:val="000000" w:themeColor="text1"/>
                <w:sz w:val="18"/>
                <w:szCs w:val="18"/>
              </w:rPr>
              <w:tab/>
              <w:t>Indigenous Peoples</w:t>
            </w:r>
          </w:p>
        </w:tc>
        <w:tc>
          <w:tcPr>
            <w:tcW w:w="2619" w:type="dxa"/>
            <w:gridSpan w:val="3"/>
            <w:vAlign w:val="center"/>
          </w:tcPr>
          <w:p w14:paraId="4F515879"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7EBBF657" w14:textId="77777777" w:rsidR="00D35832" w:rsidRPr="00140C50" w:rsidRDefault="00D35832" w:rsidP="00B5547E">
            <w:pPr>
              <w:tabs>
                <w:tab w:val="left" w:pos="360"/>
              </w:tabs>
              <w:rPr>
                <w:color w:val="000000" w:themeColor="text1"/>
                <w:sz w:val="18"/>
                <w:szCs w:val="18"/>
              </w:rPr>
            </w:pPr>
          </w:p>
        </w:tc>
      </w:tr>
      <w:tr w:rsidR="00140C50" w:rsidRPr="00140C50" w14:paraId="56A35BAF" w14:textId="77777777" w:rsidTr="00B5547E">
        <w:trPr>
          <w:gridAfter w:val="1"/>
          <w:wAfter w:w="3692" w:type="dxa"/>
        </w:trPr>
        <w:tc>
          <w:tcPr>
            <w:tcW w:w="3413" w:type="dxa"/>
            <w:shd w:val="clear" w:color="auto" w:fill="auto"/>
          </w:tcPr>
          <w:p w14:paraId="20F2A455" w14:textId="77777777" w:rsidR="00D35832" w:rsidRPr="00140C50" w:rsidRDefault="00D35832" w:rsidP="00B5547E">
            <w:pPr>
              <w:tabs>
                <w:tab w:val="left" w:pos="270"/>
              </w:tabs>
              <w:ind w:left="270" w:hanging="270"/>
              <w:rPr>
                <w:b/>
                <w:i/>
                <w:color w:val="000000" w:themeColor="text1"/>
                <w:sz w:val="18"/>
                <w:szCs w:val="18"/>
              </w:rPr>
            </w:pPr>
            <w:r w:rsidRPr="00140C50">
              <w:rPr>
                <w:b/>
                <w:i/>
                <w:color w:val="000000" w:themeColor="text1"/>
                <w:sz w:val="18"/>
                <w:szCs w:val="18"/>
              </w:rPr>
              <w:t>7.</w:t>
            </w:r>
            <w:r w:rsidRPr="00140C50">
              <w:rPr>
                <w:b/>
                <w:i/>
                <w:color w:val="000000" w:themeColor="text1"/>
                <w:sz w:val="18"/>
                <w:szCs w:val="18"/>
              </w:rPr>
              <w:tab/>
              <w:t>Pollution Prevention and Resource Efficiency</w:t>
            </w:r>
          </w:p>
        </w:tc>
        <w:tc>
          <w:tcPr>
            <w:tcW w:w="2619" w:type="dxa"/>
            <w:gridSpan w:val="3"/>
            <w:vAlign w:val="center"/>
          </w:tcPr>
          <w:p w14:paraId="1797057B" w14:textId="77777777" w:rsidR="00D35832" w:rsidRPr="00140C50" w:rsidRDefault="00D35832" w:rsidP="00B5547E">
            <w:pPr>
              <w:tabs>
                <w:tab w:val="left" w:pos="360"/>
              </w:tabs>
              <w:rPr>
                <w:color w:val="000000" w:themeColor="text1"/>
                <w:sz w:val="18"/>
                <w:szCs w:val="18"/>
              </w:rPr>
            </w:pPr>
            <w:r w:rsidRPr="00140C50">
              <w:rPr>
                <w:rFonts w:ascii="Segoe UI Symbol" w:hAnsi="Segoe UI Symbol" w:cs="Segoe UI Symbol"/>
                <w:b/>
                <w:color w:val="000000" w:themeColor="text1"/>
                <w:szCs w:val="20"/>
              </w:rPr>
              <w:t>☐</w:t>
            </w:r>
          </w:p>
        </w:tc>
        <w:tc>
          <w:tcPr>
            <w:tcW w:w="3416" w:type="dxa"/>
            <w:gridSpan w:val="2"/>
          </w:tcPr>
          <w:p w14:paraId="17BA06CB" w14:textId="77777777" w:rsidR="00D35832" w:rsidRPr="00140C50" w:rsidRDefault="00D35832" w:rsidP="00B5547E">
            <w:pPr>
              <w:tabs>
                <w:tab w:val="left" w:pos="360"/>
              </w:tabs>
              <w:rPr>
                <w:color w:val="000000" w:themeColor="text1"/>
                <w:sz w:val="18"/>
                <w:szCs w:val="18"/>
              </w:rPr>
            </w:pPr>
          </w:p>
        </w:tc>
      </w:tr>
    </w:tbl>
    <w:p w14:paraId="54011C6B" w14:textId="77777777" w:rsidR="00D35832" w:rsidRPr="00140C50" w:rsidRDefault="00D35832" w:rsidP="00D35832">
      <w:pPr>
        <w:spacing w:before="200"/>
        <w:rPr>
          <w:b/>
          <w:color w:val="000000" w:themeColor="text1"/>
        </w:rPr>
        <w:sectPr w:rsidR="00D35832" w:rsidRPr="00140C50" w:rsidSect="00B5547E">
          <w:footerReference w:type="default" r:id="rId86"/>
          <w:footerReference w:type="first" r:id="rId87"/>
          <w:pgSz w:w="15840" w:h="12240" w:orient="landscape"/>
          <w:pgMar w:top="1440" w:right="1440" w:bottom="1440" w:left="1440" w:header="720" w:footer="720" w:gutter="0"/>
          <w:cols w:space="720"/>
          <w:docGrid w:linePitch="360"/>
        </w:sectPr>
      </w:pPr>
    </w:p>
    <w:p w14:paraId="49AC1887" w14:textId="77777777" w:rsidR="00D35832" w:rsidRPr="00140C50" w:rsidRDefault="00D35832" w:rsidP="00D35832">
      <w:pPr>
        <w:spacing w:before="200"/>
        <w:ind w:left="360"/>
        <w:rPr>
          <w:b/>
          <w:color w:val="000000" w:themeColor="text1"/>
        </w:rPr>
      </w:pPr>
      <w:r w:rsidRPr="00140C50">
        <w:rPr>
          <w:b/>
          <w:color w:val="000000" w:themeColor="text1"/>
        </w:rPr>
        <w:lastRenderedPageBreak/>
        <w:t xml:space="preserve">Final Sign Off </w:t>
      </w:r>
    </w:p>
    <w:p w14:paraId="6A35BCD8" w14:textId="77777777" w:rsidR="00D35832" w:rsidRPr="00140C50" w:rsidRDefault="00D35832" w:rsidP="00D35832">
      <w:pPr>
        <w:tabs>
          <w:tab w:val="left" w:pos="360"/>
          <w:tab w:val="left" w:pos="4320"/>
        </w:tabs>
        <w:rPr>
          <w:color w:val="000000" w:themeColor="text1"/>
          <w:sz w:val="18"/>
          <w:szCs w:val="18"/>
        </w:rPr>
      </w:pPr>
    </w:p>
    <w:tbl>
      <w:tblPr>
        <w:tblStyle w:val="TableGrid"/>
        <w:tblW w:w="0" w:type="auto"/>
        <w:tblLook w:val="04A0" w:firstRow="1" w:lastRow="0" w:firstColumn="1" w:lastColumn="0" w:noHBand="0" w:noVBand="1"/>
      </w:tblPr>
      <w:tblGrid>
        <w:gridCol w:w="2875"/>
        <w:gridCol w:w="1350"/>
        <w:gridCol w:w="8725"/>
      </w:tblGrid>
      <w:tr w:rsidR="00140C50" w:rsidRPr="00140C50" w14:paraId="2E7B783E" w14:textId="77777777" w:rsidTr="00B5547E">
        <w:tc>
          <w:tcPr>
            <w:tcW w:w="2875" w:type="dxa"/>
            <w:shd w:val="clear" w:color="auto" w:fill="D5DCE4" w:themeFill="text2" w:themeFillTint="33"/>
          </w:tcPr>
          <w:p w14:paraId="2A9AA773" w14:textId="77777777" w:rsidR="00D35832" w:rsidRPr="00140C50" w:rsidRDefault="00D35832" w:rsidP="00B5547E">
            <w:pPr>
              <w:tabs>
                <w:tab w:val="left" w:pos="360"/>
                <w:tab w:val="left" w:pos="4320"/>
              </w:tabs>
              <w:rPr>
                <w:b/>
                <w:i/>
                <w:color w:val="000000" w:themeColor="text1"/>
                <w:sz w:val="18"/>
                <w:szCs w:val="18"/>
              </w:rPr>
            </w:pPr>
            <w:r w:rsidRPr="00140C50">
              <w:rPr>
                <w:b/>
                <w:i/>
                <w:color w:val="000000" w:themeColor="text1"/>
                <w:sz w:val="18"/>
                <w:szCs w:val="18"/>
              </w:rPr>
              <w:t>Signature</w:t>
            </w:r>
          </w:p>
        </w:tc>
        <w:tc>
          <w:tcPr>
            <w:tcW w:w="1350" w:type="dxa"/>
            <w:shd w:val="clear" w:color="auto" w:fill="D5DCE4" w:themeFill="text2" w:themeFillTint="33"/>
          </w:tcPr>
          <w:p w14:paraId="0A16BFB9" w14:textId="77777777" w:rsidR="00D35832" w:rsidRPr="00140C50" w:rsidRDefault="00D35832" w:rsidP="00B5547E">
            <w:pPr>
              <w:tabs>
                <w:tab w:val="left" w:pos="360"/>
                <w:tab w:val="left" w:pos="4320"/>
              </w:tabs>
              <w:rPr>
                <w:b/>
                <w:i/>
                <w:color w:val="000000" w:themeColor="text1"/>
                <w:sz w:val="18"/>
                <w:szCs w:val="18"/>
              </w:rPr>
            </w:pPr>
            <w:r w:rsidRPr="00140C50">
              <w:rPr>
                <w:b/>
                <w:i/>
                <w:color w:val="000000" w:themeColor="text1"/>
                <w:sz w:val="18"/>
                <w:szCs w:val="18"/>
              </w:rPr>
              <w:t>Date</w:t>
            </w:r>
          </w:p>
        </w:tc>
        <w:tc>
          <w:tcPr>
            <w:tcW w:w="8725" w:type="dxa"/>
            <w:shd w:val="clear" w:color="auto" w:fill="D5DCE4" w:themeFill="text2" w:themeFillTint="33"/>
          </w:tcPr>
          <w:p w14:paraId="25C5C0A0" w14:textId="77777777" w:rsidR="00D35832" w:rsidRPr="00140C50" w:rsidRDefault="00D35832" w:rsidP="00B5547E">
            <w:pPr>
              <w:tabs>
                <w:tab w:val="left" w:pos="360"/>
                <w:tab w:val="left" w:pos="4320"/>
              </w:tabs>
              <w:rPr>
                <w:b/>
                <w:i/>
                <w:color w:val="000000" w:themeColor="text1"/>
                <w:sz w:val="18"/>
                <w:szCs w:val="18"/>
              </w:rPr>
            </w:pPr>
            <w:r w:rsidRPr="00140C50">
              <w:rPr>
                <w:b/>
                <w:i/>
                <w:color w:val="000000" w:themeColor="text1"/>
                <w:sz w:val="18"/>
                <w:szCs w:val="18"/>
              </w:rPr>
              <w:t>Description</w:t>
            </w:r>
          </w:p>
        </w:tc>
      </w:tr>
      <w:tr w:rsidR="00140C50" w:rsidRPr="00140C50" w14:paraId="59A935D2" w14:textId="77777777" w:rsidTr="00B5547E">
        <w:trPr>
          <w:trHeight w:val="43"/>
        </w:trPr>
        <w:tc>
          <w:tcPr>
            <w:tcW w:w="2875" w:type="dxa"/>
          </w:tcPr>
          <w:p w14:paraId="51C0AC41" w14:textId="77777777" w:rsidR="00D35832" w:rsidRPr="00140C50" w:rsidRDefault="00D35832" w:rsidP="00B5547E">
            <w:pPr>
              <w:tabs>
                <w:tab w:val="left" w:pos="360"/>
                <w:tab w:val="left" w:pos="4320"/>
              </w:tabs>
              <w:rPr>
                <w:rFonts w:ascii="Calibri" w:eastAsia="MS Mincho" w:hAnsi="Calibri" w:cs="Calibri"/>
                <w:color w:val="000000" w:themeColor="text1"/>
                <w:sz w:val="20"/>
                <w:szCs w:val="20"/>
                <w:lang w:val="en-US" w:eastAsia="ja-JP"/>
              </w:rPr>
            </w:pPr>
            <w:r w:rsidRPr="00140C50">
              <w:rPr>
                <w:rFonts w:ascii="Calibri" w:eastAsia="MS Mincho" w:hAnsi="Calibri" w:cs="Calibri"/>
                <w:color w:val="000000" w:themeColor="text1"/>
                <w:sz w:val="20"/>
                <w:szCs w:val="20"/>
                <w:lang w:val="en-US" w:eastAsia="ja-JP"/>
              </w:rPr>
              <w:t>QA Assessor</w:t>
            </w:r>
          </w:p>
        </w:tc>
        <w:tc>
          <w:tcPr>
            <w:tcW w:w="1350" w:type="dxa"/>
          </w:tcPr>
          <w:p w14:paraId="679D0943" w14:textId="77777777" w:rsidR="00D35832" w:rsidRPr="00140C50" w:rsidRDefault="00D35832" w:rsidP="00B5547E">
            <w:pPr>
              <w:tabs>
                <w:tab w:val="left" w:pos="360"/>
                <w:tab w:val="left" w:pos="4320"/>
              </w:tabs>
              <w:rPr>
                <w:color w:val="000000" w:themeColor="text1"/>
                <w:szCs w:val="20"/>
              </w:rPr>
            </w:pPr>
          </w:p>
        </w:tc>
        <w:tc>
          <w:tcPr>
            <w:tcW w:w="8725" w:type="dxa"/>
          </w:tcPr>
          <w:p w14:paraId="0E792C67" w14:textId="77777777" w:rsidR="00D35832" w:rsidRPr="00140C50" w:rsidRDefault="00D35832" w:rsidP="00B5547E">
            <w:pPr>
              <w:pStyle w:val="SESPbodynumbered"/>
              <w:numPr>
                <w:ilvl w:val="0"/>
                <w:numId w:val="0"/>
              </w:numPr>
              <w:tabs>
                <w:tab w:val="clear" w:pos="360"/>
                <w:tab w:val="left" w:pos="720"/>
              </w:tabs>
              <w:spacing w:before="0" w:after="0"/>
              <w:rPr>
                <w:color w:val="000000" w:themeColor="text1"/>
                <w:lang w:val="en-GB"/>
              </w:rPr>
            </w:pPr>
            <w:r w:rsidRPr="00140C50">
              <w:rPr>
                <w:color w:val="000000" w:themeColor="text1"/>
              </w:rPr>
              <w:t>UNDP staff member responsible for the Project</w:t>
            </w:r>
            <w:r w:rsidRPr="00140C50">
              <w:rPr>
                <w:color w:val="000000" w:themeColor="text1"/>
                <w:lang w:val="en-GB"/>
              </w:rPr>
              <w:t>, typically a UNDP Programme Officer. Final signature confirms they have “checked” to ensure that the SESP is adequately conducted.</w:t>
            </w:r>
          </w:p>
        </w:tc>
      </w:tr>
      <w:tr w:rsidR="00140C50" w:rsidRPr="00140C50" w14:paraId="123619B8" w14:textId="77777777" w:rsidTr="00B5547E">
        <w:tc>
          <w:tcPr>
            <w:tcW w:w="2875" w:type="dxa"/>
          </w:tcPr>
          <w:p w14:paraId="4B82A14A" w14:textId="77777777" w:rsidR="00D35832" w:rsidRPr="00140C50" w:rsidRDefault="00D35832" w:rsidP="00B5547E">
            <w:pPr>
              <w:tabs>
                <w:tab w:val="left" w:pos="360"/>
                <w:tab w:val="left" w:pos="4320"/>
              </w:tabs>
              <w:rPr>
                <w:rFonts w:ascii="Calibri" w:eastAsia="MS Mincho" w:hAnsi="Calibri" w:cs="Calibri"/>
                <w:color w:val="000000" w:themeColor="text1"/>
                <w:sz w:val="20"/>
                <w:szCs w:val="20"/>
                <w:lang w:val="en-US" w:eastAsia="ja-JP"/>
              </w:rPr>
            </w:pPr>
            <w:r w:rsidRPr="00140C50">
              <w:rPr>
                <w:rFonts w:ascii="Calibri" w:eastAsia="MS Mincho" w:hAnsi="Calibri" w:cs="Calibri"/>
                <w:color w:val="000000" w:themeColor="text1"/>
                <w:sz w:val="20"/>
                <w:szCs w:val="20"/>
                <w:lang w:val="en-US" w:eastAsia="ja-JP"/>
              </w:rPr>
              <w:t>QA Approver</w:t>
            </w:r>
          </w:p>
        </w:tc>
        <w:tc>
          <w:tcPr>
            <w:tcW w:w="1350" w:type="dxa"/>
          </w:tcPr>
          <w:p w14:paraId="6D727237" w14:textId="77777777" w:rsidR="00D35832" w:rsidRPr="00140C50" w:rsidRDefault="00D35832" w:rsidP="00B5547E">
            <w:pPr>
              <w:tabs>
                <w:tab w:val="left" w:pos="360"/>
                <w:tab w:val="left" w:pos="4320"/>
              </w:tabs>
              <w:rPr>
                <w:color w:val="000000" w:themeColor="text1"/>
                <w:szCs w:val="20"/>
              </w:rPr>
            </w:pPr>
          </w:p>
        </w:tc>
        <w:tc>
          <w:tcPr>
            <w:tcW w:w="8725" w:type="dxa"/>
          </w:tcPr>
          <w:p w14:paraId="5A949C1E" w14:textId="77777777" w:rsidR="00D35832" w:rsidRPr="00140C50" w:rsidRDefault="00D35832" w:rsidP="00B5547E">
            <w:pPr>
              <w:tabs>
                <w:tab w:val="left" w:pos="360"/>
                <w:tab w:val="left" w:pos="4320"/>
              </w:tabs>
              <w:rPr>
                <w:rFonts w:ascii="Calibri" w:eastAsia="MS Mincho" w:hAnsi="Calibri" w:cs="Calibri"/>
                <w:color w:val="000000" w:themeColor="text1"/>
                <w:sz w:val="20"/>
                <w:szCs w:val="20"/>
                <w:lang w:val="en-US" w:eastAsia="ja-JP"/>
              </w:rPr>
            </w:pPr>
            <w:r w:rsidRPr="00140C50">
              <w:rPr>
                <w:rFonts w:ascii="Calibri" w:eastAsia="MS Mincho" w:hAnsi="Calibri" w:cs="Calibri"/>
                <w:color w:val="000000" w:themeColor="text1"/>
                <w:sz w:val="20"/>
                <w:szCs w:val="20"/>
                <w:lang w:val="en-US" w:eastAsia="ja-JP"/>
              </w:rPr>
              <w:t>UNDP senior manager, typically the UNDP Deputy Country Director (DCD), Country Director (CD), Deputy Resident Representative (DRR), or Resident Representative (RR). The QA Approver cannot also be the QA Assessor. Final signature confirms they have “cleared” the SESP prior to submittal to the PAC.</w:t>
            </w:r>
          </w:p>
        </w:tc>
      </w:tr>
      <w:tr w:rsidR="00D35832" w:rsidRPr="00140C50" w14:paraId="2861C752" w14:textId="77777777" w:rsidTr="00B5547E">
        <w:tc>
          <w:tcPr>
            <w:tcW w:w="2875" w:type="dxa"/>
          </w:tcPr>
          <w:p w14:paraId="4085741F" w14:textId="77777777" w:rsidR="00D35832" w:rsidRPr="00140C50" w:rsidRDefault="00D35832" w:rsidP="00B5547E">
            <w:pPr>
              <w:tabs>
                <w:tab w:val="left" w:pos="360"/>
                <w:tab w:val="left" w:pos="4320"/>
              </w:tabs>
              <w:rPr>
                <w:rFonts w:ascii="Calibri" w:eastAsia="MS Mincho" w:hAnsi="Calibri" w:cs="Calibri"/>
                <w:color w:val="000000" w:themeColor="text1"/>
                <w:sz w:val="20"/>
                <w:szCs w:val="20"/>
                <w:lang w:val="en-US" w:eastAsia="ja-JP"/>
              </w:rPr>
            </w:pPr>
            <w:r w:rsidRPr="00140C50">
              <w:rPr>
                <w:rFonts w:ascii="Calibri" w:eastAsia="MS Mincho" w:hAnsi="Calibri" w:cs="Calibri"/>
                <w:color w:val="000000" w:themeColor="text1"/>
                <w:sz w:val="20"/>
                <w:szCs w:val="20"/>
                <w:lang w:val="en-US" w:eastAsia="ja-JP"/>
              </w:rPr>
              <w:t>PAC Chair</w:t>
            </w:r>
          </w:p>
        </w:tc>
        <w:tc>
          <w:tcPr>
            <w:tcW w:w="1350" w:type="dxa"/>
          </w:tcPr>
          <w:p w14:paraId="5AC49FA7" w14:textId="77777777" w:rsidR="00D35832" w:rsidRPr="00140C50" w:rsidRDefault="00D35832" w:rsidP="00B5547E">
            <w:pPr>
              <w:tabs>
                <w:tab w:val="left" w:pos="360"/>
                <w:tab w:val="left" w:pos="4320"/>
              </w:tabs>
              <w:rPr>
                <w:color w:val="000000" w:themeColor="text1"/>
                <w:szCs w:val="20"/>
              </w:rPr>
            </w:pPr>
          </w:p>
        </w:tc>
        <w:tc>
          <w:tcPr>
            <w:tcW w:w="8725" w:type="dxa"/>
          </w:tcPr>
          <w:p w14:paraId="442DB411" w14:textId="77777777" w:rsidR="00D35832" w:rsidRPr="00140C50" w:rsidRDefault="00D35832" w:rsidP="00B5547E">
            <w:pPr>
              <w:tabs>
                <w:tab w:val="left" w:pos="360"/>
                <w:tab w:val="left" w:pos="4320"/>
              </w:tabs>
              <w:rPr>
                <w:rFonts w:ascii="Calibri" w:eastAsia="MS Mincho" w:hAnsi="Calibri" w:cs="Calibri"/>
                <w:color w:val="000000" w:themeColor="text1"/>
                <w:sz w:val="20"/>
                <w:szCs w:val="20"/>
                <w:lang w:val="en-US" w:eastAsia="ja-JP"/>
              </w:rPr>
            </w:pPr>
            <w:r w:rsidRPr="00140C50">
              <w:rPr>
                <w:rFonts w:ascii="Calibri" w:eastAsia="MS Mincho" w:hAnsi="Calibri" w:cs="Calibri"/>
                <w:color w:val="000000" w:themeColor="text1"/>
                <w:sz w:val="20"/>
                <w:szCs w:val="20"/>
                <w:lang w:val="en-US" w:eastAsia="ja-JP"/>
              </w:rPr>
              <w:t xml:space="preserve">UNDP chair of the PAC.  In some </w:t>
            </w:r>
            <w:proofErr w:type="gramStart"/>
            <w:r w:rsidRPr="00140C50">
              <w:rPr>
                <w:rFonts w:ascii="Calibri" w:eastAsia="MS Mincho" w:hAnsi="Calibri" w:cs="Calibri"/>
                <w:color w:val="000000" w:themeColor="text1"/>
                <w:sz w:val="20"/>
                <w:szCs w:val="20"/>
                <w:lang w:val="en-US" w:eastAsia="ja-JP"/>
              </w:rPr>
              <w:t>cases</w:t>
            </w:r>
            <w:proofErr w:type="gramEnd"/>
            <w:r w:rsidRPr="00140C50">
              <w:rPr>
                <w:rFonts w:ascii="Calibri" w:eastAsia="MS Mincho" w:hAnsi="Calibri" w:cs="Calibri"/>
                <w:color w:val="000000" w:themeColor="text1"/>
                <w:sz w:val="20"/>
                <w:szCs w:val="20"/>
                <w:lang w:val="en-US" w:eastAsia="ja-JP"/>
              </w:rPr>
              <w:t xml:space="preserve"> PAC Chair may also be the QA Approver. Final signature confirms that the SESP was considered as part of the project appraisal and considered in recommendations of the PAC. </w:t>
            </w:r>
          </w:p>
        </w:tc>
      </w:tr>
    </w:tbl>
    <w:p w14:paraId="4A2851C8" w14:textId="77777777" w:rsidR="00D35832" w:rsidRPr="00140C50" w:rsidRDefault="00D35832" w:rsidP="00D35832">
      <w:pPr>
        <w:rPr>
          <w:color w:val="000000" w:themeColor="text1"/>
        </w:rPr>
        <w:sectPr w:rsidR="00D35832" w:rsidRPr="00140C50" w:rsidSect="00B5547E">
          <w:pgSz w:w="15840" w:h="12240" w:orient="landscape"/>
          <w:pgMar w:top="1440" w:right="1440" w:bottom="1440" w:left="1440" w:header="720" w:footer="720" w:gutter="0"/>
          <w:cols w:space="720"/>
          <w:docGrid w:linePitch="360"/>
        </w:sectPr>
      </w:pPr>
    </w:p>
    <w:p w14:paraId="07D639F4" w14:textId="77777777" w:rsidR="00D35832" w:rsidRPr="00140C50" w:rsidRDefault="00D35832" w:rsidP="00D35832">
      <w:pPr>
        <w:pStyle w:val="Heading3"/>
        <w:rPr>
          <w:color w:val="000000" w:themeColor="text1"/>
        </w:rPr>
      </w:pPr>
      <w:bookmarkStart w:id="107" w:name="_Toc40882975"/>
      <w:bookmarkStart w:id="108" w:name="_Toc40884799"/>
      <w:bookmarkStart w:id="109" w:name="_Toc52987874"/>
      <w:r w:rsidRPr="00140C50">
        <w:rPr>
          <w:color w:val="000000" w:themeColor="text1"/>
        </w:rPr>
        <w:lastRenderedPageBreak/>
        <w:t>SESP Attachment 1. Social and Environmental Risk Screening Checklist</w:t>
      </w:r>
      <w:bookmarkEnd w:id="107"/>
      <w:bookmarkEnd w:id="108"/>
      <w:bookmarkEnd w:id="109"/>
    </w:p>
    <w:p w14:paraId="407A0661" w14:textId="77777777" w:rsidR="00D35832" w:rsidRPr="00140C50" w:rsidRDefault="00D35832" w:rsidP="00D35832">
      <w:pPr>
        <w:rPr>
          <w:color w:val="000000" w:themeColor="text1"/>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140C50" w:rsidRPr="00140C50" w14:paraId="66ABFD13" w14:textId="77777777" w:rsidTr="00B5547E">
        <w:trPr>
          <w:jc w:val="center"/>
        </w:trPr>
        <w:tc>
          <w:tcPr>
            <w:tcW w:w="8635" w:type="dxa"/>
            <w:tcBorders>
              <w:bottom w:val="single" w:sz="4" w:space="0" w:color="auto"/>
            </w:tcBorders>
            <w:shd w:val="clear" w:color="auto" w:fill="ACB9CA" w:themeFill="text2" w:themeFillTint="66"/>
          </w:tcPr>
          <w:p w14:paraId="24538EAE" w14:textId="77777777" w:rsidR="00D35832" w:rsidRPr="00140C50" w:rsidRDefault="00D35832" w:rsidP="00B5547E">
            <w:pPr>
              <w:tabs>
                <w:tab w:val="left" w:pos="810"/>
              </w:tabs>
              <w:rPr>
                <w:color w:val="000000" w:themeColor="text1"/>
                <w:u w:val="single"/>
              </w:rPr>
            </w:pPr>
            <w:r w:rsidRPr="00140C50">
              <w:rPr>
                <w:b/>
                <w:color w:val="000000" w:themeColor="text1"/>
              </w:rPr>
              <w:t xml:space="preserve">Checklist Potential Social and Environmental </w:t>
            </w:r>
            <w:r w:rsidRPr="00140C50">
              <w:rPr>
                <w:b/>
                <w:color w:val="000000" w:themeColor="text1"/>
                <w:u w:val="single"/>
              </w:rPr>
              <w:t>Risks</w:t>
            </w:r>
          </w:p>
        </w:tc>
        <w:tc>
          <w:tcPr>
            <w:tcW w:w="833" w:type="dxa"/>
            <w:tcBorders>
              <w:bottom w:val="single" w:sz="4" w:space="0" w:color="auto"/>
            </w:tcBorders>
            <w:shd w:val="clear" w:color="auto" w:fill="ACB9CA" w:themeFill="text2" w:themeFillTint="66"/>
          </w:tcPr>
          <w:p w14:paraId="34958214" w14:textId="77777777" w:rsidR="00D35832" w:rsidRPr="00140C50" w:rsidRDefault="00D35832" w:rsidP="00B5547E">
            <w:pPr>
              <w:tabs>
                <w:tab w:val="left" w:pos="810"/>
              </w:tabs>
              <w:rPr>
                <w:color w:val="000000" w:themeColor="text1"/>
              </w:rPr>
            </w:pPr>
          </w:p>
        </w:tc>
      </w:tr>
      <w:tr w:rsidR="00140C50" w:rsidRPr="00140C50" w14:paraId="00139798" w14:textId="77777777" w:rsidTr="00B5547E">
        <w:trPr>
          <w:jc w:val="center"/>
        </w:trPr>
        <w:tc>
          <w:tcPr>
            <w:tcW w:w="8635" w:type="dxa"/>
            <w:tcBorders>
              <w:bottom w:val="single" w:sz="4" w:space="0" w:color="auto"/>
            </w:tcBorders>
            <w:shd w:val="clear" w:color="auto" w:fill="D9E2F3" w:themeFill="accent1" w:themeFillTint="33"/>
          </w:tcPr>
          <w:p w14:paraId="6F18AA80" w14:textId="77777777" w:rsidR="00D35832" w:rsidRPr="00140C50" w:rsidRDefault="00D35832" w:rsidP="00B5547E">
            <w:pPr>
              <w:tabs>
                <w:tab w:val="left" w:pos="810"/>
              </w:tabs>
              <w:spacing w:before="120" w:after="120"/>
              <w:rPr>
                <w:b/>
                <w:color w:val="000000" w:themeColor="text1"/>
                <w:sz w:val="18"/>
                <w:szCs w:val="18"/>
              </w:rPr>
            </w:pPr>
            <w:r w:rsidRPr="00140C50">
              <w:rPr>
                <w:b/>
                <w:color w:val="000000" w:themeColor="text1"/>
                <w:sz w:val="18"/>
                <w:szCs w:val="18"/>
              </w:rPr>
              <w:t>Principles 1: Human Rights</w:t>
            </w:r>
          </w:p>
        </w:tc>
        <w:tc>
          <w:tcPr>
            <w:tcW w:w="833" w:type="dxa"/>
            <w:tcBorders>
              <w:bottom w:val="single" w:sz="4" w:space="0" w:color="auto"/>
            </w:tcBorders>
            <w:shd w:val="clear" w:color="auto" w:fill="D9E2F3" w:themeFill="accent1" w:themeFillTint="33"/>
          </w:tcPr>
          <w:p w14:paraId="2051E038" w14:textId="77777777" w:rsidR="00D35832" w:rsidRPr="00140C50" w:rsidRDefault="00D35832" w:rsidP="00B5547E">
            <w:pPr>
              <w:tabs>
                <w:tab w:val="left" w:pos="810"/>
              </w:tabs>
              <w:jc w:val="center"/>
              <w:rPr>
                <w:b/>
                <w:color w:val="000000" w:themeColor="text1"/>
                <w:sz w:val="18"/>
                <w:szCs w:val="18"/>
              </w:rPr>
            </w:pPr>
            <w:r w:rsidRPr="00140C50">
              <w:rPr>
                <w:b/>
                <w:color w:val="000000" w:themeColor="text1"/>
                <w:sz w:val="16"/>
                <w:szCs w:val="16"/>
              </w:rPr>
              <w:t xml:space="preserve">Answer </w:t>
            </w:r>
            <w:r w:rsidRPr="00140C50">
              <w:rPr>
                <w:b/>
                <w:color w:val="000000" w:themeColor="text1"/>
                <w:sz w:val="16"/>
                <w:szCs w:val="16"/>
              </w:rPr>
              <w:br/>
              <w:t>(Yes/No)</w:t>
            </w:r>
          </w:p>
        </w:tc>
      </w:tr>
      <w:tr w:rsidR="00140C50" w:rsidRPr="00140C50" w14:paraId="1CA58655" w14:textId="77777777" w:rsidTr="00B5547E">
        <w:trPr>
          <w:jc w:val="center"/>
        </w:trPr>
        <w:tc>
          <w:tcPr>
            <w:tcW w:w="8635" w:type="dxa"/>
            <w:tcBorders>
              <w:bottom w:val="single" w:sz="4" w:space="0" w:color="auto"/>
            </w:tcBorders>
            <w:shd w:val="clear" w:color="auto" w:fill="auto"/>
          </w:tcPr>
          <w:p w14:paraId="0AAB4E21"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1.</w:t>
            </w:r>
            <w:r w:rsidRPr="00140C50">
              <w:rPr>
                <w:color w:val="000000" w:themeColor="text1"/>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68E10C66"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4F0F1BB9" w14:textId="77777777" w:rsidTr="00B5547E">
        <w:trPr>
          <w:jc w:val="center"/>
        </w:trPr>
        <w:tc>
          <w:tcPr>
            <w:tcW w:w="8635" w:type="dxa"/>
            <w:tcBorders>
              <w:bottom w:val="single" w:sz="4" w:space="0" w:color="auto"/>
            </w:tcBorders>
            <w:shd w:val="clear" w:color="auto" w:fill="auto"/>
          </w:tcPr>
          <w:p w14:paraId="151F3403"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 xml:space="preserve">2. </w:t>
            </w:r>
            <w:r w:rsidRPr="00140C50">
              <w:rPr>
                <w:color w:val="000000" w:themeColor="text1"/>
                <w:sz w:val="18"/>
                <w:szCs w:val="18"/>
              </w:rPr>
              <w:tab/>
              <w:t>Is there a likelihood that the Project would have inequitable or discriminatory adverse impacts on affected populations, particularly people living in poverty or marginalized or excluded individuals or groups?</w:t>
            </w:r>
            <w:r w:rsidRPr="00140C50">
              <w:rPr>
                <w:rStyle w:val="FootnoteReference"/>
                <w:color w:val="000000" w:themeColor="text1"/>
                <w:szCs w:val="18"/>
              </w:rPr>
              <w:t xml:space="preserve"> </w:t>
            </w:r>
            <w:r w:rsidRPr="00140C50">
              <w:rPr>
                <w:rStyle w:val="FootnoteReference"/>
                <w:color w:val="000000" w:themeColor="text1"/>
                <w:szCs w:val="18"/>
              </w:rPr>
              <w:footnoteReference w:id="31"/>
            </w:r>
            <w:r w:rsidRPr="00140C50">
              <w:rPr>
                <w:color w:val="000000" w:themeColor="text1"/>
                <w:sz w:val="18"/>
                <w:szCs w:val="18"/>
              </w:rPr>
              <w:t xml:space="preserve"> </w:t>
            </w:r>
          </w:p>
        </w:tc>
        <w:tc>
          <w:tcPr>
            <w:tcW w:w="833" w:type="dxa"/>
            <w:tcBorders>
              <w:bottom w:val="single" w:sz="4" w:space="0" w:color="auto"/>
            </w:tcBorders>
            <w:shd w:val="clear" w:color="auto" w:fill="auto"/>
          </w:tcPr>
          <w:p w14:paraId="691B155A"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3DC16B36" w14:textId="77777777" w:rsidTr="00B5547E">
        <w:trPr>
          <w:jc w:val="center"/>
        </w:trPr>
        <w:tc>
          <w:tcPr>
            <w:tcW w:w="8635" w:type="dxa"/>
            <w:tcBorders>
              <w:bottom w:val="single" w:sz="4" w:space="0" w:color="auto"/>
            </w:tcBorders>
            <w:shd w:val="clear" w:color="auto" w:fill="auto"/>
          </w:tcPr>
          <w:p w14:paraId="11A775FB"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3.</w:t>
            </w:r>
            <w:r w:rsidRPr="00140C50">
              <w:rPr>
                <w:color w:val="000000" w:themeColor="text1"/>
                <w:sz w:val="18"/>
                <w:szCs w:val="18"/>
              </w:rPr>
              <w:tab/>
              <w:t xml:space="preserve">Could the Project potentially restrict availability, quality of and access to resources or basic services, </w:t>
            </w:r>
            <w:proofErr w:type="gramStart"/>
            <w:r w:rsidRPr="00140C50">
              <w:rPr>
                <w:color w:val="000000" w:themeColor="text1"/>
                <w:sz w:val="18"/>
                <w:szCs w:val="18"/>
              </w:rPr>
              <w:t>in particular to</w:t>
            </w:r>
            <w:proofErr w:type="gramEnd"/>
            <w:r w:rsidRPr="00140C50">
              <w:rPr>
                <w:color w:val="000000" w:themeColor="text1"/>
                <w:sz w:val="18"/>
                <w:szCs w:val="18"/>
              </w:rPr>
              <w:t xml:space="preserve"> marginalized individuals or groups?</w:t>
            </w:r>
          </w:p>
        </w:tc>
        <w:tc>
          <w:tcPr>
            <w:tcW w:w="833" w:type="dxa"/>
            <w:tcBorders>
              <w:bottom w:val="single" w:sz="4" w:space="0" w:color="auto"/>
            </w:tcBorders>
            <w:shd w:val="clear" w:color="auto" w:fill="auto"/>
          </w:tcPr>
          <w:p w14:paraId="6065D5A1"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0BBC0F3B" w14:textId="77777777" w:rsidTr="00B5547E">
        <w:trPr>
          <w:jc w:val="center"/>
        </w:trPr>
        <w:tc>
          <w:tcPr>
            <w:tcW w:w="8635" w:type="dxa"/>
            <w:tcBorders>
              <w:bottom w:val="single" w:sz="4" w:space="0" w:color="auto"/>
            </w:tcBorders>
            <w:shd w:val="clear" w:color="auto" w:fill="auto"/>
          </w:tcPr>
          <w:p w14:paraId="403ADBC5"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4.</w:t>
            </w:r>
            <w:r w:rsidRPr="00140C50">
              <w:rPr>
                <w:color w:val="000000" w:themeColor="text1"/>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2D0DF6A6"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1DBC5432" w14:textId="77777777" w:rsidTr="00B5547E">
        <w:trPr>
          <w:jc w:val="center"/>
        </w:trPr>
        <w:tc>
          <w:tcPr>
            <w:tcW w:w="8635" w:type="dxa"/>
            <w:tcBorders>
              <w:bottom w:val="single" w:sz="4" w:space="0" w:color="auto"/>
            </w:tcBorders>
            <w:shd w:val="clear" w:color="auto" w:fill="auto"/>
          </w:tcPr>
          <w:p w14:paraId="48A10481" w14:textId="77777777" w:rsidR="00D35832" w:rsidRPr="00140C50" w:rsidDel="00074D34"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5.</w:t>
            </w:r>
            <w:r w:rsidRPr="00140C50">
              <w:rPr>
                <w:color w:val="000000" w:themeColor="text1"/>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643699EF"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7563217A" w14:textId="77777777" w:rsidTr="00B5547E">
        <w:trPr>
          <w:jc w:val="center"/>
        </w:trPr>
        <w:tc>
          <w:tcPr>
            <w:tcW w:w="8635" w:type="dxa"/>
            <w:tcBorders>
              <w:bottom w:val="single" w:sz="4" w:space="0" w:color="auto"/>
            </w:tcBorders>
            <w:shd w:val="clear" w:color="auto" w:fill="auto"/>
          </w:tcPr>
          <w:p w14:paraId="5CF6CAFE"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6.</w:t>
            </w:r>
            <w:r w:rsidRPr="00140C50">
              <w:rPr>
                <w:color w:val="000000" w:themeColor="text1"/>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02D66165"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51E9828A" w14:textId="77777777" w:rsidTr="00B5547E">
        <w:trPr>
          <w:jc w:val="center"/>
        </w:trPr>
        <w:tc>
          <w:tcPr>
            <w:tcW w:w="8635" w:type="dxa"/>
            <w:tcBorders>
              <w:bottom w:val="single" w:sz="4" w:space="0" w:color="auto"/>
            </w:tcBorders>
            <w:shd w:val="clear" w:color="auto" w:fill="auto"/>
          </w:tcPr>
          <w:p w14:paraId="77083197"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7.</w:t>
            </w:r>
            <w:r w:rsidRPr="00140C50">
              <w:rPr>
                <w:color w:val="000000" w:themeColor="text1"/>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106370C2"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2613CB6F" w14:textId="77777777" w:rsidTr="00B5547E">
        <w:trPr>
          <w:jc w:val="center"/>
        </w:trPr>
        <w:tc>
          <w:tcPr>
            <w:tcW w:w="8635" w:type="dxa"/>
            <w:tcBorders>
              <w:bottom w:val="single" w:sz="4" w:space="0" w:color="auto"/>
            </w:tcBorders>
            <w:shd w:val="clear" w:color="auto" w:fill="auto"/>
          </w:tcPr>
          <w:p w14:paraId="0641CD97"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8.</w:t>
            </w:r>
            <w:r w:rsidRPr="00140C50">
              <w:rPr>
                <w:color w:val="000000" w:themeColor="text1"/>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2578CB16"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58D7E705" w14:textId="77777777" w:rsidTr="00B5547E">
        <w:trPr>
          <w:jc w:val="center"/>
        </w:trPr>
        <w:tc>
          <w:tcPr>
            <w:tcW w:w="8635" w:type="dxa"/>
            <w:tcBorders>
              <w:bottom w:val="single" w:sz="4" w:space="0" w:color="auto"/>
            </w:tcBorders>
            <w:shd w:val="clear" w:color="auto" w:fill="D9E2F3" w:themeFill="accent1" w:themeFillTint="33"/>
          </w:tcPr>
          <w:p w14:paraId="60701CE4" w14:textId="77777777" w:rsidR="00D35832" w:rsidRPr="00140C50" w:rsidRDefault="00D35832" w:rsidP="00B5547E">
            <w:pPr>
              <w:tabs>
                <w:tab w:val="left" w:pos="810"/>
              </w:tabs>
              <w:spacing w:before="120" w:after="120"/>
              <w:rPr>
                <w:b/>
                <w:color w:val="000000" w:themeColor="text1"/>
                <w:sz w:val="18"/>
                <w:szCs w:val="18"/>
              </w:rPr>
            </w:pPr>
            <w:r w:rsidRPr="00140C50">
              <w:rPr>
                <w:b/>
                <w:color w:val="000000" w:themeColor="text1"/>
                <w:sz w:val="18"/>
                <w:szCs w:val="18"/>
              </w:rPr>
              <w:t>Principle 2: Gender Equality and Women’s Empowerment</w:t>
            </w:r>
          </w:p>
        </w:tc>
        <w:tc>
          <w:tcPr>
            <w:tcW w:w="833" w:type="dxa"/>
            <w:tcBorders>
              <w:bottom w:val="single" w:sz="4" w:space="0" w:color="auto"/>
            </w:tcBorders>
            <w:shd w:val="clear" w:color="auto" w:fill="D9E2F3" w:themeFill="accent1" w:themeFillTint="33"/>
          </w:tcPr>
          <w:p w14:paraId="4811402D" w14:textId="77777777" w:rsidR="00D35832" w:rsidRPr="00140C50" w:rsidRDefault="00D35832" w:rsidP="00B5547E">
            <w:pPr>
              <w:tabs>
                <w:tab w:val="left" w:pos="810"/>
              </w:tabs>
              <w:spacing w:before="120" w:after="120"/>
              <w:rPr>
                <w:b/>
                <w:color w:val="000000" w:themeColor="text1"/>
                <w:sz w:val="18"/>
                <w:szCs w:val="18"/>
              </w:rPr>
            </w:pPr>
          </w:p>
        </w:tc>
      </w:tr>
      <w:tr w:rsidR="00140C50" w:rsidRPr="00140C50" w14:paraId="2FDFFCC3" w14:textId="77777777" w:rsidTr="00B5547E">
        <w:trPr>
          <w:jc w:val="center"/>
        </w:trPr>
        <w:tc>
          <w:tcPr>
            <w:tcW w:w="8635" w:type="dxa"/>
            <w:tcBorders>
              <w:bottom w:val="single" w:sz="4" w:space="0" w:color="auto"/>
            </w:tcBorders>
            <w:shd w:val="clear" w:color="auto" w:fill="auto"/>
          </w:tcPr>
          <w:p w14:paraId="6DC6A180"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1.</w:t>
            </w:r>
            <w:r w:rsidRPr="00140C50">
              <w:rPr>
                <w:color w:val="000000" w:themeColor="text1"/>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782EA0E9"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6D1D7D9B" w14:textId="77777777" w:rsidTr="00B5547E">
        <w:trPr>
          <w:jc w:val="center"/>
        </w:trPr>
        <w:tc>
          <w:tcPr>
            <w:tcW w:w="8635" w:type="dxa"/>
            <w:tcBorders>
              <w:bottom w:val="single" w:sz="4" w:space="0" w:color="auto"/>
            </w:tcBorders>
            <w:shd w:val="clear" w:color="auto" w:fill="auto"/>
          </w:tcPr>
          <w:p w14:paraId="3EF090E4"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2.</w:t>
            </w:r>
            <w:r w:rsidRPr="00140C50">
              <w:rPr>
                <w:color w:val="000000" w:themeColor="text1"/>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2DF362AE"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Yes</w:t>
            </w:r>
          </w:p>
        </w:tc>
      </w:tr>
      <w:tr w:rsidR="00140C50" w:rsidRPr="00140C50" w14:paraId="556A8D4E" w14:textId="77777777" w:rsidTr="00B5547E">
        <w:trPr>
          <w:jc w:val="center"/>
        </w:trPr>
        <w:tc>
          <w:tcPr>
            <w:tcW w:w="8635" w:type="dxa"/>
            <w:tcBorders>
              <w:bottom w:val="single" w:sz="4" w:space="0" w:color="auto"/>
            </w:tcBorders>
            <w:shd w:val="clear" w:color="auto" w:fill="auto"/>
          </w:tcPr>
          <w:p w14:paraId="1F689FB1"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3.</w:t>
            </w:r>
            <w:r w:rsidRPr="00140C50">
              <w:rPr>
                <w:color w:val="000000" w:themeColor="text1"/>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0BC310DC"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42FA350E" w14:textId="77777777" w:rsidTr="00B5547E">
        <w:trPr>
          <w:jc w:val="center"/>
        </w:trPr>
        <w:tc>
          <w:tcPr>
            <w:tcW w:w="8635" w:type="dxa"/>
            <w:tcBorders>
              <w:bottom w:val="single" w:sz="4" w:space="0" w:color="auto"/>
            </w:tcBorders>
            <w:shd w:val="clear" w:color="auto" w:fill="auto"/>
          </w:tcPr>
          <w:p w14:paraId="73BBCAD1"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4.</w:t>
            </w:r>
            <w:r w:rsidRPr="00140C50">
              <w:rPr>
                <w:color w:val="000000" w:themeColor="text1"/>
                <w:sz w:val="18"/>
                <w:szCs w:val="18"/>
              </w:rPr>
              <w:tab/>
              <w:t xml:space="preserve">Would the Project potentially limit women’s ability to use, develop and protect natural resources, </w:t>
            </w:r>
            <w:proofErr w:type="gramStart"/>
            <w:r w:rsidRPr="00140C50">
              <w:rPr>
                <w:color w:val="000000" w:themeColor="text1"/>
                <w:sz w:val="18"/>
                <w:szCs w:val="18"/>
              </w:rPr>
              <w:t>taking into account</w:t>
            </w:r>
            <w:proofErr w:type="gramEnd"/>
            <w:r w:rsidRPr="00140C50">
              <w:rPr>
                <w:color w:val="000000" w:themeColor="text1"/>
                <w:sz w:val="18"/>
                <w:szCs w:val="18"/>
              </w:rPr>
              <w:t xml:space="preserve"> different roles and positions of women and men in accessing environmental goods and services?</w:t>
            </w:r>
          </w:p>
        </w:tc>
        <w:tc>
          <w:tcPr>
            <w:tcW w:w="833" w:type="dxa"/>
            <w:tcBorders>
              <w:bottom w:val="single" w:sz="4" w:space="0" w:color="auto"/>
            </w:tcBorders>
            <w:shd w:val="clear" w:color="auto" w:fill="auto"/>
          </w:tcPr>
          <w:p w14:paraId="066099D5" w14:textId="77777777" w:rsidR="00D35832" w:rsidRPr="00140C50" w:rsidRDefault="00D35832" w:rsidP="00B5547E">
            <w:pPr>
              <w:tabs>
                <w:tab w:val="left" w:pos="810"/>
              </w:tabs>
              <w:rPr>
                <w:color w:val="000000" w:themeColor="text1"/>
                <w:sz w:val="18"/>
                <w:szCs w:val="18"/>
              </w:rPr>
            </w:pPr>
            <w:r w:rsidRPr="00140C50">
              <w:rPr>
                <w:color w:val="000000" w:themeColor="text1"/>
                <w:sz w:val="18"/>
                <w:szCs w:val="18"/>
              </w:rPr>
              <w:t>No</w:t>
            </w:r>
          </w:p>
        </w:tc>
      </w:tr>
      <w:tr w:rsidR="00140C50" w:rsidRPr="00140C50" w14:paraId="53D95A1F" w14:textId="77777777" w:rsidTr="00B5547E">
        <w:trPr>
          <w:jc w:val="center"/>
        </w:trPr>
        <w:tc>
          <w:tcPr>
            <w:tcW w:w="8635" w:type="dxa"/>
            <w:tcBorders>
              <w:bottom w:val="single" w:sz="4" w:space="0" w:color="auto"/>
            </w:tcBorders>
            <w:shd w:val="clear" w:color="auto" w:fill="D9E2F3" w:themeFill="accent1" w:themeFillTint="33"/>
          </w:tcPr>
          <w:p w14:paraId="13D2282A" w14:textId="77777777" w:rsidR="00D35832" w:rsidRPr="00140C50" w:rsidRDefault="00D35832" w:rsidP="00B5547E">
            <w:pPr>
              <w:tabs>
                <w:tab w:val="left" w:pos="810"/>
              </w:tabs>
              <w:spacing w:before="120" w:after="120"/>
              <w:rPr>
                <w:b/>
                <w:color w:val="000000" w:themeColor="text1"/>
                <w:sz w:val="18"/>
                <w:szCs w:val="18"/>
              </w:rPr>
            </w:pPr>
            <w:r w:rsidRPr="00140C50">
              <w:rPr>
                <w:b/>
                <w:color w:val="000000" w:themeColor="text1"/>
                <w:sz w:val="18"/>
                <w:szCs w:val="18"/>
              </w:rPr>
              <w:t xml:space="preserve">Principle 3:  Environmental Sustainability: </w:t>
            </w:r>
            <w:r w:rsidRPr="00140C50">
              <w:rPr>
                <w:color w:val="000000" w:themeColor="text1"/>
                <w:sz w:val="18"/>
                <w:szCs w:val="18"/>
              </w:rPr>
              <w:t>Screening</w:t>
            </w:r>
            <w:r w:rsidRPr="00140C50">
              <w:rPr>
                <w:b/>
                <w:color w:val="000000" w:themeColor="text1"/>
                <w:sz w:val="18"/>
                <w:szCs w:val="18"/>
              </w:rPr>
              <w:t xml:space="preserve"> </w:t>
            </w:r>
            <w:r w:rsidRPr="00140C50">
              <w:rPr>
                <w:color w:val="000000" w:themeColor="text1"/>
                <w:sz w:val="18"/>
                <w:szCs w:val="18"/>
              </w:rPr>
              <w:t>questions regarding environmental risks are encompassed by the specific Standard-related questions below</w:t>
            </w:r>
          </w:p>
        </w:tc>
        <w:tc>
          <w:tcPr>
            <w:tcW w:w="833" w:type="dxa"/>
            <w:tcBorders>
              <w:bottom w:val="single" w:sz="4" w:space="0" w:color="auto"/>
            </w:tcBorders>
            <w:shd w:val="clear" w:color="auto" w:fill="D9E2F3" w:themeFill="accent1" w:themeFillTint="33"/>
          </w:tcPr>
          <w:p w14:paraId="005B9114" w14:textId="77777777" w:rsidR="00D35832" w:rsidRPr="00140C50" w:rsidRDefault="00D35832" w:rsidP="00B5547E">
            <w:pPr>
              <w:tabs>
                <w:tab w:val="left" w:pos="810"/>
              </w:tabs>
              <w:rPr>
                <w:color w:val="000000" w:themeColor="text1"/>
                <w:sz w:val="18"/>
                <w:szCs w:val="18"/>
              </w:rPr>
            </w:pPr>
          </w:p>
        </w:tc>
      </w:tr>
      <w:tr w:rsidR="00140C50" w:rsidRPr="00140C50" w14:paraId="289EF246" w14:textId="77777777" w:rsidTr="00B5547E">
        <w:trPr>
          <w:jc w:val="center"/>
        </w:trPr>
        <w:tc>
          <w:tcPr>
            <w:tcW w:w="8635" w:type="dxa"/>
            <w:tcBorders>
              <w:bottom w:val="single" w:sz="4" w:space="0" w:color="auto"/>
            </w:tcBorders>
            <w:shd w:val="clear" w:color="auto" w:fill="auto"/>
          </w:tcPr>
          <w:p w14:paraId="54633765" w14:textId="77777777" w:rsidR="00D35832" w:rsidRPr="00140C50" w:rsidRDefault="00D35832" w:rsidP="00B5547E">
            <w:pPr>
              <w:tabs>
                <w:tab w:val="left" w:pos="810"/>
              </w:tabs>
              <w:rPr>
                <w:b/>
                <w:color w:val="000000" w:themeColor="text1"/>
                <w:sz w:val="18"/>
                <w:szCs w:val="18"/>
              </w:rPr>
            </w:pPr>
          </w:p>
        </w:tc>
        <w:tc>
          <w:tcPr>
            <w:tcW w:w="833" w:type="dxa"/>
            <w:tcBorders>
              <w:bottom w:val="single" w:sz="4" w:space="0" w:color="auto"/>
            </w:tcBorders>
            <w:shd w:val="clear" w:color="auto" w:fill="auto"/>
          </w:tcPr>
          <w:p w14:paraId="7D5107A3" w14:textId="77777777" w:rsidR="00D35832" w:rsidRPr="00140C50" w:rsidRDefault="00D35832" w:rsidP="00B5547E">
            <w:pPr>
              <w:tabs>
                <w:tab w:val="left" w:pos="810"/>
              </w:tabs>
              <w:rPr>
                <w:color w:val="000000" w:themeColor="text1"/>
                <w:sz w:val="18"/>
                <w:szCs w:val="18"/>
              </w:rPr>
            </w:pPr>
          </w:p>
        </w:tc>
      </w:tr>
      <w:tr w:rsidR="00140C50" w:rsidRPr="00140C50" w14:paraId="776166F3" w14:textId="77777777" w:rsidTr="00B5547E">
        <w:trPr>
          <w:jc w:val="center"/>
        </w:trPr>
        <w:tc>
          <w:tcPr>
            <w:tcW w:w="8635" w:type="dxa"/>
            <w:tcBorders>
              <w:bottom w:val="single" w:sz="4" w:space="0" w:color="auto"/>
            </w:tcBorders>
            <w:shd w:val="clear" w:color="auto" w:fill="D9E2F3" w:themeFill="accent1" w:themeFillTint="33"/>
            <w:vAlign w:val="center"/>
          </w:tcPr>
          <w:p w14:paraId="74C13D38" w14:textId="77777777" w:rsidR="00D35832" w:rsidRPr="00140C50" w:rsidRDefault="00D35832" w:rsidP="00B5547E">
            <w:pPr>
              <w:tabs>
                <w:tab w:val="left" w:pos="570"/>
              </w:tabs>
              <w:spacing w:before="120" w:after="120"/>
              <w:rPr>
                <w:b/>
                <w:color w:val="000000" w:themeColor="text1"/>
                <w:sz w:val="18"/>
                <w:szCs w:val="18"/>
              </w:rPr>
            </w:pPr>
            <w:r w:rsidRPr="00140C50">
              <w:rPr>
                <w:b/>
                <w:color w:val="000000" w:themeColor="text1"/>
                <w:sz w:val="18"/>
                <w:szCs w:val="18"/>
              </w:rPr>
              <w:t xml:space="preserve">Standard 1: Biodiversity Conservation and Sustainable </w:t>
            </w:r>
            <w:hyperlink w:anchor="SustNatResManGlossary" w:history="1">
              <w:r w:rsidRPr="00140C50">
                <w:rPr>
                  <w:b/>
                  <w:color w:val="000000" w:themeColor="text1"/>
                  <w:sz w:val="18"/>
                  <w:szCs w:val="18"/>
                </w:rPr>
                <w:t>Natural</w:t>
              </w:r>
            </w:hyperlink>
            <w:r w:rsidRPr="00140C50">
              <w:rPr>
                <w:b/>
                <w:color w:val="000000" w:themeColor="text1"/>
                <w:sz w:val="18"/>
                <w:szCs w:val="18"/>
              </w:rPr>
              <w:t xml:space="preserve"> Resource Management</w:t>
            </w:r>
          </w:p>
        </w:tc>
        <w:tc>
          <w:tcPr>
            <w:tcW w:w="833" w:type="dxa"/>
            <w:tcBorders>
              <w:bottom w:val="single" w:sz="4" w:space="0" w:color="auto"/>
            </w:tcBorders>
            <w:shd w:val="clear" w:color="auto" w:fill="D9E2F3" w:themeFill="accent1" w:themeFillTint="33"/>
          </w:tcPr>
          <w:p w14:paraId="34568CB9" w14:textId="77777777" w:rsidR="00D35832" w:rsidRPr="00140C50" w:rsidRDefault="00D35832" w:rsidP="00B5547E">
            <w:pPr>
              <w:rPr>
                <w:b/>
                <w:color w:val="000000" w:themeColor="text1"/>
                <w:sz w:val="18"/>
                <w:szCs w:val="18"/>
              </w:rPr>
            </w:pPr>
          </w:p>
        </w:tc>
      </w:tr>
      <w:tr w:rsidR="00140C50" w:rsidRPr="00140C50" w14:paraId="7C8DB0C0" w14:textId="77777777" w:rsidTr="00B5547E">
        <w:trPr>
          <w:jc w:val="center"/>
        </w:trPr>
        <w:tc>
          <w:tcPr>
            <w:tcW w:w="8635" w:type="dxa"/>
            <w:shd w:val="clear" w:color="auto" w:fill="auto"/>
          </w:tcPr>
          <w:p w14:paraId="6EB77EFF"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 xml:space="preserve">1.1 </w:t>
            </w:r>
            <w:r w:rsidRPr="00140C50">
              <w:rPr>
                <w:color w:val="000000" w:themeColor="text1"/>
                <w:sz w:val="18"/>
                <w:szCs w:val="18"/>
              </w:rPr>
              <w:tab/>
              <w:t>Would the Project potentially cause adverse impacts to habitats (</w:t>
            </w:r>
            <w:proofErr w:type="gramStart"/>
            <w:r w:rsidRPr="00140C50">
              <w:rPr>
                <w:color w:val="000000" w:themeColor="text1"/>
                <w:sz w:val="18"/>
                <w:szCs w:val="18"/>
              </w:rPr>
              <w:t>e.g.</w:t>
            </w:r>
            <w:proofErr w:type="gramEnd"/>
            <w:r w:rsidRPr="00140C50">
              <w:rPr>
                <w:color w:val="000000" w:themeColor="text1"/>
                <w:sz w:val="18"/>
                <w:szCs w:val="18"/>
              </w:rPr>
              <w:t xml:space="preserve"> modified, natural, and critical habitats) and/or ecosystems and ecosystem services?</w:t>
            </w:r>
          </w:p>
        </w:tc>
        <w:tc>
          <w:tcPr>
            <w:tcW w:w="833" w:type="dxa"/>
            <w:shd w:val="clear" w:color="auto" w:fill="auto"/>
          </w:tcPr>
          <w:p w14:paraId="108FED42" w14:textId="77777777" w:rsidR="00D35832" w:rsidRPr="00140C50" w:rsidRDefault="00D35832" w:rsidP="00B5547E">
            <w:pPr>
              <w:rPr>
                <w:color w:val="000000" w:themeColor="text1"/>
                <w:sz w:val="18"/>
                <w:szCs w:val="18"/>
              </w:rPr>
            </w:pPr>
            <w:r w:rsidRPr="00140C50">
              <w:rPr>
                <w:color w:val="000000" w:themeColor="text1"/>
                <w:sz w:val="18"/>
                <w:szCs w:val="18"/>
              </w:rPr>
              <w:t>Yes</w:t>
            </w:r>
          </w:p>
        </w:tc>
      </w:tr>
      <w:tr w:rsidR="00140C50" w:rsidRPr="00140C50" w14:paraId="639F4E6B" w14:textId="77777777" w:rsidTr="00B5547E">
        <w:trPr>
          <w:jc w:val="center"/>
        </w:trPr>
        <w:tc>
          <w:tcPr>
            <w:tcW w:w="8635" w:type="dxa"/>
            <w:tcBorders>
              <w:bottom w:val="single" w:sz="4" w:space="0" w:color="auto"/>
            </w:tcBorders>
            <w:shd w:val="clear" w:color="auto" w:fill="auto"/>
          </w:tcPr>
          <w:p w14:paraId="62C2A34B" w14:textId="77777777" w:rsidR="00D35832" w:rsidRPr="00140C50" w:rsidRDefault="00D35832" w:rsidP="00B5547E">
            <w:pPr>
              <w:tabs>
                <w:tab w:val="left" w:pos="900"/>
              </w:tabs>
              <w:autoSpaceDE w:val="0"/>
              <w:autoSpaceDN w:val="0"/>
              <w:adjustRightInd w:val="0"/>
              <w:spacing w:before="60" w:after="60"/>
              <w:ind w:left="567" w:hanging="567"/>
              <w:rPr>
                <w:color w:val="000000" w:themeColor="text1"/>
                <w:sz w:val="18"/>
                <w:szCs w:val="18"/>
              </w:rPr>
            </w:pPr>
            <w:r w:rsidRPr="00140C50">
              <w:rPr>
                <w:bCs/>
                <w:color w:val="000000" w:themeColor="text1"/>
                <w:sz w:val="18"/>
                <w:szCs w:val="18"/>
              </w:rPr>
              <w:t xml:space="preserve">1.2 </w:t>
            </w:r>
            <w:r w:rsidRPr="00140C50">
              <w:rPr>
                <w:bCs/>
                <w:color w:val="000000" w:themeColor="text1"/>
                <w:sz w:val="18"/>
                <w:szCs w:val="18"/>
              </w:rPr>
              <w:tab/>
              <w:t>Are any Project activities proposed within or adjacent to critical habitats and/or environmentally sensitive areas, including legally protected areas (</w:t>
            </w:r>
            <w:proofErr w:type="gramStart"/>
            <w:r w:rsidRPr="00140C50">
              <w:rPr>
                <w:bCs/>
                <w:color w:val="000000" w:themeColor="text1"/>
                <w:sz w:val="18"/>
                <w:szCs w:val="18"/>
              </w:rPr>
              <w:t>e.g.</w:t>
            </w:r>
            <w:proofErr w:type="gramEnd"/>
            <w:r w:rsidRPr="00140C50">
              <w:rPr>
                <w:bCs/>
                <w:color w:val="000000" w:themeColor="text1"/>
                <w:sz w:val="18"/>
                <w:szCs w:val="18"/>
              </w:rPr>
              <w:t xml:space="preserve">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5FFF63AA"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0AE032EF" w14:textId="77777777" w:rsidTr="00B5547E">
        <w:trPr>
          <w:jc w:val="center"/>
        </w:trPr>
        <w:tc>
          <w:tcPr>
            <w:tcW w:w="8635" w:type="dxa"/>
            <w:tcBorders>
              <w:bottom w:val="single" w:sz="4" w:space="0" w:color="auto"/>
            </w:tcBorders>
            <w:shd w:val="clear" w:color="auto" w:fill="auto"/>
          </w:tcPr>
          <w:p w14:paraId="71903AA8"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1.3</w:t>
            </w:r>
            <w:r w:rsidRPr="00140C50">
              <w:rPr>
                <w:color w:val="000000" w:themeColor="text1"/>
                <w:sz w:val="18"/>
                <w:szCs w:val="18"/>
              </w:rPr>
              <w:tab/>
              <w:t xml:space="preserve">Does the Project involve changes to the use of lands and resources that may have adverse impacts on habitats, ecosystems, and/or livelihoods? </w:t>
            </w:r>
          </w:p>
        </w:tc>
        <w:tc>
          <w:tcPr>
            <w:tcW w:w="833" w:type="dxa"/>
            <w:tcBorders>
              <w:bottom w:val="single" w:sz="4" w:space="0" w:color="auto"/>
            </w:tcBorders>
            <w:shd w:val="clear" w:color="auto" w:fill="auto"/>
          </w:tcPr>
          <w:p w14:paraId="45272C6D"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059CE911" w14:textId="77777777" w:rsidTr="00B5547E">
        <w:trPr>
          <w:jc w:val="center"/>
        </w:trPr>
        <w:tc>
          <w:tcPr>
            <w:tcW w:w="8635" w:type="dxa"/>
            <w:tcBorders>
              <w:bottom w:val="single" w:sz="4" w:space="0" w:color="auto"/>
            </w:tcBorders>
            <w:shd w:val="clear" w:color="auto" w:fill="auto"/>
          </w:tcPr>
          <w:p w14:paraId="560EAC6D"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lastRenderedPageBreak/>
              <w:t>1.4</w:t>
            </w:r>
            <w:r w:rsidRPr="00140C50">
              <w:rPr>
                <w:color w:val="000000" w:themeColor="text1"/>
                <w:sz w:val="18"/>
                <w:szCs w:val="18"/>
              </w:rPr>
              <w:tab/>
              <w:t>Would Project activities pose risks to endangered species?</w:t>
            </w:r>
          </w:p>
        </w:tc>
        <w:tc>
          <w:tcPr>
            <w:tcW w:w="833" w:type="dxa"/>
            <w:tcBorders>
              <w:bottom w:val="single" w:sz="4" w:space="0" w:color="auto"/>
            </w:tcBorders>
            <w:shd w:val="clear" w:color="auto" w:fill="auto"/>
          </w:tcPr>
          <w:p w14:paraId="0BF9B4E2"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444D55C7" w14:textId="77777777" w:rsidTr="00B5547E">
        <w:trPr>
          <w:jc w:val="center"/>
        </w:trPr>
        <w:tc>
          <w:tcPr>
            <w:tcW w:w="8635" w:type="dxa"/>
            <w:tcBorders>
              <w:bottom w:val="single" w:sz="4" w:space="0" w:color="auto"/>
            </w:tcBorders>
            <w:shd w:val="clear" w:color="auto" w:fill="auto"/>
          </w:tcPr>
          <w:p w14:paraId="6FA5F608"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 xml:space="preserve">1.5 </w:t>
            </w:r>
            <w:r w:rsidRPr="00140C50">
              <w:rPr>
                <w:color w:val="000000" w:themeColor="text1"/>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4CDC8E56"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01A28A50" w14:textId="77777777" w:rsidTr="00B5547E">
        <w:trPr>
          <w:jc w:val="center"/>
        </w:trPr>
        <w:tc>
          <w:tcPr>
            <w:tcW w:w="8635" w:type="dxa"/>
            <w:tcBorders>
              <w:bottom w:val="single" w:sz="4" w:space="0" w:color="auto"/>
            </w:tcBorders>
            <w:shd w:val="clear" w:color="auto" w:fill="auto"/>
          </w:tcPr>
          <w:p w14:paraId="65E099A5"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1.6</w:t>
            </w:r>
            <w:r w:rsidRPr="00140C50">
              <w:rPr>
                <w:color w:val="000000" w:themeColor="text1"/>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74732D6C"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5FB54652" w14:textId="77777777" w:rsidTr="00B5547E">
        <w:trPr>
          <w:jc w:val="center"/>
        </w:trPr>
        <w:tc>
          <w:tcPr>
            <w:tcW w:w="8635" w:type="dxa"/>
            <w:tcBorders>
              <w:bottom w:val="single" w:sz="4" w:space="0" w:color="auto"/>
            </w:tcBorders>
            <w:shd w:val="clear" w:color="auto" w:fill="auto"/>
          </w:tcPr>
          <w:p w14:paraId="53A0DF20"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 xml:space="preserve">1.7 </w:t>
            </w:r>
            <w:r w:rsidRPr="00140C50">
              <w:rPr>
                <w:color w:val="000000" w:themeColor="text1"/>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5D9CB414"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03600E12" w14:textId="77777777" w:rsidTr="00B5547E">
        <w:trPr>
          <w:jc w:val="center"/>
        </w:trPr>
        <w:tc>
          <w:tcPr>
            <w:tcW w:w="8635" w:type="dxa"/>
            <w:tcBorders>
              <w:bottom w:val="single" w:sz="4" w:space="0" w:color="auto"/>
            </w:tcBorders>
            <w:shd w:val="clear" w:color="auto" w:fill="auto"/>
          </w:tcPr>
          <w:p w14:paraId="48579693"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 xml:space="preserve">1.8 </w:t>
            </w:r>
            <w:r w:rsidRPr="00140C50">
              <w:rPr>
                <w:color w:val="000000" w:themeColor="text1"/>
                <w:sz w:val="18"/>
                <w:szCs w:val="18"/>
              </w:rPr>
              <w:tab/>
              <w:t>Does the Project involve significant extraction, diversion or containment of surface or ground water?</w:t>
            </w:r>
          </w:p>
        </w:tc>
        <w:tc>
          <w:tcPr>
            <w:tcW w:w="833" w:type="dxa"/>
            <w:tcBorders>
              <w:bottom w:val="single" w:sz="4" w:space="0" w:color="auto"/>
            </w:tcBorders>
            <w:shd w:val="clear" w:color="auto" w:fill="auto"/>
          </w:tcPr>
          <w:p w14:paraId="6338569F"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2C2B42E2" w14:textId="77777777" w:rsidTr="00B5547E">
        <w:trPr>
          <w:jc w:val="center"/>
        </w:trPr>
        <w:tc>
          <w:tcPr>
            <w:tcW w:w="8635" w:type="dxa"/>
            <w:tcBorders>
              <w:bottom w:val="single" w:sz="4" w:space="0" w:color="auto"/>
            </w:tcBorders>
            <w:shd w:val="clear" w:color="auto" w:fill="auto"/>
          </w:tcPr>
          <w:p w14:paraId="17088921"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1.9</w:t>
            </w:r>
            <w:r w:rsidRPr="00140C50">
              <w:rPr>
                <w:color w:val="000000" w:themeColor="text1"/>
                <w:sz w:val="18"/>
                <w:szCs w:val="18"/>
              </w:rPr>
              <w:tab/>
              <w:t>Does the Project involve utilization of genetic resources? (</w:t>
            </w:r>
            <w:proofErr w:type="gramStart"/>
            <w:r w:rsidRPr="00140C50">
              <w:rPr>
                <w:color w:val="000000" w:themeColor="text1"/>
                <w:sz w:val="18"/>
                <w:szCs w:val="18"/>
              </w:rPr>
              <w:t>e.g.</w:t>
            </w:r>
            <w:proofErr w:type="gramEnd"/>
            <w:r w:rsidRPr="00140C50">
              <w:rPr>
                <w:color w:val="000000" w:themeColor="text1"/>
                <w:sz w:val="18"/>
                <w:szCs w:val="18"/>
              </w:rPr>
              <w:t xml:space="preserve"> collection and/or harvesting, commercial development) </w:t>
            </w:r>
          </w:p>
        </w:tc>
        <w:tc>
          <w:tcPr>
            <w:tcW w:w="833" w:type="dxa"/>
            <w:tcBorders>
              <w:bottom w:val="single" w:sz="4" w:space="0" w:color="auto"/>
            </w:tcBorders>
            <w:shd w:val="clear" w:color="auto" w:fill="auto"/>
          </w:tcPr>
          <w:p w14:paraId="3D81807E"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37E97156" w14:textId="77777777" w:rsidTr="00B5547E">
        <w:trPr>
          <w:jc w:val="center"/>
        </w:trPr>
        <w:tc>
          <w:tcPr>
            <w:tcW w:w="8635" w:type="dxa"/>
            <w:tcBorders>
              <w:bottom w:val="single" w:sz="4" w:space="0" w:color="auto"/>
            </w:tcBorders>
            <w:shd w:val="clear" w:color="auto" w:fill="auto"/>
          </w:tcPr>
          <w:p w14:paraId="12B19B2A" w14:textId="77777777" w:rsidR="00D35832" w:rsidRPr="00140C50" w:rsidRDefault="00D35832" w:rsidP="00B5547E">
            <w:pPr>
              <w:tabs>
                <w:tab w:val="left" w:pos="900"/>
              </w:tabs>
              <w:spacing w:before="60" w:after="60"/>
              <w:ind w:left="567" w:hanging="567"/>
              <w:rPr>
                <w:b/>
                <w:color w:val="000000" w:themeColor="text1"/>
                <w:sz w:val="18"/>
                <w:szCs w:val="18"/>
              </w:rPr>
            </w:pPr>
            <w:r w:rsidRPr="00140C50">
              <w:rPr>
                <w:color w:val="000000" w:themeColor="text1"/>
                <w:sz w:val="18"/>
                <w:szCs w:val="18"/>
              </w:rPr>
              <w:t>1.10</w:t>
            </w:r>
            <w:r w:rsidRPr="00140C50">
              <w:rPr>
                <w:color w:val="000000" w:themeColor="text1"/>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429A638A"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53E9398F" w14:textId="77777777" w:rsidTr="00B5547E">
        <w:trPr>
          <w:jc w:val="center"/>
        </w:trPr>
        <w:tc>
          <w:tcPr>
            <w:tcW w:w="8635" w:type="dxa"/>
            <w:tcBorders>
              <w:bottom w:val="single" w:sz="4" w:space="0" w:color="auto"/>
            </w:tcBorders>
            <w:shd w:val="clear" w:color="auto" w:fill="auto"/>
          </w:tcPr>
          <w:p w14:paraId="11ADBFAB" w14:textId="77777777" w:rsidR="00D35832" w:rsidRPr="00140C50" w:rsidRDefault="00D35832" w:rsidP="00B5547E">
            <w:pPr>
              <w:tabs>
                <w:tab w:val="left" w:pos="900"/>
              </w:tabs>
              <w:spacing w:before="60" w:after="60"/>
              <w:ind w:left="567" w:hanging="567"/>
              <w:rPr>
                <w:color w:val="000000" w:themeColor="text1"/>
                <w:sz w:val="18"/>
                <w:szCs w:val="18"/>
              </w:rPr>
            </w:pPr>
            <w:r w:rsidRPr="00140C50">
              <w:rPr>
                <w:color w:val="000000" w:themeColor="text1"/>
                <w:sz w:val="18"/>
                <w:szCs w:val="18"/>
              </w:rPr>
              <w:t>1.11</w:t>
            </w:r>
            <w:r w:rsidRPr="00140C50">
              <w:rPr>
                <w:color w:val="000000" w:themeColor="text1"/>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tc>
        <w:tc>
          <w:tcPr>
            <w:tcW w:w="833" w:type="dxa"/>
            <w:tcBorders>
              <w:bottom w:val="single" w:sz="4" w:space="0" w:color="auto"/>
            </w:tcBorders>
            <w:shd w:val="clear" w:color="auto" w:fill="auto"/>
          </w:tcPr>
          <w:p w14:paraId="519ECB47"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Yes</w:t>
            </w:r>
          </w:p>
        </w:tc>
      </w:tr>
      <w:tr w:rsidR="00140C50" w:rsidRPr="00140C50" w14:paraId="3B672274" w14:textId="77777777" w:rsidTr="00B5547E">
        <w:trPr>
          <w:trHeight w:val="530"/>
          <w:jc w:val="center"/>
        </w:trPr>
        <w:tc>
          <w:tcPr>
            <w:tcW w:w="8635" w:type="dxa"/>
            <w:tcBorders>
              <w:bottom w:val="single" w:sz="4" w:space="0" w:color="auto"/>
            </w:tcBorders>
            <w:shd w:val="clear" w:color="auto" w:fill="D9E2F3" w:themeFill="accent1" w:themeFillTint="33"/>
            <w:vAlign w:val="center"/>
          </w:tcPr>
          <w:p w14:paraId="355209D4" w14:textId="77777777" w:rsidR="00D35832" w:rsidRPr="00140C50" w:rsidRDefault="00D35832" w:rsidP="00B5547E">
            <w:pPr>
              <w:tabs>
                <w:tab w:val="left" w:pos="555"/>
              </w:tabs>
              <w:spacing w:before="120" w:after="120"/>
              <w:rPr>
                <w:b/>
                <w:color w:val="000000" w:themeColor="text1"/>
                <w:sz w:val="18"/>
                <w:szCs w:val="18"/>
              </w:rPr>
            </w:pPr>
            <w:r w:rsidRPr="00140C50">
              <w:rPr>
                <w:b/>
                <w:color w:val="000000" w:themeColor="text1"/>
                <w:sz w:val="18"/>
                <w:szCs w:val="18"/>
              </w:rPr>
              <w:t>Standard 2: Climate Change Mitigation and Adaptation</w:t>
            </w:r>
          </w:p>
        </w:tc>
        <w:tc>
          <w:tcPr>
            <w:tcW w:w="833" w:type="dxa"/>
            <w:tcBorders>
              <w:bottom w:val="single" w:sz="4" w:space="0" w:color="auto"/>
            </w:tcBorders>
            <w:shd w:val="clear" w:color="auto" w:fill="D9E2F3" w:themeFill="accent1" w:themeFillTint="33"/>
          </w:tcPr>
          <w:p w14:paraId="274FCC8E" w14:textId="77777777" w:rsidR="00D35832" w:rsidRPr="00140C50" w:rsidRDefault="00D35832" w:rsidP="00B5547E">
            <w:pPr>
              <w:tabs>
                <w:tab w:val="left" w:pos="585"/>
              </w:tabs>
              <w:spacing w:before="60" w:after="60"/>
              <w:ind w:left="567" w:hanging="567"/>
              <w:rPr>
                <w:color w:val="000000" w:themeColor="text1"/>
                <w:sz w:val="18"/>
                <w:szCs w:val="18"/>
              </w:rPr>
            </w:pPr>
          </w:p>
        </w:tc>
      </w:tr>
      <w:tr w:rsidR="00140C50" w:rsidRPr="00140C50" w14:paraId="40B4CDCF" w14:textId="77777777" w:rsidTr="00B5547E">
        <w:trPr>
          <w:jc w:val="center"/>
        </w:trPr>
        <w:tc>
          <w:tcPr>
            <w:tcW w:w="8635" w:type="dxa"/>
            <w:tcBorders>
              <w:bottom w:val="single" w:sz="4" w:space="0" w:color="auto"/>
            </w:tcBorders>
            <w:shd w:val="clear" w:color="auto" w:fill="auto"/>
          </w:tcPr>
          <w:p w14:paraId="7EA17ED3"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 xml:space="preserve">2.1 </w:t>
            </w:r>
            <w:r w:rsidRPr="00140C50">
              <w:rPr>
                <w:color w:val="000000" w:themeColor="text1"/>
                <w:sz w:val="18"/>
                <w:szCs w:val="18"/>
              </w:rPr>
              <w:tab/>
              <w:t>Will the proposed Project result in significant</w:t>
            </w:r>
            <w:r w:rsidRPr="00140C50">
              <w:rPr>
                <w:color w:val="000000" w:themeColor="text1"/>
                <w:sz w:val="18"/>
                <w:szCs w:val="18"/>
                <w:vertAlign w:val="superscript"/>
              </w:rPr>
              <w:footnoteReference w:id="32"/>
            </w:r>
            <w:r w:rsidRPr="00140C50">
              <w:rPr>
                <w:color w:val="000000" w:themeColor="text1"/>
                <w:sz w:val="18"/>
                <w:szCs w:val="18"/>
                <w:vertAlign w:val="superscript"/>
              </w:rPr>
              <w:t xml:space="preserve"> </w:t>
            </w:r>
            <w:r w:rsidRPr="00140C50">
              <w:rPr>
                <w:color w:val="000000" w:themeColor="text1"/>
                <w:sz w:val="18"/>
                <w:szCs w:val="18"/>
              </w:rPr>
              <w:t xml:space="preserve">greenhouse gas emissions or may exacerbate climate change? </w:t>
            </w:r>
          </w:p>
        </w:tc>
        <w:tc>
          <w:tcPr>
            <w:tcW w:w="833" w:type="dxa"/>
            <w:tcBorders>
              <w:bottom w:val="single" w:sz="4" w:space="0" w:color="auto"/>
            </w:tcBorders>
            <w:shd w:val="clear" w:color="auto" w:fill="auto"/>
          </w:tcPr>
          <w:p w14:paraId="148B57D2"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0E8FB091" w14:textId="77777777" w:rsidTr="00B5547E">
        <w:trPr>
          <w:jc w:val="center"/>
        </w:trPr>
        <w:tc>
          <w:tcPr>
            <w:tcW w:w="8635" w:type="dxa"/>
            <w:tcBorders>
              <w:bottom w:val="single" w:sz="4" w:space="0" w:color="auto"/>
            </w:tcBorders>
            <w:shd w:val="clear" w:color="auto" w:fill="auto"/>
          </w:tcPr>
          <w:p w14:paraId="734852B7" w14:textId="77777777" w:rsidR="00D35832" w:rsidRPr="00140C50" w:rsidRDefault="00D35832" w:rsidP="00B5547E">
            <w:pPr>
              <w:tabs>
                <w:tab w:val="left" w:pos="585"/>
              </w:tabs>
              <w:autoSpaceDE w:val="0"/>
              <w:autoSpaceDN w:val="0"/>
              <w:adjustRightInd w:val="0"/>
              <w:spacing w:before="60" w:after="60"/>
              <w:ind w:left="567" w:hanging="567"/>
              <w:rPr>
                <w:color w:val="000000" w:themeColor="text1"/>
                <w:sz w:val="18"/>
                <w:szCs w:val="18"/>
              </w:rPr>
            </w:pPr>
            <w:r w:rsidRPr="00140C50">
              <w:rPr>
                <w:color w:val="000000" w:themeColor="text1"/>
                <w:sz w:val="18"/>
                <w:szCs w:val="18"/>
              </w:rPr>
              <w:t>2.2</w:t>
            </w:r>
            <w:r w:rsidRPr="00140C50">
              <w:rPr>
                <w:color w:val="000000" w:themeColor="text1"/>
                <w:sz w:val="18"/>
                <w:szCs w:val="18"/>
              </w:rPr>
              <w:tab/>
              <w:t xml:space="preserve">Would the potential outcomes of the Project be sensitive or vulnerable to potential impacts of </w:t>
            </w:r>
            <w:r w:rsidRPr="00140C50">
              <w:rPr>
                <w:bCs/>
                <w:color w:val="000000" w:themeColor="text1"/>
                <w:sz w:val="18"/>
                <w:szCs w:val="18"/>
              </w:rPr>
              <w:t>climate</w:t>
            </w:r>
            <w:r w:rsidRPr="00140C50">
              <w:rPr>
                <w:color w:val="000000" w:themeColor="text1"/>
                <w:sz w:val="18"/>
                <w:szCs w:val="18"/>
              </w:rPr>
              <w:t xml:space="preserve"> change? </w:t>
            </w:r>
          </w:p>
        </w:tc>
        <w:tc>
          <w:tcPr>
            <w:tcW w:w="833" w:type="dxa"/>
            <w:tcBorders>
              <w:bottom w:val="single" w:sz="4" w:space="0" w:color="auto"/>
            </w:tcBorders>
            <w:shd w:val="clear" w:color="auto" w:fill="auto"/>
          </w:tcPr>
          <w:p w14:paraId="389A327D"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07B8901D" w14:textId="77777777" w:rsidTr="00B5547E">
        <w:trPr>
          <w:jc w:val="center"/>
        </w:trPr>
        <w:tc>
          <w:tcPr>
            <w:tcW w:w="8635" w:type="dxa"/>
            <w:tcBorders>
              <w:bottom w:val="single" w:sz="4" w:space="0" w:color="auto"/>
            </w:tcBorders>
            <w:shd w:val="clear" w:color="auto" w:fill="auto"/>
          </w:tcPr>
          <w:p w14:paraId="39756545"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2.3</w:t>
            </w:r>
            <w:r w:rsidRPr="00140C50">
              <w:rPr>
                <w:color w:val="000000" w:themeColor="text1"/>
                <w:sz w:val="18"/>
                <w:szCs w:val="18"/>
              </w:rPr>
              <w:tab/>
              <w:t xml:space="preserve">Is the proposed Project likely to directly or indirectly increase social and environmental </w:t>
            </w:r>
            <w:hyperlink w:anchor="CCVulnerabilityGlossary" w:history="1">
              <w:r w:rsidRPr="00140C50">
                <w:rPr>
                  <w:color w:val="000000" w:themeColor="text1"/>
                  <w:sz w:val="18"/>
                  <w:szCs w:val="18"/>
                </w:rPr>
                <w:t>vulnerability to climate change</w:t>
              </w:r>
            </w:hyperlink>
            <w:r w:rsidRPr="00140C50">
              <w:rPr>
                <w:color w:val="000000" w:themeColor="text1"/>
                <w:sz w:val="18"/>
                <w:szCs w:val="18"/>
              </w:rPr>
              <w:t xml:space="preserve"> now or in the future (also known as maladaptive practices)?</w:t>
            </w:r>
          </w:p>
        </w:tc>
        <w:tc>
          <w:tcPr>
            <w:tcW w:w="833" w:type="dxa"/>
            <w:tcBorders>
              <w:bottom w:val="single" w:sz="4" w:space="0" w:color="auto"/>
            </w:tcBorders>
            <w:shd w:val="clear" w:color="auto" w:fill="auto"/>
          </w:tcPr>
          <w:p w14:paraId="67BAE38D"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039D973A" w14:textId="77777777" w:rsidTr="00B5547E">
        <w:trPr>
          <w:trHeight w:val="539"/>
          <w:jc w:val="center"/>
        </w:trPr>
        <w:tc>
          <w:tcPr>
            <w:tcW w:w="8635" w:type="dxa"/>
            <w:tcBorders>
              <w:bottom w:val="single" w:sz="4" w:space="0" w:color="auto"/>
            </w:tcBorders>
            <w:shd w:val="clear" w:color="auto" w:fill="D9E2F3" w:themeFill="accent1" w:themeFillTint="33"/>
            <w:vAlign w:val="center"/>
          </w:tcPr>
          <w:p w14:paraId="4E7D4DA0" w14:textId="77777777" w:rsidR="00D35832" w:rsidRPr="00140C50" w:rsidRDefault="00D35832" w:rsidP="00B5547E">
            <w:pPr>
              <w:tabs>
                <w:tab w:val="left" w:pos="0"/>
                <w:tab w:val="left" w:pos="555"/>
              </w:tabs>
              <w:spacing w:before="60" w:after="60"/>
              <w:rPr>
                <w:b/>
                <w:color w:val="000000" w:themeColor="text1"/>
                <w:sz w:val="18"/>
                <w:szCs w:val="18"/>
              </w:rPr>
            </w:pPr>
            <w:r w:rsidRPr="00140C50">
              <w:rPr>
                <w:b/>
                <w:color w:val="000000" w:themeColor="text1"/>
                <w:sz w:val="18"/>
                <w:szCs w:val="18"/>
              </w:rPr>
              <w:t>Standard 3: Community Health, Safety and Working Conditions</w:t>
            </w:r>
          </w:p>
        </w:tc>
        <w:tc>
          <w:tcPr>
            <w:tcW w:w="833" w:type="dxa"/>
            <w:tcBorders>
              <w:bottom w:val="single" w:sz="4" w:space="0" w:color="auto"/>
            </w:tcBorders>
            <w:shd w:val="clear" w:color="auto" w:fill="D9E2F3" w:themeFill="accent1" w:themeFillTint="33"/>
            <w:vAlign w:val="center"/>
          </w:tcPr>
          <w:p w14:paraId="3817C998" w14:textId="77777777" w:rsidR="00D35832" w:rsidRPr="00140C50" w:rsidRDefault="00D35832" w:rsidP="00B5547E">
            <w:pPr>
              <w:tabs>
                <w:tab w:val="left" w:pos="585"/>
              </w:tabs>
              <w:spacing w:before="60" w:after="60"/>
              <w:ind w:left="567" w:hanging="567"/>
              <w:rPr>
                <w:color w:val="000000" w:themeColor="text1"/>
                <w:sz w:val="18"/>
                <w:szCs w:val="18"/>
              </w:rPr>
            </w:pPr>
          </w:p>
        </w:tc>
      </w:tr>
      <w:tr w:rsidR="00140C50" w:rsidRPr="00140C50" w14:paraId="175429C0" w14:textId="77777777" w:rsidTr="00B5547E">
        <w:trPr>
          <w:jc w:val="center"/>
        </w:trPr>
        <w:tc>
          <w:tcPr>
            <w:tcW w:w="8635" w:type="dxa"/>
            <w:tcBorders>
              <w:bottom w:val="single" w:sz="4" w:space="0" w:color="auto"/>
            </w:tcBorders>
            <w:shd w:val="clear" w:color="auto" w:fill="auto"/>
          </w:tcPr>
          <w:p w14:paraId="4FBF38BA"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3.1</w:t>
            </w:r>
            <w:r w:rsidRPr="00140C50">
              <w:rPr>
                <w:color w:val="000000" w:themeColor="text1"/>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75F01B4C"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016FA4EA" w14:textId="77777777" w:rsidTr="00B5547E">
        <w:trPr>
          <w:jc w:val="center"/>
        </w:trPr>
        <w:tc>
          <w:tcPr>
            <w:tcW w:w="8635" w:type="dxa"/>
            <w:tcBorders>
              <w:bottom w:val="single" w:sz="4" w:space="0" w:color="auto"/>
            </w:tcBorders>
            <w:shd w:val="clear" w:color="auto" w:fill="auto"/>
          </w:tcPr>
          <w:p w14:paraId="12D25709"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3.2</w:t>
            </w:r>
            <w:r w:rsidRPr="00140C50">
              <w:rPr>
                <w:color w:val="000000" w:themeColor="text1"/>
                <w:sz w:val="18"/>
                <w:szCs w:val="18"/>
              </w:rPr>
              <w:tab/>
              <w:t>Would the Project pose potential risks to community health and safety due to the transport, storage, and use and/or disposal of hazardous or dangerous materials (</w:t>
            </w:r>
            <w:proofErr w:type="gramStart"/>
            <w:r w:rsidRPr="00140C50">
              <w:rPr>
                <w:color w:val="000000" w:themeColor="text1"/>
                <w:sz w:val="18"/>
                <w:szCs w:val="18"/>
              </w:rPr>
              <w:t>e.g.</w:t>
            </w:r>
            <w:proofErr w:type="gramEnd"/>
            <w:r w:rsidRPr="00140C50">
              <w:rPr>
                <w:color w:val="000000" w:themeColor="text1"/>
                <w:sz w:val="18"/>
                <w:szCs w:val="18"/>
              </w:rPr>
              <w:t xml:space="preserve"> explosives, fuel and other chemicals during construction and operation)?</w:t>
            </w:r>
          </w:p>
        </w:tc>
        <w:tc>
          <w:tcPr>
            <w:tcW w:w="833" w:type="dxa"/>
            <w:tcBorders>
              <w:bottom w:val="single" w:sz="4" w:space="0" w:color="auto"/>
            </w:tcBorders>
            <w:shd w:val="clear" w:color="auto" w:fill="auto"/>
          </w:tcPr>
          <w:p w14:paraId="2A61B529"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6662BD2E" w14:textId="77777777" w:rsidTr="00B5547E">
        <w:trPr>
          <w:jc w:val="center"/>
        </w:trPr>
        <w:tc>
          <w:tcPr>
            <w:tcW w:w="8635" w:type="dxa"/>
            <w:tcBorders>
              <w:bottom w:val="single" w:sz="4" w:space="0" w:color="auto"/>
            </w:tcBorders>
            <w:shd w:val="clear" w:color="auto" w:fill="auto"/>
          </w:tcPr>
          <w:p w14:paraId="33164F45"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3.3</w:t>
            </w:r>
            <w:r w:rsidRPr="00140C50">
              <w:rPr>
                <w:color w:val="000000" w:themeColor="text1"/>
                <w:sz w:val="18"/>
                <w:szCs w:val="18"/>
              </w:rPr>
              <w:tab/>
              <w:t>Does the Project involve large-scale infrastructure development (</w:t>
            </w:r>
            <w:proofErr w:type="gramStart"/>
            <w:r w:rsidRPr="00140C50">
              <w:rPr>
                <w:color w:val="000000" w:themeColor="text1"/>
                <w:sz w:val="18"/>
                <w:szCs w:val="18"/>
              </w:rPr>
              <w:t>e.g.</w:t>
            </w:r>
            <w:proofErr w:type="gramEnd"/>
            <w:r w:rsidRPr="00140C50">
              <w:rPr>
                <w:color w:val="000000" w:themeColor="text1"/>
                <w:sz w:val="18"/>
                <w:szCs w:val="18"/>
              </w:rPr>
              <w:t xml:space="preserve"> dams, roads, buildings)?</w:t>
            </w:r>
          </w:p>
        </w:tc>
        <w:tc>
          <w:tcPr>
            <w:tcW w:w="833" w:type="dxa"/>
            <w:tcBorders>
              <w:bottom w:val="single" w:sz="4" w:space="0" w:color="auto"/>
            </w:tcBorders>
            <w:shd w:val="clear" w:color="auto" w:fill="auto"/>
          </w:tcPr>
          <w:p w14:paraId="79EBCEA0"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5A921661" w14:textId="77777777" w:rsidTr="00B5547E">
        <w:trPr>
          <w:jc w:val="center"/>
        </w:trPr>
        <w:tc>
          <w:tcPr>
            <w:tcW w:w="8635" w:type="dxa"/>
            <w:tcBorders>
              <w:bottom w:val="single" w:sz="4" w:space="0" w:color="auto"/>
            </w:tcBorders>
            <w:shd w:val="clear" w:color="auto" w:fill="auto"/>
          </w:tcPr>
          <w:p w14:paraId="75008944"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3.4</w:t>
            </w:r>
            <w:r w:rsidRPr="00140C50">
              <w:rPr>
                <w:color w:val="000000" w:themeColor="text1"/>
                <w:sz w:val="18"/>
                <w:szCs w:val="18"/>
              </w:rPr>
              <w:tab/>
              <w:t>Would failure of structural elements of the Project pose risks to communities? (</w:t>
            </w:r>
            <w:proofErr w:type="gramStart"/>
            <w:r w:rsidRPr="00140C50">
              <w:rPr>
                <w:color w:val="000000" w:themeColor="text1"/>
                <w:sz w:val="18"/>
                <w:szCs w:val="18"/>
              </w:rPr>
              <w:t>e.g.</w:t>
            </w:r>
            <w:proofErr w:type="gramEnd"/>
            <w:r w:rsidRPr="00140C50">
              <w:rPr>
                <w:color w:val="000000" w:themeColor="text1"/>
                <w:sz w:val="18"/>
                <w:szCs w:val="18"/>
              </w:rPr>
              <w:t xml:space="preserve"> collapse of buildings or infrastructure)</w:t>
            </w:r>
          </w:p>
        </w:tc>
        <w:tc>
          <w:tcPr>
            <w:tcW w:w="833" w:type="dxa"/>
            <w:tcBorders>
              <w:bottom w:val="single" w:sz="4" w:space="0" w:color="auto"/>
            </w:tcBorders>
            <w:shd w:val="clear" w:color="auto" w:fill="auto"/>
          </w:tcPr>
          <w:p w14:paraId="309EE3B3"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6D5EFA70" w14:textId="77777777" w:rsidTr="00B5547E">
        <w:trPr>
          <w:jc w:val="center"/>
        </w:trPr>
        <w:tc>
          <w:tcPr>
            <w:tcW w:w="8635" w:type="dxa"/>
            <w:tcBorders>
              <w:bottom w:val="single" w:sz="4" w:space="0" w:color="auto"/>
            </w:tcBorders>
            <w:shd w:val="clear" w:color="auto" w:fill="auto"/>
          </w:tcPr>
          <w:p w14:paraId="3171649A"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3.5</w:t>
            </w:r>
            <w:r w:rsidRPr="00140C50">
              <w:rPr>
                <w:color w:val="000000" w:themeColor="text1"/>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662D27DB"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40FEAD12" w14:textId="77777777" w:rsidTr="00B5547E">
        <w:trPr>
          <w:jc w:val="center"/>
        </w:trPr>
        <w:tc>
          <w:tcPr>
            <w:tcW w:w="8635" w:type="dxa"/>
            <w:tcBorders>
              <w:bottom w:val="single" w:sz="4" w:space="0" w:color="auto"/>
            </w:tcBorders>
            <w:shd w:val="clear" w:color="auto" w:fill="auto"/>
          </w:tcPr>
          <w:p w14:paraId="6FBA7A85"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3.6</w:t>
            </w:r>
            <w:r w:rsidRPr="00140C50">
              <w:rPr>
                <w:color w:val="000000" w:themeColor="text1"/>
                <w:sz w:val="18"/>
                <w:szCs w:val="18"/>
              </w:rPr>
              <w:tab/>
              <w:t>Would the Project result in potential increased health risks (</w:t>
            </w:r>
            <w:proofErr w:type="gramStart"/>
            <w:r w:rsidRPr="00140C50">
              <w:rPr>
                <w:color w:val="000000" w:themeColor="text1"/>
                <w:sz w:val="18"/>
                <w:szCs w:val="18"/>
              </w:rPr>
              <w:t>e.g.</w:t>
            </w:r>
            <w:proofErr w:type="gramEnd"/>
            <w:r w:rsidRPr="00140C50">
              <w:rPr>
                <w:color w:val="000000" w:themeColor="text1"/>
                <w:sz w:val="18"/>
                <w:szCs w:val="18"/>
              </w:rPr>
              <w:t xml:space="preserve"> from water-borne or other vector-borne diseases or communicable infections such as HIV/AIDS)?</w:t>
            </w:r>
          </w:p>
        </w:tc>
        <w:tc>
          <w:tcPr>
            <w:tcW w:w="833" w:type="dxa"/>
            <w:tcBorders>
              <w:bottom w:val="single" w:sz="4" w:space="0" w:color="auto"/>
            </w:tcBorders>
            <w:shd w:val="clear" w:color="auto" w:fill="auto"/>
          </w:tcPr>
          <w:p w14:paraId="5FFB2671"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5F310A12" w14:textId="77777777" w:rsidTr="00B5547E">
        <w:trPr>
          <w:jc w:val="center"/>
        </w:trPr>
        <w:tc>
          <w:tcPr>
            <w:tcW w:w="8635" w:type="dxa"/>
            <w:tcBorders>
              <w:bottom w:val="single" w:sz="4" w:space="0" w:color="auto"/>
            </w:tcBorders>
            <w:shd w:val="clear" w:color="auto" w:fill="auto"/>
          </w:tcPr>
          <w:p w14:paraId="05425439"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3.7</w:t>
            </w:r>
            <w:r w:rsidRPr="00140C50">
              <w:rPr>
                <w:color w:val="000000" w:themeColor="text1"/>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5CA5C986"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43BB3261" w14:textId="77777777" w:rsidTr="00B5547E">
        <w:trPr>
          <w:jc w:val="center"/>
        </w:trPr>
        <w:tc>
          <w:tcPr>
            <w:tcW w:w="8635" w:type="dxa"/>
            <w:tcBorders>
              <w:bottom w:val="single" w:sz="4" w:space="0" w:color="auto"/>
            </w:tcBorders>
            <w:shd w:val="clear" w:color="auto" w:fill="auto"/>
          </w:tcPr>
          <w:p w14:paraId="775C400F"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3.8</w:t>
            </w:r>
            <w:r w:rsidRPr="00140C50">
              <w:rPr>
                <w:color w:val="000000" w:themeColor="text1"/>
                <w:sz w:val="18"/>
                <w:szCs w:val="18"/>
              </w:rPr>
              <w:tab/>
              <w:t xml:space="preserve">Does the Project involve support for employment or livelihoods that may fail to comply with national and international </w:t>
            </w:r>
            <w:proofErr w:type="spellStart"/>
            <w:r w:rsidRPr="00140C50">
              <w:rPr>
                <w:color w:val="000000" w:themeColor="text1"/>
                <w:sz w:val="18"/>
                <w:szCs w:val="18"/>
              </w:rPr>
              <w:t>labor</w:t>
            </w:r>
            <w:proofErr w:type="spellEnd"/>
            <w:r w:rsidRPr="00140C50">
              <w:rPr>
                <w:color w:val="000000" w:themeColor="text1"/>
                <w:sz w:val="18"/>
                <w:szCs w:val="18"/>
              </w:rPr>
              <w:t xml:space="preserve"> standards (</w:t>
            </w:r>
            <w:proofErr w:type="gramStart"/>
            <w:r w:rsidRPr="00140C50">
              <w:rPr>
                <w:color w:val="000000" w:themeColor="text1"/>
                <w:sz w:val="18"/>
                <w:szCs w:val="18"/>
              </w:rPr>
              <w:t>i.e.</w:t>
            </w:r>
            <w:proofErr w:type="gramEnd"/>
            <w:r w:rsidRPr="00140C50">
              <w:rPr>
                <w:color w:val="000000" w:themeColor="text1"/>
                <w:sz w:val="18"/>
                <w:szCs w:val="18"/>
              </w:rPr>
              <w:t xml:space="preserve"> principles and standards of ILO fundamental conventions)?  </w:t>
            </w:r>
          </w:p>
        </w:tc>
        <w:tc>
          <w:tcPr>
            <w:tcW w:w="833" w:type="dxa"/>
            <w:tcBorders>
              <w:bottom w:val="single" w:sz="4" w:space="0" w:color="auto"/>
            </w:tcBorders>
            <w:shd w:val="clear" w:color="auto" w:fill="auto"/>
          </w:tcPr>
          <w:p w14:paraId="29127264"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7B8E6F34" w14:textId="77777777" w:rsidTr="00B5547E">
        <w:trPr>
          <w:jc w:val="center"/>
        </w:trPr>
        <w:tc>
          <w:tcPr>
            <w:tcW w:w="8635" w:type="dxa"/>
            <w:tcBorders>
              <w:bottom w:val="single" w:sz="4" w:space="0" w:color="auto"/>
            </w:tcBorders>
            <w:shd w:val="clear" w:color="auto" w:fill="auto"/>
          </w:tcPr>
          <w:p w14:paraId="7F889B16"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3.9</w:t>
            </w:r>
            <w:r w:rsidRPr="00140C50">
              <w:rPr>
                <w:color w:val="000000" w:themeColor="text1"/>
                <w:sz w:val="18"/>
                <w:szCs w:val="18"/>
              </w:rPr>
              <w:tab/>
              <w:t>Does the Project engage security personnel that may pose a potential risk to health and safety of communities and/or individuals (</w:t>
            </w:r>
            <w:proofErr w:type="gramStart"/>
            <w:r w:rsidRPr="00140C50">
              <w:rPr>
                <w:color w:val="000000" w:themeColor="text1"/>
                <w:sz w:val="18"/>
                <w:szCs w:val="18"/>
              </w:rPr>
              <w:t>e.g.</w:t>
            </w:r>
            <w:proofErr w:type="gramEnd"/>
            <w:r w:rsidRPr="00140C50">
              <w:rPr>
                <w:color w:val="000000" w:themeColor="text1"/>
                <w:sz w:val="18"/>
                <w:szCs w:val="18"/>
              </w:rPr>
              <w:t xml:space="preserve"> due to a lack of adequate training or accountability)?</w:t>
            </w:r>
          </w:p>
        </w:tc>
        <w:tc>
          <w:tcPr>
            <w:tcW w:w="833" w:type="dxa"/>
            <w:tcBorders>
              <w:bottom w:val="single" w:sz="4" w:space="0" w:color="auto"/>
            </w:tcBorders>
            <w:shd w:val="clear" w:color="auto" w:fill="auto"/>
          </w:tcPr>
          <w:p w14:paraId="36B291C1"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13F8703B" w14:textId="77777777" w:rsidTr="00B5547E">
        <w:trPr>
          <w:trHeight w:val="503"/>
          <w:jc w:val="center"/>
        </w:trPr>
        <w:tc>
          <w:tcPr>
            <w:tcW w:w="8635" w:type="dxa"/>
            <w:tcBorders>
              <w:bottom w:val="single" w:sz="4" w:space="0" w:color="auto"/>
            </w:tcBorders>
            <w:shd w:val="clear" w:color="auto" w:fill="D9E2F3" w:themeFill="accent1" w:themeFillTint="33"/>
            <w:vAlign w:val="center"/>
          </w:tcPr>
          <w:p w14:paraId="224D12C8" w14:textId="77777777" w:rsidR="00D35832" w:rsidRPr="00140C50" w:rsidRDefault="00D35832" w:rsidP="00B5547E">
            <w:pPr>
              <w:tabs>
                <w:tab w:val="left" w:pos="0"/>
                <w:tab w:val="left" w:pos="555"/>
              </w:tabs>
              <w:spacing w:before="60" w:after="60"/>
              <w:rPr>
                <w:b/>
                <w:color w:val="000000" w:themeColor="text1"/>
                <w:sz w:val="18"/>
                <w:szCs w:val="18"/>
              </w:rPr>
            </w:pPr>
            <w:r w:rsidRPr="00140C50">
              <w:rPr>
                <w:b/>
                <w:color w:val="000000" w:themeColor="text1"/>
                <w:sz w:val="18"/>
                <w:szCs w:val="18"/>
              </w:rPr>
              <w:t>Standard 4: Cultural Heritage</w:t>
            </w:r>
          </w:p>
        </w:tc>
        <w:tc>
          <w:tcPr>
            <w:tcW w:w="833" w:type="dxa"/>
            <w:tcBorders>
              <w:bottom w:val="single" w:sz="4" w:space="0" w:color="auto"/>
            </w:tcBorders>
            <w:shd w:val="clear" w:color="auto" w:fill="D9E2F3" w:themeFill="accent1" w:themeFillTint="33"/>
            <w:vAlign w:val="center"/>
          </w:tcPr>
          <w:p w14:paraId="01D643EC" w14:textId="77777777" w:rsidR="00D35832" w:rsidRPr="00140C50" w:rsidRDefault="00D35832" w:rsidP="00B5547E">
            <w:pPr>
              <w:tabs>
                <w:tab w:val="left" w:pos="585"/>
              </w:tabs>
              <w:spacing w:before="60" w:after="60"/>
              <w:ind w:left="567" w:hanging="567"/>
              <w:rPr>
                <w:color w:val="000000" w:themeColor="text1"/>
                <w:sz w:val="18"/>
                <w:szCs w:val="18"/>
              </w:rPr>
            </w:pPr>
          </w:p>
        </w:tc>
      </w:tr>
      <w:tr w:rsidR="00140C50" w:rsidRPr="00140C50" w14:paraId="1C4B72A6" w14:textId="77777777" w:rsidTr="00B5547E">
        <w:trPr>
          <w:jc w:val="center"/>
        </w:trPr>
        <w:tc>
          <w:tcPr>
            <w:tcW w:w="8635" w:type="dxa"/>
            <w:tcBorders>
              <w:bottom w:val="single" w:sz="4" w:space="0" w:color="auto"/>
            </w:tcBorders>
            <w:shd w:val="clear" w:color="auto" w:fill="auto"/>
          </w:tcPr>
          <w:p w14:paraId="3CF64374"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lastRenderedPageBreak/>
              <w:t>4.1</w:t>
            </w:r>
            <w:r w:rsidRPr="00140C50">
              <w:rPr>
                <w:color w:val="000000" w:themeColor="text1"/>
                <w:sz w:val="18"/>
                <w:szCs w:val="18"/>
              </w:rPr>
              <w:tab/>
              <w:t>Will the proposed Project result in interventions that would potentially adversely impact sites, structures, or objects with historical, cultural, artistic, traditional or religious values or intangible forms of culture (</w:t>
            </w:r>
            <w:proofErr w:type="gramStart"/>
            <w:r w:rsidRPr="00140C50">
              <w:rPr>
                <w:color w:val="000000" w:themeColor="text1"/>
                <w:sz w:val="18"/>
                <w:szCs w:val="18"/>
              </w:rPr>
              <w:t>e.g.</w:t>
            </w:r>
            <w:proofErr w:type="gramEnd"/>
            <w:r w:rsidRPr="00140C50">
              <w:rPr>
                <w:color w:val="000000" w:themeColor="text1"/>
                <w:sz w:val="18"/>
                <w:szCs w:val="18"/>
              </w:rPr>
              <w:t xml:space="preserve"> knowledge, innovations, practices)? </w:t>
            </w:r>
          </w:p>
        </w:tc>
        <w:tc>
          <w:tcPr>
            <w:tcW w:w="833" w:type="dxa"/>
            <w:tcBorders>
              <w:bottom w:val="single" w:sz="4" w:space="0" w:color="auto"/>
            </w:tcBorders>
            <w:shd w:val="clear" w:color="auto" w:fill="auto"/>
          </w:tcPr>
          <w:p w14:paraId="4E869693"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045DAC55" w14:textId="77777777" w:rsidTr="00B5547E">
        <w:trPr>
          <w:jc w:val="center"/>
        </w:trPr>
        <w:tc>
          <w:tcPr>
            <w:tcW w:w="8635" w:type="dxa"/>
            <w:tcBorders>
              <w:bottom w:val="single" w:sz="4" w:space="0" w:color="auto"/>
            </w:tcBorders>
            <w:shd w:val="clear" w:color="auto" w:fill="auto"/>
          </w:tcPr>
          <w:p w14:paraId="157A1DB4" w14:textId="77777777" w:rsidR="00D35832" w:rsidRPr="00140C50" w:rsidRDefault="00D35832" w:rsidP="00B5547E">
            <w:pPr>
              <w:tabs>
                <w:tab w:val="left" w:pos="585"/>
              </w:tabs>
              <w:spacing w:before="60" w:after="60"/>
              <w:ind w:left="567" w:hanging="567"/>
              <w:rPr>
                <w:b/>
                <w:color w:val="000000" w:themeColor="text1"/>
                <w:sz w:val="18"/>
                <w:szCs w:val="18"/>
              </w:rPr>
            </w:pPr>
            <w:r w:rsidRPr="00140C50">
              <w:rPr>
                <w:color w:val="000000" w:themeColor="text1"/>
                <w:sz w:val="18"/>
                <w:szCs w:val="18"/>
              </w:rPr>
              <w:t>4.2</w:t>
            </w:r>
            <w:r w:rsidRPr="00140C50">
              <w:rPr>
                <w:color w:val="000000" w:themeColor="text1"/>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08D23C3D"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15C61D4F" w14:textId="77777777" w:rsidTr="00B5547E">
        <w:trPr>
          <w:trHeight w:val="566"/>
          <w:jc w:val="center"/>
        </w:trPr>
        <w:tc>
          <w:tcPr>
            <w:tcW w:w="8635" w:type="dxa"/>
            <w:tcBorders>
              <w:bottom w:val="single" w:sz="4" w:space="0" w:color="auto"/>
            </w:tcBorders>
            <w:shd w:val="clear" w:color="auto" w:fill="D9E2F3" w:themeFill="accent1" w:themeFillTint="33"/>
            <w:vAlign w:val="center"/>
          </w:tcPr>
          <w:p w14:paraId="18A8E6E3" w14:textId="77777777" w:rsidR="00D35832" w:rsidRPr="00140C50" w:rsidRDefault="00D35832" w:rsidP="00B5547E">
            <w:pPr>
              <w:tabs>
                <w:tab w:val="left" w:pos="0"/>
                <w:tab w:val="left" w:pos="555"/>
              </w:tabs>
              <w:spacing w:before="60" w:after="60"/>
              <w:rPr>
                <w:b/>
                <w:color w:val="000000" w:themeColor="text1"/>
                <w:sz w:val="18"/>
                <w:szCs w:val="18"/>
              </w:rPr>
            </w:pPr>
            <w:r w:rsidRPr="00140C50">
              <w:rPr>
                <w:b/>
                <w:color w:val="000000" w:themeColor="text1"/>
                <w:sz w:val="18"/>
                <w:szCs w:val="18"/>
              </w:rPr>
              <w:t>Standard 5: Displacement and Resettlement</w:t>
            </w:r>
          </w:p>
        </w:tc>
        <w:tc>
          <w:tcPr>
            <w:tcW w:w="833" w:type="dxa"/>
            <w:tcBorders>
              <w:bottom w:val="single" w:sz="4" w:space="0" w:color="auto"/>
            </w:tcBorders>
            <w:shd w:val="clear" w:color="auto" w:fill="D9E2F3" w:themeFill="accent1" w:themeFillTint="33"/>
            <w:vAlign w:val="center"/>
          </w:tcPr>
          <w:p w14:paraId="22AE5A2C" w14:textId="77777777" w:rsidR="00D35832" w:rsidRPr="00140C50" w:rsidRDefault="00D35832" w:rsidP="00B5547E">
            <w:pPr>
              <w:tabs>
                <w:tab w:val="left" w:pos="585"/>
              </w:tabs>
              <w:spacing w:before="60" w:after="60"/>
              <w:ind w:left="567" w:hanging="567"/>
              <w:rPr>
                <w:color w:val="000000" w:themeColor="text1"/>
                <w:sz w:val="18"/>
                <w:szCs w:val="18"/>
              </w:rPr>
            </w:pPr>
          </w:p>
        </w:tc>
      </w:tr>
      <w:tr w:rsidR="00140C50" w:rsidRPr="00140C50" w14:paraId="5B02853B" w14:textId="77777777" w:rsidTr="00B5547E">
        <w:trPr>
          <w:jc w:val="center"/>
        </w:trPr>
        <w:tc>
          <w:tcPr>
            <w:tcW w:w="8635" w:type="dxa"/>
            <w:tcBorders>
              <w:bottom w:val="single" w:sz="4" w:space="0" w:color="auto"/>
            </w:tcBorders>
            <w:shd w:val="clear" w:color="auto" w:fill="auto"/>
          </w:tcPr>
          <w:p w14:paraId="6C5F1293" w14:textId="77777777" w:rsidR="00D35832" w:rsidRPr="00140C50" w:rsidRDefault="00D35832" w:rsidP="00B5547E">
            <w:pPr>
              <w:tabs>
                <w:tab w:val="left" w:pos="585"/>
              </w:tabs>
              <w:spacing w:before="60" w:after="60"/>
              <w:ind w:left="567" w:hanging="567"/>
              <w:rPr>
                <w:b/>
                <w:color w:val="000000" w:themeColor="text1"/>
                <w:sz w:val="18"/>
                <w:szCs w:val="18"/>
              </w:rPr>
            </w:pPr>
            <w:r w:rsidRPr="00140C50">
              <w:rPr>
                <w:color w:val="000000" w:themeColor="text1"/>
                <w:sz w:val="18"/>
                <w:szCs w:val="18"/>
                <w:lang w:eastAsia="en-US"/>
              </w:rPr>
              <w:t>5.1</w:t>
            </w:r>
            <w:r w:rsidRPr="00140C50">
              <w:rPr>
                <w:color w:val="000000" w:themeColor="text1"/>
                <w:sz w:val="18"/>
                <w:szCs w:val="18"/>
                <w:lang w:eastAsia="en-US"/>
              </w:rPr>
              <w:tab/>
            </w:r>
            <w:r w:rsidRPr="00140C50">
              <w:rPr>
                <w:color w:val="000000" w:themeColor="text1"/>
                <w:sz w:val="18"/>
                <w:szCs w:val="18"/>
              </w:rPr>
              <w:t>Would</w:t>
            </w:r>
            <w:r w:rsidRPr="00140C50">
              <w:rPr>
                <w:color w:val="000000" w:themeColor="text1"/>
                <w:sz w:val="18"/>
                <w:szCs w:val="18"/>
                <w:lang w:eastAsia="en-US"/>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1658780F"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3C724AD2" w14:textId="77777777" w:rsidTr="00B5547E">
        <w:trPr>
          <w:jc w:val="center"/>
        </w:trPr>
        <w:tc>
          <w:tcPr>
            <w:tcW w:w="8635" w:type="dxa"/>
            <w:tcBorders>
              <w:bottom w:val="single" w:sz="4" w:space="0" w:color="auto"/>
            </w:tcBorders>
            <w:shd w:val="clear" w:color="auto" w:fill="auto"/>
          </w:tcPr>
          <w:p w14:paraId="0ABE019A" w14:textId="77777777" w:rsidR="00D35832" w:rsidRPr="00140C50" w:rsidRDefault="00D35832" w:rsidP="00B5547E">
            <w:pPr>
              <w:tabs>
                <w:tab w:val="left" w:pos="585"/>
              </w:tabs>
              <w:spacing w:before="60" w:after="60"/>
              <w:ind w:left="567" w:hanging="567"/>
              <w:rPr>
                <w:b/>
                <w:color w:val="000000" w:themeColor="text1"/>
                <w:sz w:val="18"/>
                <w:szCs w:val="18"/>
              </w:rPr>
            </w:pPr>
            <w:r w:rsidRPr="00140C50">
              <w:rPr>
                <w:color w:val="000000" w:themeColor="text1"/>
                <w:sz w:val="18"/>
                <w:szCs w:val="18"/>
                <w:lang w:eastAsia="en-US"/>
              </w:rPr>
              <w:t>5.2</w:t>
            </w:r>
            <w:r w:rsidRPr="00140C50">
              <w:rPr>
                <w:color w:val="000000" w:themeColor="text1"/>
                <w:sz w:val="18"/>
                <w:szCs w:val="18"/>
                <w:lang w:eastAsia="en-US"/>
              </w:rPr>
              <w:tab/>
            </w:r>
            <w:r w:rsidRPr="00140C50">
              <w:rPr>
                <w:color w:val="000000" w:themeColor="text1"/>
                <w:sz w:val="18"/>
                <w:szCs w:val="18"/>
              </w:rPr>
              <w:t>Would</w:t>
            </w:r>
            <w:r w:rsidRPr="00140C50">
              <w:rPr>
                <w:color w:val="000000" w:themeColor="text1"/>
                <w:sz w:val="18"/>
                <w:szCs w:val="18"/>
                <w:lang w:eastAsia="en-US"/>
              </w:rPr>
              <w:t xml:space="preserve"> the Project possibly result in economic displacement (</w:t>
            </w:r>
            <w:proofErr w:type="gramStart"/>
            <w:r w:rsidRPr="00140C50">
              <w:rPr>
                <w:color w:val="000000" w:themeColor="text1"/>
                <w:sz w:val="18"/>
                <w:szCs w:val="18"/>
                <w:lang w:eastAsia="en-US"/>
              </w:rPr>
              <w:t>e.g.</w:t>
            </w:r>
            <w:proofErr w:type="gramEnd"/>
            <w:r w:rsidRPr="00140C50">
              <w:rPr>
                <w:color w:val="000000" w:themeColor="text1"/>
                <w:sz w:val="18"/>
                <w:szCs w:val="18"/>
                <w:lang w:eastAsia="en-US"/>
              </w:rPr>
              <w:t xml:space="preserve">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36502A44"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1EEB1DA7" w14:textId="77777777" w:rsidTr="00B5547E">
        <w:trPr>
          <w:jc w:val="center"/>
        </w:trPr>
        <w:tc>
          <w:tcPr>
            <w:tcW w:w="8635" w:type="dxa"/>
            <w:tcBorders>
              <w:bottom w:val="single" w:sz="4" w:space="0" w:color="auto"/>
            </w:tcBorders>
            <w:shd w:val="clear" w:color="auto" w:fill="auto"/>
          </w:tcPr>
          <w:p w14:paraId="07AD2525"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rPr>
              <w:t>5.3</w:t>
            </w:r>
            <w:r w:rsidRPr="00140C50">
              <w:rPr>
                <w:color w:val="000000" w:themeColor="text1"/>
                <w:sz w:val="18"/>
                <w:szCs w:val="18"/>
              </w:rPr>
              <w:tab/>
              <w:t>Is there a risk that the Project would lead to forced evictions?</w:t>
            </w:r>
            <w:r w:rsidRPr="00140C50">
              <w:rPr>
                <w:rStyle w:val="FootnoteReference"/>
                <w:color w:val="000000" w:themeColor="text1"/>
                <w:szCs w:val="18"/>
              </w:rPr>
              <w:footnoteReference w:id="33"/>
            </w:r>
          </w:p>
        </w:tc>
        <w:tc>
          <w:tcPr>
            <w:tcW w:w="833" w:type="dxa"/>
            <w:tcBorders>
              <w:bottom w:val="single" w:sz="4" w:space="0" w:color="auto"/>
            </w:tcBorders>
            <w:shd w:val="clear" w:color="auto" w:fill="auto"/>
          </w:tcPr>
          <w:p w14:paraId="1876C187"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6A872E44" w14:textId="77777777" w:rsidTr="00B5547E">
        <w:trPr>
          <w:jc w:val="center"/>
        </w:trPr>
        <w:tc>
          <w:tcPr>
            <w:tcW w:w="8635" w:type="dxa"/>
            <w:tcBorders>
              <w:bottom w:val="single" w:sz="4" w:space="0" w:color="auto"/>
            </w:tcBorders>
            <w:shd w:val="clear" w:color="auto" w:fill="auto"/>
          </w:tcPr>
          <w:p w14:paraId="3CDD5FB1"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5.4</w:t>
            </w:r>
            <w:r w:rsidRPr="00140C50">
              <w:rPr>
                <w:color w:val="000000" w:themeColor="text1"/>
                <w:sz w:val="18"/>
                <w:szCs w:val="18"/>
              </w:rPr>
              <w:tab/>
              <w:t xml:space="preserve">Would the proposed Project possibly affect land tenure arrangements and/or community-based property rights/customary rights to land, territories and/or resources? </w:t>
            </w:r>
          </w:p>
        </w:tc>
        <w:tc>
          <w:tcPr>
            <w:tcW w:w="833" w:type="dxa"/>
            <w:tcBorders>
              <w:bottom w:val="single" w:sz="4" w:space="0" w:color="auto"/>
            </w:tcBorders>
            <w:shd w:val="clear" w:color="auto" w:fill="auto"/>
          </w:tcPr>
          <w:p w14:paraId="13ACE2D8"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Yes</w:t>
            </w:r>
          </w:p>
        </w:tc>
      </w:tr>
      <w:tr w:rsidR="00140C50" w:rsidRPr="00140C50" w14:paraId="7BD9DD9C" w14:textId="77777777" w:rsidTr="00B5547E">
        <w:trPr>
          <w:trHeight w:val="584"/>
          <w:jc w:val="center"/>
        </w:trPr>
        <w:tc>
          <w:tcPr>
            <w:tcW w:w="8635" w:type="dxa"/>
            <w:tcBorders>
              <w:bottom w:val="single" w:sz="4" w:space="0" w:color="auto"/>
            </w:tcBorders>
            <w:shd w:val="clear" w:color="auto" w:fill="D9E2F3" w:themeFill="accent1" w:themeFillTint="33"/>
            <w:vAlign w:val="center"/>
          </w:tcPr>
          <w:p w14:paraId="5F06D093" w14:textId="77777777" w:rsidR="00D35832" w:rsidRPr="00140C50" w:rsidRDefault="00D35832" w:rsidP="00B5547E">
            <w:pPr>
              <w:tabs>
                <w:tab w:val="left" w:pos="0"/>
                <w:tab w:val="left" w:pos="555"/>
              </w:tabs>
              <w:spacing w:before="60" w:after="60"/>
              <w:rPr>
                <w:b/>
                <w:color w:val="000000" w:themeColor="text1"/>
                <w:sz w:val="18"/>
                <w:szCs w:val="18"/>
              </w:rPr>
            </w:pPr>
            <w:r w:rsidRPr="00140C50">
              <w:rPr>
                <w:b/>
                <w:color w:val="000000" w:themeColor="text1"/>
                <w:sz w:val="18"/>
                <w:szCs w:val="18"/>
              </w:rPr>
              <w:t>Standard 6: Indigenous Peoples</w:t>
            </w:r>
          </w:p>
        </w:tc>
        <w:tc>
          <w:tcPr>
            <w:tcW w:w="833" w:type="dxa"/>
            <w:tcBorders>
              <w:bottom w:val="single" w:sz="4" w:space="0" w:color="auto"/>
            </w:tcBorders>
            <w:shd w:val="clear" w:color="auto" w:fill="D9E2F3" w:themeFill="accent1" w:themeFillTint="33"/>
            <w:vAlign w:val="center"/>
          </w:tcPr>
          <w:p w14:paraId="237C8A7F" w14:textId="77777777" w:rsidR="00D35832" w:rsidRPr="00140C50" w:rsidRDefault="00D35832" w:rsidP="00B5547E">
            <w:pPr>
              <w:tabs>
                <w:tab w:val="left" w:pos="585"/>
              </w:tabs>
              <w:spacing w:before="60" w:after="60"/>
              <w:ind w:left="567" w:hanging="567"/>
              <w:rPr>
                <w:color w:val="000000" w:themeColor="text1"/>
                <w:sz w:val="18"/>
                <w:szCs w:val="18"/>
              </w:rPr>
            </w:pPr>
          </w:p>
        </w:tc>
      </w:tr>
      <w:tr w:rsidR="00140C50" w:rsidRPr="00140C50" w14:paraId="7AFDF77B" w14:textId="77777777" w:rsidTr="00B5547E">
        <w:trPr>
          <w:jc w:val="center"/>
        </w:trPr>
        <w:tc>
          <w:tcPr>
            <w:tcW w:w="8635" w:type="dxa"/>
            <w:tcBorders>
              <w:bottom w:val="single" w:sz="4" w:space="0" w:color="auto"/>
            </w:tcBorders>
            <w:shd w:val="clear" w:color="auto" w:fill="auto"/>
          </w:tcPr>
          <w:p w14:paraId="7017A1B4"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6.1</w:t>
            </w:r>
            <w:r w:rsidRPr="00140C50">
              <w:rPr>
                <w:color w:val="000000" w:themeColor="text1"/>
                <w:sz w:val="18"/>
                <w:szCs w:val="18"/>
                <w:lang w:eastAsia="en-US"/>
              </w:rPr>
              <w:tab/>
              <w:t>Are indigenous peoples present in the Project area (including Project area of influence)?</w:t>
            </w:r>
          </w:p>
        </w:tc>
        <w:tc>
          <w:tcPr>
            <w:tcW w:w="833" w:type="dxa"/>
            <w:tcBorders>
              <w:bottom w:val="single" w:sz="4" w:space="0" w:color="auto"/>
            </w:tcBorders>
            <w:shd w:val="clear" w:color="auto" w:fill="auto"/>
          </w:tcPr>
          <w:p w14:paraId="55A3764B"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Yes</w:t>
            </w:r>
          </w:p>
        </w:tc>
      </w:tr>
      <w:tr w:rsidR="00140C50" w:rsidRPr="00140C50" w14:paraId="174DFB56" w14:textId="77777777" w:rsidTr="00B5547E">
        <w:trPr>
          <w:jc w:val="center"/>
        </w:trPr>
        <w:tc>
          <w:tcPr>
            <w:tcW w:w="8635" w:type="dxa"/>
            <w:tcBorders>
              <w:bottom w:val="single" w:sz="4" w:space="0" w:color="auto"/>
            </w:tcBorders>
            <w:shd w:val="clear" w:color="auto" w:fill="auto"/>
          </w:tcPr>
          <w:p w14:paraId="7C0C1A86"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6.2</w:t>
            </w:r>
            <w:r w:rsidRPr="00140C50">
              <w:rPr>
                <w:color w:val="000000" w:themeColor="text1"/>
                <w:sz w:val="18"/>
                <w:szCs w:val="18"/>
                <w:lang w:eastAsia="en-US"/>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776275CC"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Yes</w:t>
            </w:r>
          </w:p>
        </w:tc>
      </w:tr>
      <w:tr w:rsidR="00140C50" w:rsidRPr="00140C50" w14:paraId="439C452B" w14:textId="77777777" w:rsidTr="00B5547E">
        <w:trPr>
          <w:jc w:val="center"/>
        </w:trPr>
        <w:tc>
          <w:tcPr>
            <w:tcW w:w="8635" w:type="dxa"/>
            <w:tcBorders>
              <w:bottom w:val="single" w:sz="4" w:space="0" w:color="auto"/>
            </w:tcBorders>
            <w:shd w:val="clear" w:color="auto" w:fill="auto"/>
          </w:tcPr>
          <w:p w14:paraId="25AFDF32"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6.3</w:t>
            </w:r>
            <w:r w:rsidRPr="00140C50">
              <w:rPr>
                <w:color w:val="000000" w:themeColor="text1"/>
                <w:sz w:val="18"/>
                <w:szCs w:val="18"/>
                <w:lang w:eastAsia="en-US"/>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tc>
        <w:tc>
          <w:tcPr>
            <w:tcW w:w="833" w:type="dxa"/>
            <w:tcBorders>
              <w:bottom w:val="single" w:sz="4" w:space="0" w:color="auto"/>
            </w:tcBorders>
            <w:shd w:val="clear" w:color="auto" w:fill="auto"/>
          </w:tcPr>
          <w:p w14:paraId="6712498B"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Yes</w:t>
            </w:r>
          </w:p>
        </w:tc>
      </w:tr>
      <w:tr w:rsidR="00140C50" w:rsidRPr="00140C50" w14:paraId="1929FC8A" w14:textId="77777777" w:rsidTr="00B5547E">
        <w:trPr>
          <w:jc w:val="center"/>
        </w:trPr>
        <w:tc>
          <w:tcPr>
            <w:tcW w:w="8635" w:type="dxa"/>
            <w:tcBorders>
              <w:bottom w:val="single" w:sz="4" w:space="0" w:color="auto"/>
            </w:tcBorders>
            <w:shd w:val="clear" w:color="auto" w:fill="auto"/>
          </w:tcPr>
          <w:p w14:paraId="5D165D22"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6.4</w:t>
            </w:r>
            <w:r w:rsidRPr="00140C50">
              <w:rPr>
                <w:color w:val="000000" w:themeColor="text1"/>
                <w:sz w:val="18"/>
                <w:szCs w:val="18"/>
                <w:lang w:eastAsia="en-US"/>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3DFFCB60"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50C29067" w14:textId="77777777" w:rsidTr="00B5547E">
        <w:trPr>
          <w:jc w:val="center"/>
        </w:trPr>
        <w:tc>
          <w:tcPr>
            <w:tcW w:w="8635" w:type="dxa"/>
            <w:tcBorders>
              <w:bottom w:val="single" w:sz="4" w:space="0" w:color="auto"/>
            </w:tcBorders>
            <w:shd w:val="clear" w:color="auto" w:fill="auto"/>
          </w:tcPr>
          <w:p w14:paraId="7ACA0BBA"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6.5</w:t>
            </w:r>
            <w:r w:rsidRPr="00140C50">
              <w:rPr>
                <w:color w:val="000000" w:themeColor="text1"/>
                <w:sz w:val="18"/>
                <w:szCs w:val="18"/>
                <w:lang w:eastAsia="en-US"/>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3430D75B"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21688ED1" w14:textId="77777777" w:rsidTr="00B5547E">
        <w:trPr>
          <w:jc w:val="center"/>
        </w:trPr>
        <w:tc>
          <w:tcPr>
            <w:tcW w:w="8635" w:type="dxa"/>
            <w:tcBorders>
              <w:bottom w:val="single" w:sz="4" w:space="0" w:color="auto"/>
            </w:tcBorders>
            <w:shd w:val="clear" w:color="auto" w:fill="auto"/>
          </w:tcPr>
          <w:p w14:paraId="532AB129"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6.6</w:t>
            </w:r>
            <w:r w:rsidRPr="00140C50">
              <w:rPr>
                <w:color w:val="000000" w:themeColor="text1"/>
                <w:sz w:val="18"/>
                <w:szCs w:val="18"/>
                <w:lang w:eastAsia="en-US"/>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27DB4165"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48A1AE43" w14:textId="77777777" w:rsidTr="00B5547E">
        <w:trPr>
          <w:jc w:val="center"/>
        </w:trPr>
        <w:tc>
          <w:tcPr>
            <w:tcW w:w="8635" w:type="dxa"/>
            <w:tcBorders>
              <w:bottom w:val="single" w:sz="4" w:space="0" w:color="auto"/>
            </w:tcBorders>
            <w:shd w:val="clear" w:color="auto" w:fill="auto"/>
          </w:tcPr>
          <w:p w14:paraId="433BBA92"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6.7</w:t>
            </w:r>
            <w:r w:rsidRPr="00140C50">
              <w:rPr>
                <w:color w:val="000000" w:themeColor="text1"/>
                <w:sz w:val="18"/>
                <w:szCs w:val="18"/>
                <w:lang w:eastAsia="en-US"/>
              </w:rPr>
              <w:tab/>
              <w:t>Would the Project adversely affect the development priorities of indigenous peoples as defined by them?</w:t>
            </w:r>
          </w:p>
        </w:tc>
        <w:tc>
          <w:tcPr>
            <w:tcW w:w="833" w:type="dxa"/>
            <w:tcBorders>
              <w:bottom w:val="single" w:sz="4" w:space="0" w:color="auto"/>
            </w:tcBorders>
            <w:shd w:val="clear" w:color="auto" w:fill="auto"/>
          </w:tcPr>
          <w:p w14:paraId="65715A4A"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4ED93084" w14:textId="77777777" w:rsidTr="00B5547E">
        <w:trPr>
          <w:jc w:val="center"/>
        </w:trPr>
        <w:tc>
          <w:tcPr>
            <w:tcW w:w="8635" w:type="dxa"/>
            <w:tcBorders>
              <w:bottom w:val="single" w:sz="4" w:space="0" w:color="auto"/>
            </w:tcBorders>
            <w:shd w:val="clear" w:color="auto" w:fill="auto"/>
          </w:tcPr>
          <w:p w14:paraId="7DA710F6"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6.8</w:t>
            </w:r>
            <w:r w:rsidRPr="00140C50">
              <w:rPr>
                <w:color w:val="000000" w:themeColor="text1"/>
                <w:sz w:val="18"/>
                <w:szCs w:val="18"/>
                <w:lang w:eastAsia="en-US"/>
              </w:rPr>
              <w:tab/>
              <w:t>Would the Project potentially affect the physical and cultural survival of indigenous peoples?</w:t>
            </w:r>
          </w:p>
        </w:tc>
        <w:tc>
          <w:tcPr>
            <w:tcW w:w="833" w:type="dxa"/>
            <w:tcBorders>
              <w:bottom w:val="single" w:sz="4" w:space="0" w:color="auto"/>
            </w:tcBorders>
            <w:shd w:val="clear" w:color="auto" w:fill="auto"/>
          </w:tcPr>
          <w:p w14:paraId="0D42984B"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1BB72461" w14:textId="77777777" w:rsidTr="00B5547E">
        <w:trPr>
          <w:jc w:val="center"/>
        </w:trPr>
        <w:tc>
          <w:tcPr>
            <w:tcW w:w="8635" w:type="dxa"/>
            <w:tcBorders>
              <w:bottom w:val="single" w:sz="4" w:space="0" w:color="auto"/>
            </w:tcBorders>
            <w:shd w:val="clear" w:color="auto" w:fill="auto"/>
          </w:tcPr>
          <w:p w14:paraId="7D27056D" w14:textId="77777777" w:rsidR="00D35832" w:rsidRPr="00140C50" w:rsidRDefault="00D35832" w:rsidP="00B5547E">
            <w:pPr>
              <w:tabs>
                <w:tab w:val="left" w:pos="585"/>
              </w:tabs>
              <w:spacing w:before="60" w:after="60"/>
              <w:ind w:left="567" w:hanging="567"/>
              <w:rPr>
                <w:color w:val="000000" w:themeColor="text1"/>
                <w:sz w:val="18"/>
                <w:szCs w:val="18"/>
                <w:lang w:eastAsia="en-US"/>
              </w:rPr>
            </w:pPr>
            <w:r w:rsidRPr="00140C50">
              <w:rPr>
                <w:color w:val="000000" w:themeColor="text1"/>
                <w:sz w:val="18"/>
                <w:szCs w:val="18"/>
                <w:lang w:eastAsia="en-US"/>
              </w:rPr>
              <w:t>6.9</w:t>
            </w:r>
            <w:r w:rsidRPr="00140C50">
              <w:rPr>
                <w:color w:val="000000" w:themeColor="text1"/>
                <w:sz w:val="18"/>
                <w:szCs w:val="18"/>
                <w:lang w:eastAsia="en-US"/>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5D081FC1"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140C50" w:rsidRPr="00140C50" w14:paraId="67F5B293" w14:textId="77777777" w:rsidTr="00B5547E">
        <w:trPr>
          <w:trHeight w:val="602"/>
          <w:jc w:val="center"/>
        </w:trPr>
        <w:tc>
          <w:tcPr>
            <w:tcW w:w="8635" w:type="dxa"/>
            <w:tcBorders>
              <w:bottom w:val="single" w:sz="4" w:space="0" w:color="auto"/>
            </w:tcBorders>
            <w:shd w:val="clear" w:color="auto" w:fill="D9E2F3" w:themeFill="accent1" w:themeFillTint="33"/>
            <w:vAlign w:val="center"/>
          </w:tcPr>
          <w:p w14:paraId="5BFB5AFA" w14:textId="77777777" w:rsidR="00D35832" w:rsidRPr="00140C50" w:rsidRDefault="00D35832" w:rsidP="00B5547E">
            <w:pPr>
              <w:tabs>
                <w:tab w:val="left" w:pos="570"/>
              </w:tabs>
              <w:spacing w:before="120"/>
              <w:rPr>
                <w:b/>
                <w:color w:val="000000" w:themeColor="text1"/>
                <w:sz w:val="18"/>
                <w:szCs w:val="18"/>
              </w:rPr>
            </w:pPr>
            <w:r w:rsidRPr="00140C50">
              <w:rPr>
                <w:b/>
                <w:color w:val="000000" w:themeColor="text1"/>
                <w:sz w:val="18"/>
                <w:szCs w:val="18"/>
              </w:rPr>
              <w:t>Standard 7: Pollution Prevention and Resource Efficiency</w:t>
            </w:r>
          </w:p>
        </w:tc>
        <w:tc>
          <w:tcPr>
            <w:tcW w:w="833" w:type="dxa"/>
            <w:tcBorders>
              <w:bottom w:val="single" w:sz="4" w:space="0" w:color="auto"/>
            </w:tcBorders>
            <w:shd w:val="clear" w:color="auto" w:fill="D9E2F3" w:themeFill="accent1" w:themeFillTint="33"/>
            <w:vAlign w:val="center"/>
          </w:tcPr>
          <w:p w14:paraId="54DE1C6F" w14:textId="77777777" w:rsidR="00D35832" w:rsidRPr="00140C50" w:rsidRDefault="00D35832" w:rsidP="00B5547E">
            <w:pPr>
              <w:rPr>
                <w:b/>
                <w:i/>
                <w:color w:val="000000" w:themeColor="text1"/>
                <w:sz w:val="18"/>
                <w:szCs w:val="18"/>
              </w:rPr>
            </w:pPr>
          </w:p>
        </w:tc>
      </w:tr>
      <w:tr w:rsidR="00140C50" w:rsidRPr="00140C50" w14:paraId="2667E09B" w14:textId="77777777" w:rsidTr="00B5547E">
        <w:trPr>
          <w:jc w:val="center"/>
        </w:trPr>
        <w:tc>
          <w:tcPr>
            <w:tcW w:w="8635" w:type="dxa"/>
            <w:shd w:val="clear" w:color="auto" w:fill="auto"/>
          </w:tcPr>
          <w:p w14:paraId="57D0B2F4"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7.1</w:t>
            </w:r>
            <w:r w:rsidRPr="00140C50">
              <w:rPr>
                <w:color w:val="000000" w:themeColor="text1"/>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140C50">
                <w:rPr>
                  <w:color w:val="000000" w:themeColor="text1"/>
                  <w:sz w:val="18"/>
                  <w:szCs w:val="18"/>
                </w:rPr>
                <w:t>transboundary impacts</w:t>
              </w:r>
            </w:hyperlink>
            <w:r w:rsidRPr="00140C50">
              <w:rPr>
                <w:color w:val="000000" w:themeColor="text1"/>
                <w:sz w:val="18"/>
                <w:szCs w:val="18"/>
              </w:rPr>
              <w:t xml:space="preserve">? </w:t>
            </w:r>
          </w:p>
        </w:tc>
        <w:tc>
          <w:tcPr>
            <w:tcW w:w="833" w:type="dxa"/>
            <w:shd w:val="clear" w:color="auto" w:fill="auto"/>
          </w:tcPr>
          <w:p w14:paraId="7C6E16A6"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03CF53DC" w14:textId="77777777" w:rsidTr="00B5547E">
        <w:trPr>
          <w:jc w:val="center"/>
        </w:trPr>
        <w:tc>
          <w:tcPr>
            <w:tcW w:w="8635" w:type="dxa"/>
            <w:tcBorders>
              <w:bottom w:val="single" w:sz="4" w:space="0" w:color="auto"/>
            </w:tcBorders>
            <w:shd w:val="clear" w:color="auto" w:fill="auto"/>
          </w:tcPr>
          <w:p w14:paraId="7A206F59"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7.2</w:t>
            </w:r>
            <w:r w:rsidRPr="00140C50">
              <w:rPr>
                <w:color w:val="000000" w:themeColor="text1"/>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495CAFC1"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478F4A94" w14:textId="77777777" w:rsidTr="00B5547E">
        <w:trPr>
          <w:trHeight w:val="402"/>
          <w:jc w:val="center"/>
        </w:trPr>
        <w:tc>
          <w:tcPr>
            <w:tcW w:w="8635" w:type="dxa"/>
            <w:tcBorders>
              <w:bottom w:val="single" w:sz="4" w:space="0" w:color="auto"/>
            </w:tcBorders>
            <w:shd w:val="clear" w:color="auto" w:fill="auto"/>
          </w:tcPr>
          <w:p w14:paraId="43D0E31B"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7.3</w:t>
            </w:r>
            <w:r w:rsidRPr="00140C50">
              <w:rPr>
                <w:color w:val="000000" w:themeColor="text1"/>
                <w:sz w:val="18"/>
                <w:szCs w:val="18"/>
              </w:rPr>
              <w:tab/>
              <w:t>Will the proposed Project potentially involve the manufacture, trade, release, and/or use of hazardous chemicals and/or materials? Does the Project propose use of chemicals or materials subject to international bans or phase-outs?</w:t>
            </w:r>
          </w:p>
        </w:tc>
        <w:tc>
          <w:tcPr>
            <w:tcW w:w="833" w:type="dxa"/>
            <w:tcBorders>
              <w:bottom w:val="single" w:sz="4" w:space="0" w:color="auto"/>
            </w:tcBorders>
            <w:shd w:val="clear" w:color="auto" w:fill="auto"/>
          </w:tcPr>
          <w:p w14:paraId="3FA567E3" w14:textId="77777777" w:rsidR="00D35832" w:rsidRPr="00140C50" w:rsidRDefault="00D35832" w:rsidP="00B5547E">
            <w:pPr>
              <w:rPr>
                <w:color w:val="000000" w:themeColor="text1"/>
                <w:sz w:val="18"/>
                <w:szCs w:val="18"/>
              </w:rPr>
            </w:pPr>
            <w:r w:rsidRPr="00140C50">
              <w:rPr>
                <w:color w:val="000000" w:themeColor="text1"/>
                <w:sz w:val="18"/>
                <w:szCs w:val="18"/>
              </w:rPr>
              <w:t>No</w:t>
            </w:r>
          </w:p>
        </w:tc>
      </w:tr>
      <w:tr w:rsidR="00140C50" w:rsidRPr="00140C50" w14:paraId="7899ED91" w14:textId="77777777" w:rsidTr="00B5547E">
        <w:trPr>
          <w:jc w:val="center"/>
        </w:trPr>
        <w:tc>
          <w:tcPr>
            <w:tcW w:w="8635" w:type="dxa"/>
            <w:tcBorders>
              <w:bottom w:val="single" w:sz="4" w:space="0" w:color="auto"/>
            </w:tcBorders>
            <w:shd w:val="clear" w:color="auto" w:fill="auto"/>
          </w:tcPr>
          <w:p w14:paraId="5F2CE4CF"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lastRenderedPageBreak/>
              <w:t xml:space="preserve">7.4 </w:t>
            </w:r>
            <w:r w:rsidRPr="00140C50">
              <w:rPr>
                <w:color w:val="000000" w:themeColor="text1"/>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5852B942"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r w:rsidR="00D35832" w:rsidRPr="00140C50" w14:paraId="7E47537C" w14:textId="77777777" w:rsidTr="00B5547E">
        <w:trPr>
          <w:jc w:val="center"/>
        </w:trPr>
        <w:tc>
          <w:tcPr>
            <w:tcW w:w="8635" w:type="dxa"/>
            <w:tcBorders>
              <w:bottom w:val="single" w:sz="4" w:space="0" w:color="auto"/>
            </w:tcBorders>
            <w:shd w:val="clear" w:color="auto" w:fill="auto"/>
          </w:tcPr>
          <w:p w14:paraId="443BD6A7"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7.5</w:t>
            </w:r>
            <w:r w:rsidRPr="00140C50">
              <w:rPr>
                <w:color w:val="000000" w:themeColor="text1"/>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46A68BA0" w14:textId="77777777" w:rsidR="00D35832" w:rsidRPr="00140C50" w:rsidRDefault="00D35832" w:rsidP="00B5547E">
            <w:pPr>
              <w:tabs>
                <w:tab w:val="left" w:pos="585"/>
              </w:tabs>
              <w:spacing w:before="60" w:after="60"/>
              <w:ind w:left="567" w:hanging="567"/>
              <w:rPr>
                <w:color w:val="000000" w:themeColor="text1"/>
                <w:sz w:val="18"/>
                <w:szCs w:val="18"/>
              </w:rPr>
            </w:pPr>
            <w:r w:rsidRPr="00140C50">
              <w:rPr>
                <w:color w:val="000000" w:themeColor="text1"/>
                <w:sz w:val="18"/>
                <w:szCs w:val="18"/>
              </w:rPr>
              <w:t>No</w:t>
            </w:r>
          </w:p>
        </w:tc>
      </w:tr>
    </w:tbl>
    <w:p w14:paraId="115ABE80" w14:textId="77777777" w:rsidR="00D35832" w:rsidRPr="00140C50" w:rsidRDefault="00D35832" w:rsidP="00796B3C">
      <w:pPr>
        <w:pStyle w:val="Heading1"/>
        <w:numPr>
          <w:ilvl w:val="0"/>
          <w:numId w:val="0"/>
        </w:numPr>
        <w:pBdr>
          <w:top w:val="none" w:sz="0" w:space="0" w:color="auto"/>
        </w:pBdr>
        <w:rPr>
          <w:noProof/>
          <w:color w:val="000000" w:themeColor="text1"/>
        </w:rPr>
      </w:pPr>
    </w:p>
    <w:p w14:paraId="614AF11E" w14:textId="77777777" w:rsidR="00D35832" w:rsidRPr="00140C50" w:rsidRDefault="00D35832" w:rsidP="00796B3C">
      <w:pPr>
        <w:pStyle w:val="Heading1"/>
        <w:numPr>
          <w:ilvl w:val="0"/>
          <w:numId w:val="0"/>
        </w:numPr>
        <w:pBdr>
          <w:top w:val="none" w:sz="0" w:space="0" w:color="auto"/>
        </w:pBdr>
        <w:rPr>
          <w:noProof/>
          <w:color w:val="000000" w:themeColor="text1"/>
        </w:rPr>
      </w:pPr>
    </w:p>
    <w:p w14:paraId="1310E3B8" w14:textId="77777777" w:rsidR="00D35832" w:rsidRPr="00140C50" w:rsidRDefault="00D35832" w:rsidP="00D35832">
      <w:pPr>
        <w:rPr>
          <w:color w:val="000000" w:themeColor="text1"/>
        </w:rPr>
      </w:pPr>
    </w:p>
    <w:p w14:paraId="09FCB8D4" w14:textId="77777777" w:rsidR="00D35832" w:rsidRPr="00140C50" w:rsidRDefault="00D35832" w:rsidP="00D35832">
      <w:pPr>
        <w:rPr>
          <w:color w:val="000000" w:themeColor="text1"/>
        </w:rPr>
      </w:pPr>
    </w:p>
    <w:p w14:paraId="3F4B4C39" w14:textId="77777777" w:rsidR="00D35832" w:rsidRPr="00140C50" w:rsidRDefault="00D35832" w:rsidP="00D35832">
      <w:pPr>
        <w:rPr>
          <w:color w:val="000000" w:themeColor="text1"/>
        </w:rPr>
      </w:pPr>
    </w:p>
    <w:p w14:paraId="46B7EAD1" w14:textId="77777777" w:rsidR="00D35832" w:rsidRPr="00140C50" w:rsidRDefault="00D35832" w:rsidP="00D35832">
      <w:pPr>
        <w:rPr>
          <w:color w:val="000000" w:themeColor="text1"/>
        </w:rPr>
      </w:pPr>
    </w:p>
    <w:p w14:paraId="18B8320A" w14:textId="77777777" w:rsidR="00D35832" w:rsidRPr="00140C50" w:rsidRDefault="00D35832" w:rsidP="00D35832">
      <w:pPr>
        <w:rPr>
          <w:color w:val="000000" w:themeColor="text1"/>
        </w:rPr>
      </w:pPr>
    </w:p>
    <w:p w14:paraId="6D646280" w14:textId="77777777" w:rsidR="00D35832" w:rsidRPr="00140C50" w:rsidRDefault="00D35832" w:rsidP="00D35832">
      <w:pPr>
        <w:rPr>
          <w:color w:val="000000" w:themeColor="text1"/>
        </w:rPr>
      </w:pPr>
    </w:p>
    <w:p w14:paraId="4BC214B7" w14:textId="77777777" w:rsidR="00F573A5" w:rsidRPr="00140C50" w:rsidRDefault="00D35832" w:rsidP="00D35832">
      <w:pPr>
        <w:rPr>
          <w:color w:val="000000" w:themeColor="text1"/>
        </w:rPr>
        <w:sectPr w:rsidR="00F573A5" w:rsidRPr="00140C50" w:rsidSect="00796B3C">
          <w:footerReference w:type="default" r:id="rId88"/>
          <w:footerReference w:type="first" r:id="rId89"/>
          <w:pgSz w:w="12240" w:h="15840" w:code="1"/>
          <w:pgMar w:top="1440" w:right="1440" w:bottom="1440" w:left="1440" w:header="720" w:footer="720" w:gutter="0"/>
          <w:cols w:space="720"/>
          <w:docGrid w:linePitch="360"/>
        </w:sectPr>
      </w:pPr>
      <w:r w:rsidRPr="00140C50">
        <w:rPr>
          <w:noProof/>
          <w:color w:val="000000" w:themeColor="text1"/>
          <w:lang w:val="de-DE" w:eastAsia="de-DE"/>
        </w:rPr>
        <w:lastRenderedPageBreak/>
        <w:drawing>
          <wp:inline distT="0" distB="0" distL="0" distR="0" wp14:anchorId="42285FC4" wp14:editId="21EEC410">
            <wp:extent cx="4646087" cy="8002829"/>
            <wp:effectExtent l="0" t="0" r="254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48847" cy="8007584"/>
                    </a:xfrm>
                    <a:prstGeom prst="rect">
                      <a:avLst/>
                    </a:prstGeom>
                  </pic:spPr>
                </pic:pic>
              </a:graphicData>
            </a:graphic>
          </wp:inline>
        </w:drawing>
      </w:r>
    </w:p>
    <w:p w14:paraId="3F23C388" w14:textId="2F82E619" w:rsidR="00D35832" w:rsidRPr="00140C50" w:rsidRDefault="00D35832" w:rsidP="00D35832">
      <w:pPr>
        <w:rPr>
          <w:color w:val="000000" w:themeColor="text1"/>
        </w:rPr>
      </w:pPr>
    </w:p>
    <w:p w14:paraId="2E6683AD" w14:textId="7E29B408" w:rsidR="00BB0459" w:rsidRPr="00140C50" w:rsidRDefault="00BB0459" w:rsidP="00E36844">
      <w:pPr>
        <w:pStyle w:val="Heading1"/>
        <w:numPr>
          <w:ilvl w:val="0"/>
          <w:numId w:val="0"/>
        </w:numPr>
        <w:spacing w:before="0" w:after="0"/>
        <w:ind w:left="720" w:hanging="720"/>
        <w:rPr>
          <w:rFonts w:asciiTheme="minorHAnsi" w:hAnsiTheme="minorHAnsi"/>
          <w:color w:val="000000" w:themeColor="text1"/>
          <w:sz w:val="20"/>
        </w:rPr>
      </w:pPr>
      <w:bookmarkStart w:id="110" w:name="_Toc52987875"/>
      <w:r w:rsidRPr="00140C50">
        <w:rPr>
          <w:rFonts w:asciiTheme="minorHAnsi" w:hAnsiTheme="minorHAnsi"/>
          <w:color w:val="000000" w:themeColor="text1"/>
          <w:sz w:val="20"/>
        </w:rPr>
        <w:t>Annex</w:t>
      </w:r>
      <w:r w:rsidR="00A8080C" w:rsidRPr="00140C50">
        <w:rPr>
          <w:rFonts w:asciiTheme="minorHAnsi" w:hAnsiTheme="minorHAnsi"/>
          <w:color w:val="000000" w:themeColor="text1"/>
          <w:sz w:val="20"/>
        </w:rPr>
        <w:t xml:space="preserve"> </w:t>
      </w:r>
      <w:r w:rsidR="004D17A1" w:rsidRPr="00140C50">
        <w:rPr>
          <w:rFonts w:asciiTheme="minorHAnsi" w:hAnsiTheme="minorHAnsi"/>
          <w:color w:val="000000" w:themeColor="text1"/>
          <w:sz w:val="20"/>
        </w:rPr>
        <w:t>7</w:t>
      </w:r>
      <w:r w:rsidRPr="00140C50">
        <w:rPr>
          <w:rFonts w:asciiTheme="minorHAnsi" w:hAnsiTheme="minorHAnsi"/>
          <w:color w:val="000000" w:themeColor="text1"/>
          <w:sz w:val="20"/>
        </w:rPr>
        <w:t>: UNDP Risk Log</w:t>
      </w:r>
      <w:bookmarkEnd w:id="105"/>
      <w:bookmarkEnd w:id="110"/>
    </w:p>
    <w:p w14:paraId="2DD65E23" w14:textId="77777777" w:rsidR="00897F6C" w:rsidRPr="00140C50" w:rsidRDefault="00897F6C" w:rsidP="00B170E3">
      <w:pPr>
        <w:jc w:val="both"/>
        <w:rPr>
          <w:rFonts w:asciiTheme="minorHAnsi" w:hAnsiTheme="minorHAnsi" w:cstheme="minorHAnsi"/>
          <w:color w:val="000000" w:themeColor="text1"/>
          <w:sz w:val="20"/>
          <w:szCs w:val="20"/>
        </w:rPr>
      </w:pPr>
    </w:p>
    <w:p w14:paraId="13E639D6" w14:textId="77777777" w:rsidR="00BB0459" w:rsidRPr="00140C50" w:rsidRDefault="00BB0459" w:rsidP="00B170E3">
      <w:pPr>
        <w:jc w:val="both"/>
        <w:rPr>
          <w:rFonts w:asciiTheme="minorHAnsi" w:hAnsiTheme="minorHAnsi" w:cstheme="minorHAnsi"/>
          <w:vanish/>
          <w:color w:val="000000" w:themeColor="text1"/>
          <w:sz w:val="20"/>
          <w:szCs w:val="20"/>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60"/>
        <w:gridCol w:w="2976"/>
        <w:gridCol w:w="1418"/>
        <w:gridCol w:w="1417"/>
        <w:gridCol w:w="5103"/>
      </w:tblGrid>
      <w:tr w:rsidR="00140C50" w:rsidRPr="00140C50" w14:paraId="5A74A12E" w14:textId="77777777" w:rsidTr="00F207C5">
        <w:tc>
          <w:tcPr>
            <w:tcW w:w="426" w:type="dxa"/>
            <w:shd w:val="clear" w:color="auto" w:fill="FFCC00"/>
          </w:tcPr>
          <w:p w14:paraId="02458769"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w:t>
            </w:r>
          </w:p>
        </w:tc>
        <w:tc>
          <w:tcPr>
            <w:tcW w:w="1560" w:type="dxa"/>
            <w:shd w:val="clear" w:color="auto" w:fill="FFCC00"/>
          </w:tcPr>
          <w:p w14:paraId="40687141" w14:textId="77777777" w:rsidR="00D610FE" w:rsidRPr="00140C50" w:rsidRDefault="00D610FE" w:rsidP="00B170E3">
            <w:pPr>
              <w:jc w:val="both"/>
              <w:rPr>
                <w:rFonts w:asciiTheme="minorHAnsi" w:hAnsiTheme="minorHAnsi" w:cstheme="minorHAnsi"/>
                <w:b/>
                <w:color w:val="000000" w:themeColor="text1"/>
                <w:sz w:val="18"/>
                <w:szCs w:val="18"/>
              </w:rPr>
            </w:pPr>
          </w:p>
        </w:tc>
        <w:tc>
          <w:tcPr>
            <w:tcW w:w="2976" w:type="dxa"/>
            <w:shd w:val="clear" w:color="auto" w:fill="FFCC00"/>
          </w:tcPr>
          <w:p w14:paraId="01CDA79B"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Description</w:t>
            </w:r>
          </w:p>
        </w:tc>
        <w:tc>
          <w:tcPr>
            <w:tcW w:w="1418" w:type="dxa"/>
            <w:shd w:val="clear" w:color="auto" w:fill="FFCC00"/>
          </w:tcPr>
          <w:p w14:paraId="49A39962"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Risk Category</w:t>
            </w:r>
          </w:p>
        </w:tc>
        <w:tc>
          <w:tcPr>
            <w:tcW w:w="1417" w:type="dxa"/>
            <w:shd w:val="clear" w:color="auto" w:fill="FFCC00"/>
          </w:tcPr>
          <w:p w14:paraId="244027A9"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Impact &amp;</w:t>
            </w:r>
          </w:p>
          <w:p w14:paraId="4C3E4DD1"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Probability</w:t>
            </w:r>
          </w:p>
        </w:tc>
        <w:tc>
          <w:tcPr>
            <w:tcW w:w="5103" w:type="dxa"/>
            <w:shd w:val="clear" w:color="auto" w:fill="FFCC00"/>
          </w:tcPr>
          <w:p w14:paraId="0D3C3973"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Risk Treatment / Management Measures</w:t>
            </w:r>
          </w:p>
        </w:tc>
      </w:tr>
      <w:tr w:rsidR="00140C50" w:rsidRPr="00140C50" w14:paraId="2C2BE369" w14:textId="77777777" w:rsidTr="00F207C5">
        <w:tc>
          <w:tcPr>
            <w:tcW w:w="426" w:type="dxa"/>
          </w:tcPr>
          <w:p w14:paraId="47584896"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1</w:t>
            </w:r>
          </w:p>
        </w:tc>
        <w:tc>
          <w:tcPr>
            <w:tcW w:w="1560" w:type="dxa"/>
          </w:tcPr>
          <w:p w14:paraId="20E58B65" w14:textId="77777777" w:rsidR="00D610FE" w:rsidRPr="00140C50" w:rsidRDefault="00D610FE"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Institutional weaknesses of the implementing agency</w:t>
            </w:r>
          </w:p>
          <w:p w14:paraId="2121608F" w14:textId="77777777" w:rsidR="00D610FE" w:rsidRPr="00140C50" w:rsidRDefault="00D610FE" w:rsidP="00B170E3">
            <w:pPr>
              <w:jc w:val="both"/>
              <w:rPr>
                <w:rFonts w:asciiTheme="minorHAnsi" w:hAnsiTheme="minorHAnsi" w:cstheme="minorHAnsi"/>
                <w:color w:val="000000" w:themeColor="text1"/>
                <w:sz w:val="18"/>
                <w:szCs w:val="18"/>
              </w:rPr>
            </w:pPr>
          </w:p>
        </w:tc>
        <w:tc>
          <w:tcPr>
            <w:tcW w:w="2976" w:type="dxa"/>
          </w:tcPr>
          <w:p w14:paraId="188210A3" w14:textId="26C1B0E0"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 some countries the UNDP and FAO </w:t>
            </w:r>
            <w:r w:rsidR="00497DD1" w:rsidRPr="00140C50">
              <w:rPr>
                <w:rFonts w:asciiTheme="minorHAnsi" w:hAnsiTheme="minorHAnsi" w:cstheme="minorHAnsi"/>
                <w:color w:val="000000" w:themeColor="text1"/>
                <w:sz w:val="18"/>
                <w:szCs w:val="18"/>
              </w:rPr>
              <w:t>C</w:t>
            </w:r>
            <w:r w:rsidRPr="00140C50">
              <w:rPr>
                <w:rFonts w:asciiTheme="minorHAnsi" w:hAnsiTheme="minorHAnsi" w:cstheme="minorHAnsi"/>
                <w:color w:val="000000" w:themeColor="text1"/>
                <w:sz w:val="18"/>
                <w:szCs w:val="18"/>
              </w:rPr>
              <w:t xml:space="preserve">ountry </w:t>
            </w:r>
            <w:r w:rsidR="00497DD1" w:rsidRPr="00140C50">
              <w:rPr>
                <w:rFonts w:asciiTheme="minorHAnsi" w:hAnsiTheme="minorHAnsi" w:cstheme="minorHAnsi"/>
                <w:color w:val="000000" w:themeColor="text1"/>
                <w:sz w:val="18"/>
                <w:szCs w:val="18"/>
              </w:rPr>
              <w:t>O</w:t>
            </w:r>
            <w:r w:rsidRPr="00140C50">
              <w:rPr>
                <w:rFonts w:asciiTheme="minorHAnsi" w:hAnsiTheme="minorHAnsi" w:cstheme="minorHAnsi"/>
                <w:color w:val="000000" w:themeColor="text1"/>
                <w:sz w:val="18"/>
                <w:szCs w:val="18"/>
              </w:rPr>
              <w:t>ffices may be weak in terms of relationships with target ministries regarding the climate change and national focal points. This may require different strategies to achieve ministry buy-in, for example through UNFCCC focal points.</w:t>
            </w:r>
          </w:p>
        </w:tc>
        <w:tc>
          <w:tcPr>
            <w:tcW w:w="1418" w:type="dxa"/>
          </w:tcPr>
          <w:p w14:paraId="50C50A04"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Political</w:t>
            </w:r>
          </w:p>
          <w:p w14:paraId="321E1C43" w14:textId="77777777" w:rsidR="00D610FE" w:rsidRPr="00140C50" w:rsidRDefault="00D610FE" w:rsidP="00B170E3">
            <w:pPr>
              <w:jc w:val="both"/>
              <w:rPr>
                <w:rFonts w:asciiTheme="minorHAnsi" w:hAnsiTheme="minorHAnsi" w:cstheme="minorHAnsi"/>
                <w:color w:val="000000" w:themeColor="text1"/>
                <w:sz w:val="18"/>
                <w:szCs w:val="18"/>
              </w:rPr>
            </w:pPr>
          </w:p>
        </w:tc>
        <w:tc>
          <w:tcPr>
            <w:tcW w:w="1417" w:type="dxa"/>
          </w:tcPr>
          <w:p w14:paraId="482F03E4" w14:textId="13DBE02C" w:rsidR="00D610FE" w:rsidRPr="00140C50" w:rsidRDefault="000A4233"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w:t>
            </w:r>
            <w:r w:rsidR="00676C77" w:rsidRPr="00140C50">
              <w:rPr>
                <w:rFonts w:asciiTheme="minorHAnsi" w:hAnsiTheme="minorHAnsi" w:cstheme="minorHAnsi"/>
                <w:color w:val="000000" w:themeColor="text1"/>
                <w:sz w:val="18"/>
                <w:szCs w:val="18"/>
              </w:rPr>
              <w:t>project</w:t>
            </w:r>
            <w:r w:rsidRPr="00140C50">
              <w:rPr>
                <w:rFonts w:asciiTheme="minorHAnsi" w:hAnsiTheme="minorHAnsi" w:cstheme="minorHAnsi"/>
                <w:color w:val="000000" w:themeColor="text1"/>
                <w:sz w:val="18"/>
                <w:szCs w:val="18"/>
              </w:rPr>
              <w:t xml:space="preserve"> would not </w:t>
            </w:r>
            <w:r w:rsidR="00556C07" w:rsidRPr="00140C50">
              <w:rPr>
                <w:rFonts w:asciiTheme="minorHAnsi" w:hAnsiTheme="minorHAnsi" w:cstheme="minorHAnsi"/>
                <w:color w:val="000000" w:themeColor="text1"/>
                <w:sz w:val="18"/>
                <w:szCs w:val="18"/>
              </w:rPr>
              <w:t>b</w:t>
            </w:r>
            <w:r w:rsidRPr="00140C50">
              <w:rPr>
                <w:rFonts w:asciiTheme="minorHAnsi" w:hAnsiTheme="minorHAnsi" w:cstheme="minorHAnsi"/>
                <w:color w:val="000000" w:themeColor="text1"/>
                <w:sz w:val="18"/>
                <w:szCs w:val="18"/>
              </w:rPr>
              <w:t xml:space="preserve">e able to reach </w:t>
            </w:r>
            <w:r w:rsidR="00497DD1" w:rsidRPr="00140C50">
              <w:rPr>
                <w:rFonts w:asciiTheme="minorHAnsi" w:hAnsiTheme="minorHAnsi" w:cstheme="minorHAnsi"/>
                <w:color w:val="000000" w:themeColor="text1"/>
                <w:sz w:val="18"/>
                <w:szCs w:val="18"/>
              </w:rPr>
              <w:t xml:space="preserve">its </w:t>
            </w:r>
            <w:r w:rsidRPr="00140C50">
              <w:rPr>
                <w:rFonts w:asciiTheme="minorHAnsi" w:hAnsiTheme="minorHAnsi" w:cstheme="minorHAnsi"/>
                <w:color w:val="000000" w:themeColor="text1"/>
                <w:sz w:val="18"/>
                <w:szCs w:val="18"/>
              </w:rPr>
              <w:t>goals</w:t>
            </w:r>
            <w:r w:rsidR="00556C07" w:rsidRPr="00140C50">
              <w:rPr>
                <w:rFonts w:asciiTheme="minorHAnsi" w:hAnsiTheme="minorHAnsi" w:cstheme="minorHAnsi"/>
                <w:color w:val="000000" w:themeColor="text1"/>
                <w:sz w:val="18"/>
                <w:szCs w:val="18"/>
              </w:rPr>
              <w:t xml:space="preserve"> as Government’s cooperation is key to this </w:t>
            </w:r>
            <w:r w:rsidR="00F2424D" w:rsidRPr="00140C50">
              <w:rPr>
                <w:rFonts w:asciiTheme="minorHAnsi" w:hAnsiTheme="minorHAnsi" w:cstheme="minorHAnsi"/>
                <w:color w:val="000000" w:themeColor="text1"/>
                <w:sz w:val="18"/>
                <w:szCs w:val="18"/>
              </w:rPr>
              <w:t>Programme</w:t>
            </w:r>
          </w:p>
          <w:p w14:paraId="4EB51B97" w14:textId="77777777" w:rsidR="00D610FE" w:rsidRPr="00140C50" w:rsidRDefault="00D610FE" w:rsidP="00B170E3">
            <w:pPr>
              <w:jc w:val="both"/>
              <w:rPr>
                <w:rFonts w:asciiTheme="minorHAnsi" w:hAnsiTheme="minorHAnsi" w:cstheme="minorHAnsi"/>
                <w:color w:val="000000" w:themeColor="text1"/>
                <w:sz w:val="18"/>
                <w:szCs w:val="18"/>
              </w:rPr>
            </w:pPr>
          </w:p>
          <w:p w14:paraId="14F060ED"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P = </w:t>
            </w:r>
            <w:r w:rsidR="00E80C1C" w:rsidRPr="00140C50">
              <w:rPr>
                <w:rFonts w:asciiTheme="minorHAnsi" w:hAnsiTheme="minorHAnsi" w:cstheme="minorHAnsi"/>
                <w:color w:val="000000" w:themeColor="text1"/>
                <w:sz w:val="18"/>
                <w:szCs w:val="18"/>
              </w:rPr>
              <w:t>1</w:t>
            </w:r>
          </w:p>
          <w:p w14:paraId="64C31B3E"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 = </w:t>
            </w:r>
            <w:r w:rsidR="000A4233" w:rsidRPr="00140C50">
              <w:rPr>
                <w:rFonts w:asciiTheme="minorHAnsi" w:hAnsiTheme="minorHAnsi" w:cstheme="minorHAnsi"/>
                <w:color w:val="000000" w:themeColor="text1"/>
                <w:sz w:val="18"/>
                <w:szCs w:val="18"/>
              </w:rPr>
              <w:t>5</w:t>
            </w:r>
          </w:p>
        </w:tc>
        <w:tc>
          <w:tcPr>
            <w:tcW w:w="5103" w:type="dxa"/>
          </w:tcPr>
          <w:p w14:paraId="2BF90DBD" w14:textId="176A919C"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and FAO have </w:t>
            </w:r>
            <w:r w:rsidR="00497DD1" w:rsidRPr="00140C50">
              <w:rPr>
                <w:rFonts w:asciiTheme="minorHAnsi" w:hAnsiTheme="minorHAnsi" w:cstheme="minorHAnsi"/>
                <w:color w:val="000000" w:themeColor="text1"/>
                <w:sz w:val="18"/>
                <w:szCs w:val="18"/>
              </w:rPr>
              <w:t>extensive</w:t>
            </w:r>
            <w:r w:rsidRPr="00140C50">
              <w:rPr>
                <w:rFonts w:asciiTheme="minorHAnsi" w:hAnsiTheme="minorHAnsi" w:cstheme="minorHAnsi"/>
                <w:color w:val="000000" w:themeColor="text1"/>
                <w:sz w:val="18"/>
                <w:szCs w:val="18"/>
              </w:rPr>
              <w:t xml:space="preserve"> experience in supporting countries in the areas of adaptation and enhancement of agricultural-based livelihoods. Country offices for both agencies are well-established in target countries. Both agencies have a long record in providing technical assistance. In most cases, there is a well-established record of adaptation projects (many of which intersect with the agricultural sector) supported by both UNDP and FAO, including GEF projects. The proposed projects will build on and where necessary bring additional capacity to these projects. </w:t>
            </w:r>
          </w:p>
          <w:p w14:paraId="0C90DAF0" w14:textId="77777777" w:rsidR="00D610FE" w:rsidRPr="00140C50" w:rsidRDefault="00D610FE" w:rsidP="00B170E3">
            <w:pPr>
              <w:jc w:val="both"/>
              <w:rPr>
                <w:rFonts w:asciiTheme="minorHAnsi" w:hAnsiTheme="minorHAnsi" w:cstheme="minorHAnsi"/>
                <w:color w:val="000000" w:themeColor="text1"/>
                <w:sz w:val="18"/>
                <w:szCs w:val="18"/>
              </w:rPr>
            </w:pPr>
          </w:p>
        </w:tc>
      </w:tr>
      <w:tr w:rsidR="00140C50" w:rsidRPr="00140C50" w14:paraId="5D7E92FB" w14:textId="77777777" w:rsidTr="00F207C5">
        <w:tc>
          <w:tcPr>
            <w:tcW w:w="426" w:type="dxa"/>
          </w:tcPr>
          <w:p w14:paraId="2ABFEBCB"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2</w:t>
            </w:r>
          </w:p>
        </w:tc>
        <w:tc>
          <w:tcPr>
            <w:tcW w:w="1560" w:type="dxa"/>
          </w:tcPr>
          <w:p w14:paraId="1FC58A83" w14:textId="77777777" w:rsidR="00C006EE" w:rsidRPr="00140C50" w:rsidRDefault="001434E2" w:rsidP="00B170E3">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Lack of political will for countries to engage</w:t>
            </w:r>
          </w:p>
          <w:p w14:paraId="785F8D2B" w14:textId="77777777" w:rsidR="00D610FE" w:rsidRPr="00140C50" w:rsidRDefault="00D610FE" w:rsidP="00B170E3">
            <w:pPr>
              <w:jc w:val="both"/>
              <w:rPr>
                <w:rFonts w:asciiTheme="minorHAnsi" w:hAnsiTheme="minorHAnsi" w:cstheme="minorHAnsi"/>
                <w:color w:val="000000" w:themeColor="text1"/>
                <w:sz w:val="18"/>
                <w:szCs w:val="18"/>
              </w:rPr>
            </w:pPr>
          </w:p>
        </w:tc>
        <w:tc>
          <w:tcPr>
            <w:tcW w:w="2976" w:type="dxa"/>
          </w:tcPr>
          <w:p w14:paraId="04B792B3" w14:textId="7533BB6B" w:rsidR="00D610FE" w:rsidRPr="00140C50" w:rsidRDefault="00EC4241"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In some countries there may be lack of continuous political commitment of government, technical and financial partners to treat climate change adaptation as a political priority, or a disagreement with the focus of some activities, such as gender equity. This may impact on the effectiveness of the </w:t>
            </w:r>
            <w:r w:rsidR="00676C77" w:rsidRPr="00140C50">
              <w:rPr>
                <w:rFonts w:asciiTheme="minorHAnsi" w:hAnsiTheme="minorHAnsi" w:cstheme="minorHAnsi"/>
                <w:color w:val="000000" w:themeColor="text1"/>
                <w:sz w:val="18"/>
                <w:szCs w:val="18"/>
              </w:rPr>
              <w:t>project</w:t>
            </w:r>
            <w:r w:rsidRPr="00140C50">
              <w:rPr>
                <w:rFonts w:asciiTheme="minorHAnsi" w:hAnsiTheme="minorHAnsi" w:cstheme="minorHAnsi"/>
                <w:color w:val="000000" w:themeColor="text1"/>
                <w:sz w:val="18"/>
                <w:szCs w:val="18"/>
              </w:rPr>
              <w:t xml:space="preserve">.  </w:t>
            </w:r>
          </w:p>
        </w:tc>
        <w:tc>
          <w:tcPr>
            <w:tcW w:w="1418" w:type="dxa"/>
          </w:tcPr>
          <w:p w14:paraId="11839C0C"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Social and Environmental</w:t>
            </w:r>
          </w:p>
          <w:p w14:paraId="010622A0"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Financial</w:t>
            </w:r>
          </w:p>
          <w:p w14:paraId="636AF252"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Operational </w:t>
            </w:r>
          </w:p>
          <w:p w14:paraId="18DF1559" w14:textId="6E60CD22"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Organi</w:t>
            </w:r>
            <w:r w:rsidR="00497DD1" w:rsidRPr="00140C50">
              <w:rPr>
                <w:rFonts w:asciiTheme="minorHAnsi" w:hAnsiTheme="minorHAnsi" w:cstheme="minorHAnsi"/>
                <w:color w:val="000000" w:themeColor="text1"/>
                <w:sz w:val="18"/>
                <w:szCs w:val="18"/>
              </w:rPr>
              <w:t>s</w:t>
            </w:r>
            <w:r w:rsidRPr="00140C50">
              <w:rPr>
                <w:rFonts w:asciiTheme="minorHAnsi" w:hAnsiTheme="minorHAnsi" w:cstheme="minorHAnsi"/>
                <w:color w:val="000000" w:themeColor="text1"/>
                <w:sz w:val="18"/>
                <w:szCs w:val="18"/>
              </w:rPr>
              <w:t>ational</w:t>
            </w:r>
          </w:p>
          <w:p w14:paraId="4142C94E"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Political</w:t>
            </w:r>
          </w:p>
          <w:p w14:paraId="3A31843C"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Regulatory</w:t>
            </w:r>
          </w:p>
          <w:p w14:paraId="18AAD5E7"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Strategic</w:t>
            </w:r>
          </w:p>
          <w:p w14:paraId="6CDCCC2B"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Other</w:t>
            </w:r>
          </w:p>
        </w:tc>
        <w:tc>
          <w:tcPr>
            <w:tcW w:w="1417" w:type="dxa"/>
          </w:tcPr>
          <w:p w14:paraId="6D9171DF" w14:textId="16E75FF8" w:rsidR="00556C07" w:rsidRPr="00140C50" w:rsidRDefault="00556C07"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The</w:t>
            </w:r>
            <w:r w:rsidR="00676C77" w:rsidRPr="00140C50">
              <w:rPr>
                <w:rFonts w:asciiTheme="minorHAnsi" w:hAnsiTheme="minorHAnsi" w:cstheme="minorHAnsi"/>
                <w:color w:val="000000" w:themeColor="text1"/>
                <w:sz w:val="18"/>
                <w:szCs w:val="18"/>
              </w:rPr>
              <w:t xml:space="preserve"> project </w:t>
            </w:r>
            <w:r w:rsidRPr="00140C50">
              <w:rPr>
                <w:rFonts w:asciiTheme="minorHAnsi" w:hAnsiTheme="minorHAnsi" w:cstheme="minorHAnsi"/>
                <w:color w:val="000000" w:themeColor="text1"/>
                <w:sz w:val="18"/>
                <w:szCs w:val="18"/>
              </w:rPr>
              <w:t xml:space="preserve">would not be able to reach </w:t>
            </w:r>
            <w:r w:rsidR="00497DD1" w:rsidRPr="00140C50">
              <w:rPr>
                <w:rFonts w:asciiTheme="minorHAnsi" w:hAnsiTheme="minorHAnsi" w:cstheme="minorHAnsi"/>
                <w:color w:val="000000" w:themeColor="text1"/>
                <w:sz w:val="18"/>
                <w:szCs w:val="18"/>
              </w:rPr>
              <w:t xml:space="preserve">its </w:t>
            </w:r>
            <w:r w:rsidRPr="00140C50">
              <w:rPr>
                <w:rFonts w:asciiTheme="minorHAnsi" w:hAnsiTheme="minorHAnsi" w:cstheme="minorHAnsi"/>
                <w:color w:val="000000" w:themeColor="text1"/>
                <w:sz w:val="18"/>
                <w:szCs w:val="18"/>
              </w:rPr>
              <w:t xml:space="preserve">goals as </w:t>
            </w:r>
            <w:r w:rsidR="00497DD1" w:rsidRPr="00140C50">
              <w:rPr>
                <w:rFonts w:asciiTheme="minorHAnsi" w:hAnsiTheme="minorHAnsi" w:cstheme="minorHAnsi"/>
                <w:color w:val="000000" w:themeColor="text1"/>
                <w:sz w:val="18"/>
                <w:szCs w:val="18"/>
              </w:rPr>
              <w:t xml:space="preserve">government </w:t>
            </w:r>
            <w:r w:rsidRPr="00140C50">
              <w:rPr>
                <w:rFonts w:asciiTheme="minorHAnsi" w:hAnsiTheme="minorHAnsi" w:cstheme="minorHAnsi"/>
                <w:color w:val="000000" w:themeColor="text1"/>
                <w:sz w:val="18"/>
                <w:szCs w:val="18"/>
              </w:rPr>
              <w:t>ownership is key.</w:t>
            </w:r>
          </w:p>
          <w:p w14:paraId="7FCA79B6" w14:textId="77777777" w:rsidR="00D610FE" w:rsidRPr="00140C50" w:rsidRDefault="00D610FE" w:rsidP="00B170E3">
            <w:pPr>
              <w:jc w:val="both"/>
              <w:rPr>
                <w:rFonts w:asciiTheme="minorHAnsi" w:hAnsiTheme="minorHAnsi" w:cstheme="minorHAnsi"/>
                <w:color w:val="000000" w:themeColor="text1"/>
                <w:sz w:val="18"/>
                <w:szCs w:val="18"/>
              </w:rPr>
            </w:pPr>
          </w:p>
          <w:p w14:paraId="15AC2525" w14:textId="77777777" w:rsidR="00D610FE" w:rsidRPr="00140C50" w:rsidRDefault="00D610FE" w:rsidP="00B170E3">
            <w:pPr>
              <w:jc w:val="both"/>
              <w:rPr>
                <w:rFonts w:asciiTheme="minorHAnsi" w:hAnsiTheme="minorHAnsi" w:cstheme="minorHAnsi"/>
                <w:color w:val="000000" w:themeColor="text1"/>
                <w:sz w:val="18"/>
                <w:szCs w:val="18"/>
              </w:rPr>
            </w:pPr>
          </w:p>
          <w:p w14:paraId="0819B0D2" w14:textId="77777777" w:rsidR="00D610FE" w:rsidRPr="00140C50" w:rsidRDefault="00D610FE" w:rsidP="00B170E3">
            <w:pPr>
              <w:jc w:val="both"/>
              <w:rPr>
                <w:rFonts w:asciiTheme="minorHAnsi" w:hAnsiTheme="minorHAnsi" w:cstheme="minorHAnsi"/>
                <w:color w:val="000000" w:themeColor="text1"/>
                <w:sz w:val="18"/>
                <w:szCs w:val="18"/>
              </w:rPr>
            </w:pPr>
          </w:p>
          <w:p w14:paraId="5CA11A7D"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 =</w:t>
            </w:r>
            <w:r w:rsidR="00073D88" w:rsidRPr="00140C50">
              <w:rPr>
                <w:rFonts w:asciiTheme="minorHAnsi" w:hAnsiTheme="minorHAnsi" w:cstheme="minorHAnsi"/>
                <w:color w:val="000000" w:themeColor="text1"/>
                <w:sz w:val="18"/>
                <w:szCs w:val="18"/>
              </w:rPr>
              <w:t xml:space="preserve"> 2</w:t>
            </w:r>
          </w:p>
          <w:p w14:paraId="2B822213" w14:textId="77777777" w:rsidR="00D610FE" w:rsidRPr="00140C50" w:rsidRDefault="00D610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 </w:t>
            </w:r>
            <w:proofErr w:type="gramStart"/>
            <w:r w:rsidRPr="00140C50">
              <w:rPr>
                <w:rFonts w:asciiTheme="minorHAnsi" w:hAnsiTheme="minorHAnsi" w:cstheme="minorHAnsi"/>
                <w:color w:val="000000" w:themeColor="text1"/>
                <w:sz w:val="18"/>
                <w:szCs w:val="18"/>
              </w:rPr>
              <w:t xml:space="preserve">=  </w:t>
            </w:r>
            <w:r w:rsidR="00556C07" w:rsidRPr="00140C50">
              <w:rPr>
                <w:rFonts w:asciiTheme="minorHAnsi" w:hAnsiTheme="minorHAnsi" w:cstheme="minorHAnsi"/>
                <w:color w:val="000000" w:themeColor="text1"/>
                <w:sz w:val="18"/>
                <w:szCs w:val="18"/>
              </w:rPr>
              <w:t>5</w:t>
            </w:r>
            <w:proofErr w:type="gramEnd"/>
          </w:p>
        </w:tc>
        <w:tc>
          <w:tcPr>
            <w:tcW w:w="5103" w:type="dxa"/>
          </w:tcPr>
          <w:p w14:paraId="3A6205A0" w14:textId="04767CC2" w:rsidR="00D610FE" w:rsidRPr="00140C50" w:rsidRDefault="00556C07"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This can be mitigated by applying a consultative approach from the </w:t>
            </w:r>
            <w:r w:rsidR="00497DD1" w:rsidRPr="00140C50">
              <w:rPr>
                <w:rFonts w:asciiTheme="minorHAnsi" w:hAnsiTheme="minorHAnsi" w:cstheme="minorHAnsi"/>
                <w:color w:val="000000" w:themeColor="text1"/>
                <w:sz w:val="18"/>
                <w:szCs w:val="18"/>
              </w:rPr>
              <w:t xml:space="preserve">start of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and throughout</w:t>
            </w:r>
            <w:r w:rsidR="00497DD1" w:rsidRPr="00140C50">
              <w:rPr>
                <w:rFonts w:asciiTheme="minorHAnsi" w:hAnsiTheme="minorHAnsi" w:cstheme="minorHAnsi"/>
                <w:color w:val="000000" w:themeColor="text1"/>
                <w:sz w:val="18"/>
                <w:szCs w:val="18"/>
              </w:rPr>
              <w:t xml:space="preserv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 xml:space="preserve">implementation ensuring that the needed ownership and buy-in is built up and sustained. Relevant ministries will discuss and determine priorities for agriculture and national strategies so that the </w:t>
            </w:r>
            <w:r w:rsidR="00676C77" w:rsidRPr="00140C50">
              <w:rPr>
                <w:rFonts w:asciiTheme="minorHAnsi" w:hAnsiTheme="minorHAnsi" w:cstheme="minorHAnsi"/>
                <w:color w:val="000000" w:themeColor="text1"/>
                <w:sz w:val="18"/>
                <w:szCs w:val="18"/>
              </w:rPr>
              <w:t xml:space="preserve">project’s </w:t>
            </w:r>
            <w:r w:rsidRPr="00140C50">
              <w:rPr>
                <w:rFonts w:asciiTheme="minorHAnsi" w:hAnsiTheme="minorHAnsi" w:cstheme="minorHAnsi"/>
                <w:color w:val="000000" w:themeColor="text1"/>
                <w:sz w:val="18"/>
                <w:szCs w:val="18"/>
              </w:rPr>
              <w:t>activities can be oriented to matching countr</w:t>
            </w:r>
            <w:r w:rsidR="00497DD1" w:rsidRPr="00140C50">
              <w:rPr>
                <w:rFonts w:asciiTheme="minorHAnsi" w:hAnsiTheme="minorHAnsi" w:cstheme="minorHAnsi"/>
                <w:color w:val="000000" w:themeColor="text1"/>
                <w:sz w:val="18"/>
                <w:szCs w:val="18"/>
              </w:rPr>
              <w:t>y-</w:t>
            </w:r>
            <w:r w:rsidRPr="00140C50">
              <w:rPr>
                <w:rFonts w:asciiTheme="minorHAnsi" w:hAnsiTheme="minorHAnsi" w:cstheme="minorHAnsi"/>
                <w:color w:val="000000" w:themeColor="text1"/>
                <w:sz w:val="18"/>
                <w:szCs w:val="18"/>
              </w:rPr>
              <w:t>specific needs. In addition, the inception workshop will build awareness of the value of NAP activities in facilitating links between multiple initiatives and projects on climate change adaptation being conducted in each country, in preparation for the full integration of adaptation into existing planning process. Gender will also be mainstreamed throughout activities at global and country level to enhance the understanding of the issue and the importance of addressing it as part of climate adaptation and agricultural and national development strategies.</w:t>
            </w:r>
          </w:p>
        </w:tc>
      </w:tr>
      <w:tr w:rsidR="00140C50" w:rsidRPr="00140C50" w14:paraId="55BEEEB6" w14:textId="77777777" w:rsidTr="00F207C5">
        <w:tc>
          <w:tcPr>
            <w:tcW w:w="426" w:type="dxa"/>
          </w:tcPr>
          <w:p w14:paraId="5BD98870" w14:textId="77777777" w:rsidR="00DD624A" w:rsidRPr="00140C50" w:rsidRDefault="00DD624A"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3</w:t>
            </w:r>
          </w:p>
        </w:tc>
        <w:tc>
          <w:tcPr>
            <w:tcW w:w="1560" w:type="dxa"/>
          </w:tcPr>
          <w:p w14:paraId="4354280C" w14:textId="77777777" w:rsidR="00DD624A" w:rsidRPr="00140C50" w:rsidRDefault="00DD624A" w:rsidP="00B170E3">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Financial limitations</w:t>
            </w:r>
          </w:p>
        </w:tc>
        <w:tc>
          <w:tcPr>
            <w:tcW w:w="2976" w:type="dxa"/>
          </w:tcPr>
          <w:p w14:paraId="0E913BC4" w14:textId="77777777" w:rsidR="00DD624A" w:rsidRPr="00140C50" w:rsidRDefault="00A731F3"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Limited financial resources to support a full suite of options for Outcomes 1-3.</w:t>
            </w:r>
          </w:p>
        </w:tc>
        <w:tc>
          <w:tcPr>
            <w:tcW w:w="1418" w:type="dxa"/>
          </w:tcPr>
          <w:p w14:paraId="74AE74CA" w14:textId="77777777" w:rsidR="00A731F3" w:rsidRPr="00140C50" w:rsidRDefault="00A731F3"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Financial</w:t>
            </w:r>
          </w:p>
          <w:p w14:paraId="63C35820" w14:textId="77777777" w:rsidR="00DD624A" w:rsidRPr="00140C50" w:rsidRDefault="00DD624A" w:rsidP="00B170E3">
            <w:pPr>
              <w:jc w:val="both"/>
              <w:rPr>
                <w:rFonts w:asciiTheme="minorHAnsi" w:hAnsiTheme="minorHAnsi" w:cstheme="minorHAnsi"/>
                <w:color w:val="000000" w:themeColor="text1"/>
                <w:sz w:val="18"/>
                <w:szCs w:val="18"/>
              </w:rPr>
            </w:pPr>
          </w:p>
        </w:tc>
        <w:tc>
          <w:tcPr>
            <w:tcW w:w="1417" w:type="dxa"/>
          </w:tcPr>
          <w:p w14:paraId="5818AF72" w14:textId="78054395" w:rsidR="009D4AA8" w:rsidRPr="00140C50" w:rsidRDefault="008D281D"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This would be linked to </w:t>
            </w:r>
            <w:r w:rsidR="00497DD1" w:rsidRPr="00140C50">
              <w:rPr>
                <w:rFonts w:asciiTheme="minorHAnsi" w:hAnsiTheme="minorHAnsi" w:cstheme="minorHAnsi"/>
                <w:color w:val="000000" w:themeColor="text1"/>
                <w:sz w:val="18"/>
                <w:szCs w:val="18"/>
              </w:rPr>
              <w:t xml:space="preserve">suboptimal </w:t>
            </w:r>
            <w:r w:rsidRPr="00140C50">
              <w:rPr>
                <w:rFonts w:asciiTheme="minorHAnsi" w:hAnsiTheme="minorHAnsi" w:cstheme="minorHAnsi"/>
                <w:color w:val="000000" w:themeColor="text1"/>
                <w:sz w:val="18"/>
                <w:szCs w:val="18"/>
              </w:rPr>
              <w:t xml:space="preserve">financial planning of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and would impact the full completion of activities.</w:t>
            </w:r>
          </w:p>
          <w:p w14:paraId="460F90DD" w14:textId="77777777" w:rsidR="009D4AA8" w:rsidRPr="00140C50" w:rsidRDefault="009D4AA8" w:rsidP="00B170E3">
            <w:pPr>
              <w:jc w:val="both"/>
              <w:rPr>
                <w:rFonts w:asciiTheme="minorHAnsi" w:hAnsiTheme="minorHAnsi" w:cstheme="minorHAnsi"/>
                <w:color w:val="000000" w:themeColor="text1"/>
                <w:sz w:val="18"/>
                <w:szCs w:val="18"/>
              </w:rPr>
            </w:pPr>
          </w:p>
          <w:p w14:paraId="5E355011" w14:textId="77777777" w:rsidR="009D4AA8" w:rsidRPr="00140C50" w:rsidRDefault="009D4AA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 = 3</w:t>
            </w:r>
          </w:p>
          <w:p w14:paraId="3E4D7797" w14:textId="77777777" w:rsidR="00DD624A" w:rsidRPr="00140C50" w:rsidRDefault="009D4AA8"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 = 3</w:t>
            </w:r>
            <w:r w:rsidR="005C3E77" w:rsidRPr="00140C50">
              <w:rPr>
                <w:rFonts w:asciiTheme="minorHAnsi" w:hAnsiTheme="minorHAnsi" w:cstheme="minorHAnsi"/>
                <w:color w:val="000000" w:themeColor="text1"/>
                <w:sz w:val="18"/>
                <w:szCs w:val="18"/>
              </w:rPr>
              <w:t xml:space="preserve"> </w:t>
            </w:r>
          </w:p>
        </w:tc>
        <w:tc>
          <w:tcPr>
            <w:tcW w:w="5103" w:type="dxa"/>
          </w:tcPr>
          <w:p w14:paraId="3CF1A669" w14:textId="4EFD24B3" w:rsidR="00F22F1B" w:rsidRPr="00140C50" w:rsidRDefault="00F22F1B"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 xml:space="preserve">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 xml:space="preserve">is planning its resources in order to reach </w:t>
            </w:r>
            <w:r w:rsidR="00497DD1" w:rsidRPr="00140C50">
              <w:rPr>
                <w:rFonts w:asciiTheme="minorHAnsi" w:hAnsiTheme="minorHAnsi" w:cstheme="minorHAnsi"/>
                <w:color w:val="000000" w:themeColor="text1"/>
                <w:sz w:val="18"/>
                <w:szCs w:val="18"/>
              </w:rPr>
              <w:t>its</w:t>
            </w:r>
            <w:r w:rsidRPr="00140C50">
              <w:rPr>
                <w:rFonts w:asciiTheme="minorHAnsi" w:hAnsiTheme="minorHAnsi" w:cstheme="minorHAnsi"/>
                <w:color w:val="000000" w:themeColor="text1"/>
                <w:sz w:val="18"/>
                <w:szCs w:val="18"/>
              </w:rPr>
              <w:t xml:space="preserve"> targets</w:t>
            </w:r>
            <w:r w:rsidR="00D766A4" w:rsidRPr="00140C50">
              <w:rPr>
                <w:rFonts w:asciiTheme="minorHAnsi" w:hAnsiTheme="minorHAnsi" w:cstheme="minorHAnsi"/>
                <w:color w:val="000000" w:themeColor="text1"/>
                <w:sz w:val="18"/>
                <w:szCs w:val="18"/>
              </w:rPr>
              <w:t xml:space="preserve"> and will spend the first 7 months of implementation in working with Country Offices to developed targeted detailed workplans and budgets, which should limit th</w:t>
            </w:r>
            <w:r w:rsidR="00BC526E" w:rsidRPr="00140C50">
              <w:rPr>
                <w:rFonts w:asciiTheme="minorHAnsi" w:hAnsiTheme="minorHAnsi" w:cstheme="minorHAnsi"/>
                <w:color w:val="000000" w:themeColor="text1"/>
                <w:sz w:val="18"/>
                <w:szCs w:val="18"/>
              </w:rPr>
              <w:t>ese risks.</w:t>
            </w:r>
            <w:r w:rsidRPr="00140C50">
              <w:rPr>
                <w:rFonts w:asciiTheme="minorHAnsi" w:hAnsiTheme="minorHAnsi" w:cstheme="minorHAnsi"/>
                <w:color w:val="000000" w:themeColor="text1"/>
                <w:sz w:val="18"/>
                <w:szCs w:val="18"/>
              </w:rPr>
              <w:t xml:space="preserve"> </w:t>
            </w:r>
          </w:p>
          <w:p w14:paraId="1D89D9B9" w14:textId="21B6C7D7" w:rsidR="00BC526E" w:rsidRPr="00140C50" w:rsidRDefault="00BC526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If countries cho</w:t>
            </w:r>
            <w:r w:rsidR="00497DD1" w:rsidRPr="00140C50">
              <w:rPr>
                <w:rFonts w:asciiTheme="minorHAnsi" w:hAnsiTheme="minorHAnsi" w:cstheme="minorHAnsi"/>
                <w:color w:val="000000" w:themeColor="text1"/>
                <w:sz w:val="18"/>
                <w:szCs w:val="18"/>
              </w:rPr>
              <w:t>o</w:t>
            </w:r>
            <w:r w:rsidRPr="00140C50">
              <w:rPr>
                <w:rFonts w:asciiTheme="minorHAnsi" w:hAnsiTheme="minorHAnsi" w:cstheme="minorHAnsi"/>
                <w:color w:val="000000" w:themeColor="text1"/>
                <w:sz w:val="18"/>
                <w:szCs w:val="18"/>
              </w:rPr>
              <w:t xml:space="preserve">se to be more ambitious and require additional resources to implement activities,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w</w:t>
            </w:r>
            <w:r w:rsidR="00497DD1" w:rsidRPr="00140C50">
              <w:rPr>
                <w:rFonts w:asciiTheme="minorHAnsi" w:hAnsiTheme="minorHAnsi" w:cstheme="minorHAnsi"/>
                <w:color w:val="000000" w:themeColor="text1"/>
                <w:sz w:val="18"/>
                <w:szCs w:val="18"/>
              </w:rPr>
              <w:t>ill</w:t>
            </w:r>
            <w:r w:rsidRPr="00140C50">
              <w:rPr>
                <w:rFonts w:asciiTheme="minorHAnsi" w:hAnsiTheme="minorHAnsi" w:cstheme="minorHAnsi"/>
                <w:color w:val="000000" w:themeColor="text1"/>
                <w:sz w:val="18"/>
                <w:szCs w:val="18"/>
              </w:rPr>
              <w:t xml:space="preserve"> support them in mobili</w:t>
            </w:r>
            <w:r w:rsidR="00497DD1" w:rsidRPr="00140C50">
              <w:rPr>
                <w:rFonts w:asciiTheme="minorHAnsi" w:hAnsiTheme="minorHAnsi" w:cstheme="minorHAnsi"/>
                <w:color w:val="000000" w:themeColor="text1"/>
                <w:sz w:val="18"/>
                <w:szCs w:val="18"/>
              </w:rPr>
              <w:t>s</w:t>
            </w:r>
            <w:r w:rsidRPr="00140C50">
              <w:rPr>
                <w:rFonts w:asciiTheme="minorHAnsi" w:hAnsiTheme="minorHAnsi" w:cstheme="minorHAnsi"/>
                <w:color w:val="000000" w:themeColor="text1"/>
                <w:sz w:val="18"/>
                <w:szCs w:val="18"/>
              </w:rPr>
              <w:t>ing further resources as is planned under Outcome 3.</w:t>
            </w:r>
          </w:p>
          <w:p w14:paraId="4C723DF0" w14:textId="77777777" w:rsidR="00DD624A" w:rsidRPr="00140C50" w:rsidRDefault="00DD624A" w:rsidP="00B170E3">
            <w:pPr>
              <w:jc w:val="both"/>
              <w:rPr>
                <w:rFonts w:asciiTheme="minorHAnsi" w:hAnsiTheme="minorHAnsi" w:cstheme="minorHAnsi"/>
                <w:color w:val="000000" w:themeColor="text1"/>
                <w:sz w:val="18"/>
                <w:szCs w:val="18"/>
              </w:rPr>
            </w:pPr>
          </w:p>
        </w:tc>
      </w:tr>
      <w:tr w:rsidR="00140C50" w:rsidRPr="00140C50" w14:paraId="60ECA620" w14:textId="77777777" w:rsidTr="00F207C5">
        <w:tc>
          <w:tcPr>
            <w:tcW w:w="426" w:type="dxa"/>
          </w:tcPr>
          <w:p w14:paraId="18D8A3BF" w14:textId="77777777" w:rsidR="0039500C" w:rsidRPr="00140C50" w:rsidRDefault="0056685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4</w:t>
            </w:r>
          </w:p>
        </w:tc>
        <w:tc>
          <w:tcPr>
            <w:tcW w:w="1560" w:type="dxa"/>
          </w:tcPr>
          <w:p w14:paraId="4A0E91E1" w14:textId="77777777" w:rsidR="0039500C" w:rsidRPr="00140C50" w:rsidRDefault="0056685F" w:rsidP="00B170E3">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Methodological weaknesses</w:t>
            </w:r>
          </w:p>
        </w:tc>
        <w:tc>
          <w:tcPr>
            <w:tcW w:w="2976" w:type="dxa"/>
          </w:tcPr>
          <w:p w14:paraId="2BFF471F" w14:textId="078486A6" w:rsidR="0039500C" w:rsidRPr="00140C50" w:rsidRDefault="005D47D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It is clear from the work both agencies have conducted on NDC enhancement and NAPs that countries </w:t>
            </w:r>
            <w:r w:rsidR="00497DD1" w:rsidRPr="00140C50">
              <w:rPr>
                <w:rFonts w:asciiTheme="minorHAnsi" w:hAnsiTheme="minorHAnsi" w:cstheme="minorHAnsi"/>
                <w:color w:val="000000" w:themeColor="text1"/>
                <w:sz w:val="18"/>
                <w:szCs w:val="18"/>
              </w:rPr>
              <w:t>have a strong</w:t>
            </w:r>
            <w:r w:rsidRPr="00140C50">
              <w:rPr>
                <w:rFonts w:asciiTheme="minorHAnsi" w:hAnsiTheme="minorHAnsi" w:cstheme="minorHAnsi"/>
                <w:color w:val="000000" w:themeColor="text1"/>
                <w:sz w:val="18"/>
                <w:szCs w:val="18"/>
              </w:rPr>
              <w:t xml:space="preserve"> need </w:t>
            </w:r>
            <w:r w:rsidR="00497DD1" w:rsidRPr="00140C50">
              <w:rPr>
                <w:rFonts w:asciiTheme="minorHAnsi" w:hAnsiTheme="minorHAnsi" w:cstheme="minorHAnsi"/>
                <w:color w:val="000000" w:themeColor="text1"/>
                <w:sz w:val="18"/>
                <w:szCs w:val="18"/>
              </w:rPr>
              <w:t>for</w:t>
            </w:r>
            <w:r w:rsidRPr="00140C50">
              <w:rPr>
                <w:rFonts w:asciiTheme="minorHAnsi" w:hAnsiTheme="minorHAnsi" w:cstheme="minorHAnsi"/>
                <w:color w:val="000000" w:themeColor="text1"/>
                <w:sz w:val="18"/>
                <w:szCs w:val="18"/>
              </w:rPr>
              <w:t xml:space="preserve"> methodological guidance</w:t>
            </w:r>
            <w:r w:rsidR="006E3ABA" w:rsidRPr="00140C50">
              <w:rPr>
                <w:rFonts w:asciiTheme="minorHAnsi" w:hAnsiTheme="minorHAnsi" w:cstheme="minorHAnsi"/>
                <w:color w:val="000000" w:themeColor="text1"/>
                <w:sz w:val="18"/>
                <w:szCs w:val="18"/>
              </w:rPr>
              <w:t xml:space="preserve"> to improve their planning and implementation. The </w:t>
            </w:r>
            <w:r w:rsidR="00676C77" w:rsidRPr="00140C50">
              <w:rPr>
                <w:rFonts w:asciiTheme="minorHAnsi" w:hAnsiTheme="minorHAnsi" w:cstheme="minorHAnsi"/>
                <w:color w:val="000000" w:themeColor="text1"/>
                <w:sz w:val="18"/>
                <w:szCs w:val="18"/>
              </w:rPr>
              <w:t xml:space="preserve">project </w:t>
            </w:r>
            <w:r w:rsidR="006E3ABA" w:rsidRPr="00140C50">
              <w:rPr>
                <w:rFonts w:asciiTheme="minorHAnsi" w:hAnsiTheme="minorHAnsi" w:cstheme="minorHAnsi"/>
                <w:color w:val="000000" w:themeColor="text1"/>
                <w:sz w:val="18"/>
                <w:szCs w:val="18"/>
              </w:rPr>
              <w:t>seeks to adapt and</w:t>
            </w:r>
            <w:r w:rsidR="00497DD1" w:rsidRPr="00140C50">
              <w:rPr>
                <w:rFonts w:asciiTheme="minorHAnsi" w:hAnsiTheme="minorHAnsi" w:cstheme="minorHAnsi"/>
                <w:color w:val="000000" w:themeColor="text1"/>
                <w:sz w:val="18"/>
                <w:szCs w:val="18"/>
              </w:rPr>
              <w:t>,</w:t>
            </w:r>
            <w:r w:rsidR="006E3ABA" w:rsidRPr="00140C50">
              <w:rPr>
                <w:rFonts w:asciiTheme="minorHAnsi" w:hAnsiTheme="minorHAnsi" w:cstheme="minorHAnsi"/>
                <w:color w:val="000000" w:themeColor="text1"/>
                <w:sz w:val="18"/>
                <w:szCs w:val="18"/>
              </w:rPr>
              <w:t xml:space="preserve"> if needed</w:t>
            </w:r>
            <w:r w:rsidR="00497DD1" w:rsidRPr="00140C50">
              <w:rPr>
                <w:rFonts w:asciiTheme="minorHAnsi" w:hAnsiTheme="minorHAnsi" w:cstheme="minorHAnsi"/>
                <w:color w:val="000000" w:themeColor="text1"/>
                <w:sz w:val="18"/>
                <w:szCs w:val="18"/>
              </w:rPr>
              <w:t>,</w:t>
            </w:r>
            <w:r w:rsidR="006E3ABA" w:rsidRPr="00140C50">
              <w:rPr>
                <w:rFonts w:asciiTheme="minorHAnsi" w:hAnsiTheme="minorHAnsi" w:cstheme="minorHAnsi"/>
                <w:color w:val="000000" w:themeColor="text1"/>
                <w:sz w:val="18"/>
                <w:szCs w:val="18"/>
              </w:rPr>
              <w:t xml:space="preserve"> develop tools for countries to do so. However, these need to be both easily applicable and replicable in the </w:t>
            </w:r>
            <w:r w:rsidR="00951F24" w:rsidRPr="00140C50">
              <w:rPr>
                <w:rFonts w:asciiTheme="minorHAnsi" w:hAnsiTheme="minorHAnsi" w:cstheme="minorHAnsi"/>
                <w:color w:val="000000" w:themeColor="text1"/>
                <w:sz w:val="18"/>
                <w:szCs w:val="18"/>
              </w:rPr>
              <w:t>12 countries, while not being prescriptive.</w:t>
            </w:r>
          </w:p>
        </w:tc>
        <w:tc>
          <w:tcPr>
            <w:tcW w:w="1418" w:type="dxa"/>
          </w:tcPr>
          <w:p w14:paraId="7B5836B1" w14:textId="77777777" w:rsidR="0039500C" w:rsidRPr="00140C50" w:rsidRDefault="00951F24"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Technical</w:t>
            </w:r>
          </w:p>
        </w:tc>
        <w:tc>
          <w:tcPr>
            <w:tcW w:w="1417" w:type="dxa"/>
          </w:tcPr>
          <w:p w14:paraId="02371A9E" w14:textId="77777777" w:rsidR="0039500C" w:rsidRPr="00140C50" w:rsidRDefault="00277650"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Methodological weaknesses would impact the quality of the deliverables.</w:t>
            </w:r>
          </w:p>
          <w:p w14:paraId="1704CBAF" w14:textId="77777777" w:rsidR="00130F36" w:rsidRPr="00140C50" w:rsidRDefault="00130F36" w:rsidP="00B170E3">
            <w:pPr>
              <w:jc w:val="both"/>
              <w:rPr>
                <w:rFonts w:asciiTheme="minorHAnsi" w:hAnsiTheme="minorHAnsi" w:cstheme="minorHAnsi"/>
                <w:color w:val="000000" w:themeColor="text1"/>
                <w:sz w:val="18"/>
                <w:szCs w:val="18"/>
              </w:rPr>
            </w:pPr>
          </w:p>
          <w:p w14:paraId="2E06B977" w14:textId="77777777" w:rsidR="00130F36" w:rsidRPr="00140C50" w:rsidRDefault="00130F36"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P=3</w:t>
            </w:r>
          </w:p>
          <w:p w14:paraId="5305E03F" w14:textId="77777777" w:rsidR="00130F36" w:rsidRPr="00140C50" w:rsidRDefault="00130F36"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 </w:t>
            </w:r>
            <w:r w:rsidR="00AE072F" w:rsidRPr="00140C50">
              <w:rPr>
                <w:rFonts w:asciiTheme="minorHAnsi" w:hAnsiTheme="minorHAnsi" w:cstheme="minorHAnsi"/>
                <w:color w:val="000000" w:themeColor="text1"/>
                <w:sz w:val="18"/>
                <w:szCs w:val="18"/>
              </w:rPr>
              <w:t>4</w:t>
            </w:r>
          </w:p>
        </w:tc>
        <w:tc>
          <w:tcPr>
            <w:tcW w:w="5103" w:type="dxa"/>
          </w:tcPr>
          <w:p w14:paraId="2378BECF" w14:textId="45A3D00D" w:rsidR="00AE072F" w:rsidRPr="00140C50" w:rsidRDefault="00AE072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A wide range of expertise across the 3 outcomes exist within the two agencies, including through the NAP-Ag and other initiatives.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will primarily seek to leverage this expertise and the tools available.</w:t>
            </w:r>
          </w:p>
          <w:p w14:paraId="6A3CD095" w14:textId="77777777" w:rsidR="00AE072F" w:rsidRPr="00140C50" w:rsidRDefault="00AE072F" w:rsidP="00B170E3">
            <w:pPr>
              <w:jc w:val="both"/>
              <w:rPr>
                <w:rFonts w:asciiTheme="minorHAnsi" w:hAnsiTheme="minorHAnsi" w:cstheme="minorHAnsi"/>
                <w:color w:val="000000" w:themeColor="text1"/>
                <w:sz w:val="18"/>
                <w:szCs w:val="18"/>
              </w:rPr>
            </w:pPr>
          </w:p>
          <w:p w14:paraId="3A1AC59C" w14:textId="6DF94001" w:rsidR="0039500C" w:rsidRPr="00140C50" w:rsidRDefault="004A5CC3"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first 7 months of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 xml:space="preserve">will focus on work planning, </w:t>
            </w:r>
            <w:r w:rsidR="003C6CE6" w:rsidRPr="00140C50">
              <w:rPr>
                <w:rFonts w:asciiTheme="minorHAnsi" w:hAnsiTheme="minorHAnsi" w:cstheme="minorHAnsi"/>
                <w:color w:val="000000" w:themeColor="text1"/>
                <w:sz w:val="18"/>
                <w:szCs w:val="18"/>
              </w:rPr>
              <w:t xml:space="preserve">assessing the baseline including of countries’ priorities and tools available, and </w:t>
            </w:r>
            <w:r w:rsidR="00130F36" w:rsidRPr="00140C50">
              <w:rPr>
                <w:rFonts w:asciiTheme="minorHAnsi" w:hAnsiTheme="minorHAnsi" w:cstheme="minorHAnsi"/>
                <w:color w:val="000000" w:themeColor="text1"/>
                <w:sz w:val="18"/>
                <w:szCs w:val="18"/>
              </w:rPr>
              <w:t xml:space="preserve">making a procurement plan and identifying and procuring external expertise required. </w:t>
            </w:r>
          </w:p>
          <w:p w14:paraId="301BD793" w14:textId="77777777" w:rsidR="00AE072F" w:rsidRPr="00140C50" w:rsidRDefault="00AE072F" w:rsidP="00B170E3">
            <w:pPr>
              <w:jc w:val="both"/>
              <w:rPr>
                <w:rFonts w:asciiTheme="minorHAnsi" w:hAnsiTheme="minorHAnsi" w:cstheme="minorHAnsi"/>
                <w:color w:val="000000" w:themeColor="text1"/>
                <w:sz w:val="18"/>
                <w:szCs w:val="18"/>
              </w:rPr>
            </w:pPr>
          </w:p>
          <w:p w14:paraId="3729FD71" w14:textId="77777777" w:rsidR="00AE072F" w:rsidRPr="00140C50" w:rsidRDefault="00AE072F" w:rsidP="00B170E3">
            <w:pPr>
              <w:jc w:val="both"/>
              <w:rPr>
                <w:rFonts w:asciiTheme="minorHAnsi" w:hAnsiTheme="minorHAnsi" w:cstheme="minorHAnsi"/>
                <w:color w:val="000000" w:themeColor="text1"/>
                <w:sz w:val="18"/>
                <w:szCs w:val="18"/>
              </w:rPr>
            </w:pPr>
          </w:p>
        </w:tc>
      </w:tr>
      <w:tr w:rsidR="00140C50" w:rsidRPr="00140C50" w14:paraId="399B990A" w14:textId="77777777" w:rsidTr="00F207C5">
        <w:tc>
          <w:tcPr>
            <w:tcW w:w="426" w:type="dxa"/>
          </w:tcPr>
          <w:p w14:paraId="71ADFDCD" w14:textId="77777777" w:rsidR="0039500C" w:rsidRPr="00140C50" w:rsidRDefault="006F1D07"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5</w:t>
            </w:r>
          </w:p>
        </w:tc>
        <w:tc>
          <w:tcPr>
            <w:tcW w:w="1560" w:type="dxa"/>
          </w:tcPr>
          <w:p w14:paraId="3AEE9C0E" w14:textId="77777777" w:rsidR="006F1D07" w:rsidRPr="00140C50" w:rsidRDefault="00B35CFE" w:rsidP="00B170E3">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H</w:t>
            </w:r>
            <w:r w:rsidR="00D73C76" w:rsidRPr="00140C50">
              <w:rPr>
                <w:rFonts w:asciiTheme="minorHAnsi" w:hAnsiTheme="minorHAnsi" w:cstheme="minorHAnsi"/>
                <w:b/>
                <w:bCs/>
                <w:color w:val="000000" w:themeColor="text1"/>
                <w:sz w:val="18"/>
                <w:szCs w:val="18"/>
              </w:rPr>
              <w:t>ealth</w:t>
            </w:r>
            <w:r w:rsidR="006F1D07" w:rsidRPr="00140C50">
              <w:rPr>
                <w:rFonts w:asciiTheme="minorHAnsi" w:hAnsiTheme="minorHAnsi" w:cstheme="minorHAnsi"/>
                <w:b/>
                <w:bCs/>
                <w:color w:val="000000" w:themeColor="text1"/>
                <w:sz w:val="18"/>
                <w:szCs w:val="18"/>
              </w:rPr>
              <w:t xml:space="preserve"> hazards</w:t>
            </w:r>
          </w:p>
          <w:p w14:paraId="6EE5A537" w14:textId="77777777" w:rsidR="0039500C" w:rsidRPr="00140C50" w:rsidRDefault="0039500C" w:rsidP="00B170E3">
            <w:pPr>
              <w:jc w:val="both"/>
              <w:rPr>
                <w:rFonts w:asciiTheme="minorHAnsi" w:hAnsiTheme="minorHAnsi" w:cstheme="minorHAnsi"/>
                <w:color w:val="000000" w:themeColor="text1"/>
                <w:sz w:val="18"/>
                <w:szCs w:val="18"/>
              </w:rPr>
            </w:pPr>
          </w:p>
        </w:tc>
        <w:tc>
          <w:tcPr>
            <w:tcW w:w="2976" w:type="dxa"/>
          </w:tcPr>
          <w:p w14:paraId="7B0030E7" w14:textId="77777777" w:rsidR="00D73C76" w:rsidRPr="00140C50" w:rsidRDefault="00D73C76"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At present, COVID-19 is posing major limitations at global and country-level</w:t>
            </w:r>
            <w:r w:rsidR="00670BF5" w:rsidRPr="00140C50">
              <w:rPr>
                <w:rFonts w:asciiTheme="minorHAnsi" w:hAnsiTheme="minorHAnsi" w:cstheme="minorHAnsi"/>
                <w:color w:val="000000" w:themeColor="text1"/>
                <w:sz w:val="18"/>
                <w:szCs w:val="18"/>
              </w:rPr>
              <w:t xml:space="preserve"> both for travel, thus making international missions impossible, and workshops.</w:t>
            </w:r>
          </w:p>
          <w:p w14:paraId="51610CEC" w14:textId="77777777" w:rsidR="00670BF5" w:rsidRPr="00140C50" w:rsidRDefault="00670BF5" w:rsidP="00B170E3">
            <w:pPr>
              <w:jc w:val="both"/>
              <w:rPr>
                <w:rFonts w:asciiTheme="minorHAnsi" w:hAnsiTheme="minorHAnsi" w:cstheme="minorHAnsi"/>
                <w:color w:val="000000" w:themeColor="text1"/>
                <w:sz w:val="18"/>
                <w:szCs w:val="18"/>
              </w:rPr>
            </w:pPr>
          </w:p>
          <w:p w14:paraId="13398F15" w14:textId="77777777" w:rsidR="0039500C" w:rsidRPr="00140C50" w:rsidRDefault="0039500C" w:rsidP="00B170E3">
            <w:pPr>
              <w:jc w:val="both"/>
              <w:rPr>
                <w:rFonts w:asciiTheme="minorHAnsi" w:hAnsiTheme="minorHAnsi" w:cstheme="minorHAnsi"/>
                <w:color w:val="000000" w:themeColor="text1"/>
                <w:sz w:val="18"/>
                <w:szCs w:val="18"/>
              </w:rPr>
            </w:pPr>
          </w:p>
        </w:tc>
        <w:tc>
          <w:tcPr>
            <w:tcW w:w="1418" w:type="dxa"/>
          </w:tcPr>
          <w:p w14:paraId="2232C7D6" w14:textId="77777777" w:rsidR="0039500C" w:rsidRPr="00140C50" w:rsidRDefault="00B35C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Health</w:t>
            </w:r>
          </w:p>
          <w:p w14:paraId="112920DB" w14:textId="77777777" w:rsidR="00B35CFE" w:rsidRPr="00140C50" w:rsidRDefault="00B35C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Operational</w:t>
            </w:r>
          </w:p>
        </w:tc>
        <w:tc>
          <w:tcPr>
            <w:tcW w:w="1417" w:type="dxa"/>
          </w:tcPr>
          <w:p w14:paraId="71DE294D" w14:textId="0E1961B3" w:rsidR="0039500C" w:rsidRPr="00140C50" w:rsidRDefault="001434E2"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If the situation </w:t>
            </w:r>
            <w:r w:rsidR="00F0094A" w:rsidRPr="00140C50">
              <w:rPr>
                <w:rFonts w:asciiTheme="minorHAnsi" w:hAnsiTheme="minorHAnsi" w:cstheme="minorHAnsi"/>
                <w:color w:val="000000" w:themeColor="text1"/>
                <w:sz w:val="18"/>
                <w:szCs w:val="18"/>
              </w:rPr>
              <w:t>is</w:t>
            </w:r>
            <w:r w:rsidRPr="00140C50">
              <w:rPr>
                <w:rFonts w:asciiTheme="minorHAnsi" w:hAnsiTheme="minorHAnsi" w:cstheme="minorHAnsi"/>
                <w:color w:val="000000" w:themeColor="text1"/>
                <w:sz w:val="18"/>
                <w:szCs w:val="18"/>
              </w:rPr>
              <w:t xml:space="preserve"> to persist and borders remain close</w:t>
            </w:r>
            <w:r w:rsidR="00F0094A" w:rsidRPr="00140C50">
              <w:rPr>
                <w:rFonts w:asciiTheme="minorHAnsi" w:hAnsiTheme="minorHAnsi" w:cstheme="minorHAnsi"/>
                <w:color w:val="000000" w:themeColor="text1"/>
                <w:sz w:val="18"/>
                <w:szCs w:val="18"/>
              </w:rPr>
              <w:t>d</w:t>
            </w:r>
            <w:r w:rsidRPr="00140C50">
              <w:rPr>
                <w:rFonts w:asciiTheme="minorHAnsi" w:hAnsiTheme="minorHAnsi" w:cstheme="minorHAnsi"/>
                <w:color w:val="000000" w:themeColor="text1"/>
                <w:sz w:val="18"/>
                <w:szCs w:val="18"/>
              </w:rPr>
              <w:t xml:space="preserve"> </w:t>
            </w:r>
            <w:r w:rsidR="00D430BC" w:rsidRPr="00140C50">
              <w:rPr>
                <w:rFonts w:asciiTheme="minorHAnsi" w:hAnsiTheme="minorHAnsi" w:cstheme="minorHAnsi"/>
                <w:color w:val="000000" w:themeColor="text1"/>
                <w:sz w:val="18"/>
                <w:szCs w:val="18"/>
              </w:rPr>
              <w:t xml:space="preserve">and gatherings </w:t>
            </w:r>
            <w:r w:rsidR="00F0094A" w:rsidRPr="00140C50">
              <w:rPr>
                <w:rFonts w:asciiTheme="minorHAnsi" w:hAnsiTheme="minorHAnsi" w:cstheme="minorHAnsi"/>
                <w:color w:val="000000" w:themeColor="text1"/>
                <w:sz w:val="18"/>
                <w:szCs w:val="18"/>
              </w:rPr>
              <w:t>are</w:t>
            </w:r>
            <w:r w:rsidR="00D430BC" w:rsidRPr="00140C50">
              <w:rPr>
                <w:rFonts w:asciiTheme="minorHAnsi" w:hAnsiTheme="minorHAnsi" w:cstheme="minorHAnsi"/>
                <w:color w:val="000000" w:themeColor="text1"/>
                <w:sz w:val="18"/>
                <w:szCs w:val="18"/>
              </w:rPr>
              <w:t xml:space="preserve"> forbidden </w:t>
            </w:r>
            <w:r w:rsidRPr="00140C50">
              <w:rPr>
                <w:rFonts w:asciiTheme="minorHAnsi" w:hAnsiTheme="minorHAnsi" w:cstheme="minorHAnsi"/>
                <w:color w:val="000000" w:themeColor="text1"/>
                <w:sz w:val="18"/>
                <w:szCs w:val="18"/>
              </w:rPr>
              <w:t xml:space="preserve">beyond 2021, </w:t>
            </w:r>
            <w:r w:rsidR="00D430BC" w:rsidRPr="00140C50">
              <w:rPr>
                <w:rFonts w:asciiTheme="minorHAnsi" w:hAnsiTheme="minorHAnsi" w:cstheme="minorHAnsi"/>
                <w:color w:val="000000" w:themeColor="text1"/>
                <w:sz w:val="18"/>
                <w:szCs w:val="18"/>
              </w:rPr>
              <w:t xml:space="preserve">it would delay many activities of the </w:t>
            </w:r>
            <w:r w:rsidR="00676C77" w:rsidRPr="00140C50">
              <w:rPr>
                <w:rFonts w:asciiTheme="minorHAnsi" w:hAnsiTheme="minorHAnsi" w:cstheme="minorHAnsi"/>
                <w:color w:val="000000" w:themeColor="text1"/>
                <w:sz w:val="18"/>
                <w:szCs w:val="18"/>
              </w:rPr>
              <w:t>project</w:t>
            </w:r>
            <w:r w:rsidR="00F842D9" w:rsidRPr="00140C50">
              <w:rPr>
                <w:rFonts w:asciiTheme="minorHAnsi" w:hAnsiTheme="minorHAnsi" w:cstheme="minorHAnsi"/>
                <w:color w:val="000000" w:themeColor="text1"/>
                <w:sz w:val="18"/>
                <w:szCs w:val="18"/>
              </w:rPr>
              <w:t xml:space="preserve">. </w:t>
            </w:r>
            <w:r w:rsidR="00F0094A" w:rsidRPr="00140C50">
              <w:rPr>
                <w:rFonts w:asciiTheme="minorHAnsi" w:hAnsiTheme="minorHAnsi" w:cstheme="minorHAnsi"/>
                <w:color w:val="000000" w:themeColor="text1"/>
                <w:sz w:val="18"/>
                <w:szCs w:val="18"/>
              </w:rPr>
              <w:t>In addition</w:t>
            </w:r>
            <w:r w:rsidR="00F842D9" w:rsidRPr="00140C50">
              <w:rPr>
                <w:rFonts w:asciiTheme="minorHAnsi" w:hAnsiTheme="minorHAnsi" w:cstheme="minorHAnsi"/>
                <w:color w:val="000000" w:themeColor="text1"/>
                <w:sz w:val="18"/>
                <w:szCs w:val="18"/>
              </w:rPr>
              <w:t xml:space="preserve">, </w:t>
            </w:r>
            <w:r w:rsidR="00F0094A" w:rsidRPr="00140C50">
              <w:rPr>
                <w:rFonts w:asciiTheme="minorHAnsi" w:hAnsiTheme="minorHAnsi" w:cstheme="minorHAnsi"/>
                <w:color w:val="000000" w:themeColor="text1"/>
                <w:sz w:val="18"/>
                <w:szCs w:val="18"/>
              </w:rPr>
              <w:t xml:space="preserve">the </w:t>
            </w:r>
            <w:r w:rsidR="00F842D9" w:rsidRPr="00140C50">
              <w:rPr>
                <w:rFonts w:asciiTheme="minorHAnsi" w:hAnsiTheme="minorHAnsi" w:cstheme="minorHAnsi"/>
                <w:color w:val="000000" w:themeColor="text1"/>
                <w:sz w:val="18"/>
                <w:szCs w:val="18"/>
              </w:rPr>
              <w:t>political focus of countries is likely to be on COVID-19, which may also delay activities.</w:t>
            </w:r>
          </w:p>
          <w:p w14:paraId="72E37491" w14:textId="77777777" w:rsidR="00D430BC" w:rsidRPr="00140C50" w:rsidRDefault="00D430BC" w:rsidP="00B170E3">
            <w:pPr>
              <w:jc w:val="both"/>
              <w:rPr>
                <w:rFonts w:asciiTheme="minorHAnsi" w:hAnsiTheme="minorHAnsi" w:cstheme="minorHAnsi"/>
                <w:color w:val="000000" w:themeColor="text1"/>
                <w:sz w:val="18"/>
                <w:szCs w:val="18"/>
              </w:rPr>
            </w:pPr>
          </w:p>
          <w:p w14:paraId="1AFBD9C9" w14:textId="77777777" w:rsidR="00D430BC" w:rsidRPr="00140C50" w:rsidRDefault="00D430BC"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 = 2</w:t>
            </w:r>
          </w:p>
          <w:p w14:paraId="4ADEB847" w14:textId="77777777" w:rsidR="00D430BC" w:rsidRPr="00140C50" w:rsidRDefault="00D430BC"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 = 4</w:t>
            </w:r>
          </w:p>
        </w:tc>
        <w:tc>
          <w:tcPr>
            <w:tcW w:w="5103" w:type="dxa"/>
          </w:tcPr>
          <w:p w14:paraId="5D5067D7" w14:textId="65BD133D" w:rsidR="00A411AD" w:rsidRPr="00140C50" w:rsidRDefault="00711B3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Team will closely monitor </w:t>
            </w:r>
            <w:r w:rsidR="00F0094A" w:rsidRPr="00140C50">
              <w:rPr>
                <w:rFonts w:asciiTheme="minorHAnsi" w:hAnsiTheme="minorHAnsi" w:cstheme="minorHAnsi"/>
                <w:color w:val="000000" w:themeColor="text1"/>
                <w:sz w:val="18"/>
                <w:szCs w:val="18"/>
              </w:rPr>
              <w:t xml:space="preserve">evolving circumstances related to </w:t>
            </w:r>
            <w:r w:rsidRPr="00140C50">
              <w:rPr>
                <w:rFonts w:asciiTheme="minorHAnsi" w:hAnsiTheme="minorHAnsi" w:cstheme="minorHAnsi"/>
                <w:color w:val="000000" w:themeColor="text1"/>
                <w:sz w:val="18"/>
                <w:szCs w:val="18"/>
              </w:rPr>
              <w:t xml:space="preserve">COVID-19. The </w:t>
            </w:r>
            <w:r w:rsidR="00982F04" w:rsidRPr="00140C50">
              <w:rPr>
                <w:rFonts w:asciiTheme="minorHAnsi" w:hAnsiTheme="minorHAnsi" w:cstheme="minorHAnsi"/>
                <w:color w:val="000000" w:themeColor="text1"/>
                <w:sz w:val="18"/>
                <w:szCs w:val="18"/>
              </w:rPr>
              <w:t xml:space="preserve">first 7 months of the </w:t>
            </w:r>
            <w:r w:rsidR="00676C77" w:rsidRPr="00140C50">
              <w:rPr>
                <w:rFonts w:asciiTheme="minorHAnsi" w:hAnsiTheme="minorHAnsi" w:cstheme="minorHAnsi"/>
                <w:color w:val="000000" w:themeColor="text1"/>
                <w:sz w:val="18"/>
                <w:szCs w:val="18"/>
              </w:rPr>
              <w:t xml:space="preserve">project </w:t>
            </w:r>
            <w:r w:rsidR="00982F04" w:rsidRPr="00140C50">
              <w:rPr>
                <w:rFonts w:asciiTheme="minorHAnsi" w:hAnsiTheme="minorHAnsi" w:cstheme="minorHAnsi"/>
                <w:color w:val="000000" w:themeColor="text1"/>
                <w:sz w:val="18"/>
                <w:szCs w:val="18"/>
              </w:rPr>
              <w:t xml:space="preserve">will focus on desk work and small group discussions between the </w:t>
            </w:r>
            <w:r w:rsidR="00F2424D" w:rsidRPr="00140C50">
              <w:rPr>
                <w:rFonts w:asciiTheme="minorHAnsi" w:hAnsiTheme="minorHAnsi" w:cstheme="minorHAnsi"/>
                <w:color w:val="000000" w:themeColor="text1"/>
                <w:sz w:val="18"/>
                <w:szCs w:val="18"/>
              </w:rPr>
              <w:t>Programme</w:t>
            </w:r>
            <w:r w:rsidR="00982F04" w:rsidRPr="00140C50">
              <w:rPr>
                <w:rFonts w:asciiTheme="minorHAnsi" w:hAnsiTheme="minorHAnsi" w:cstheme="minorHAnsi"/>
                <w:color w:val="000000" w:themeColor="text1"/>
                <w:sz w:val="18"/>
                <w:szCs w:val="18"/>
              </w:rPr>
              <w:t xml:space="preserve"> Team, the Country Offices, and the main </w:t>
            </w:r>
            <w:r w:rsidR="00F0094A" w:rsidRPr="00140C50">
              <w:rPr>
                <w:rFonts w:asciiTheme="minorHAnsi" w:hAnsiTheme="minorHAnsi" w:cstheme="minorHAnsi"/>
                <w:color w:val="000000" w:themeColor="text1"/>
                <w:sz w:val="18"/>
                <w:szCs w:val="18"/>
              </w:rPr>
              <w:t>g</w:t>
            </w:r>
            <w:r w:rsidR="00982F04" w:rsidRPr="00140C50">
              <w:rPr>
                <w:rFonts w:asciiTheme="minorHAnsi" w:hAnsiTheme="minorHAnsi" w:cstheme="minorHAnsi"/>
                <w:color w:val="000000" w:themeColor="text1"/>
                <w:sz w:val="18"/>
                <w:szCs w:val="18"/>
              </w:rPr>
              <w:t xml:space="preserve">overnment counterparts, and should not be impacted. </w:t>
            </w:r>
            <w:r w:rsidR="00B35CFE" w:rsidRPr="00140C50">
              <w:rPr>
                <w:rFonts w:asciiTheme="minorHAnsi" w:hAnsiTheme="minorHAnsi" w:cstheme="minorHAnsi"/>
                <w:color w:val="000000" w:themeColor="text1"/>
                <w:sz w:val="18"/>
                <w:szCs w:val="18"/>
              </w:rPr>
              <w:t xml:space="preserve">Inceptions workshops might be delayed but the </w:t>
            </w:r>
            <w:r w:rsidR="00676C77" w:rsidRPr="00140C50">
              <w:rPr>
                <w:rFonts w:asciiTheme="minorHAnsi" w:hAnsiTheme="minorHAnsi" w:cstheme="minorHAnsi"/>
                <w:color w:val="000000" w:themeColor="text1"/>
                <w:sz w:val="18"/>
                <w:szCs w:val="18"/>
              </w:rPr>
              <w:t>project</w:t>
            </w:r>
            <w:r w:rsidR="00B35CFE" w:rsidRPr="00140C50">
              <w:rPr>
                <w:rFonts w:asciiTheme="minorHAnsi" w:hAnsiTheme="minorHAnsi" w:cstheme="minorHAnsi"/>
                <w:color w:val="000000" w:themeColor="text1"/>
                <w:sz w:val="18"/>
                <w:szCs w:val="18"/>
              </w:rPr>
              <w:t xml:space="preserve"> could launch its technical work prior to a public launch.</w:t>
            </w:r>
          </w:p>
          <w:p w14:paraId="70AC7A18" w14:textId="77777777" w:rsidR="00A411AD" w:rsidRPr="00140C50" w:rsidRDefault="00A411AD" w:rsidP="00B170E3">
            <w:pPr>
              <w:jc w:val="both"/>
              <w:rPr>
                <w:rFonts w:asciiTheme="minorHAnsi" w:hAnsiTheme="minorHAnsi" w:cstheme="minorHAnsi"/>
                <w:color w:val="000000" w:themeColor="text1"/>
                <w:sz w:val="18"/>
                <w:szCs w:val="18"/>
              </w:rPr>
            </w:pPr>
          </w:p>
          <w:p w14:paraId="23D4E681" w14:textId="77777777" w:rsidR="00A411AD" w:rsidRPr="00140C50" w:rsidRDefault="00A411AD" w:rsidP="00B170E3">
            <w:pPr>
              <w:jc w:val="both"/>
              <w:rPr>
                <w:rFonts w:asciiTheme="minorHAnsi" w:hAnsiTheme="minorHAnsi" w:cstheme="minorHAnsi"/>
                <w:color w:val="000000" w:themeColor="text1"/>
                <w:sz w:val="18"/>
                <w:szCs w:val="18"/>
              </w:rPr>
            </w:pPr>
          </w:p>
        </w:tc>
      </w:tr>
      <w:tr w:rsidR="00140C50" w:rsidRPr="00140C50" w14:paraId="65C212B4" w14:textId="77777777" w:rsidTr="00F207C5">
        <w:tc>
          <w:tcPr>
            <w:tcW w:w="426" w:type="dxa"/>
          </w:tcPr>
          <w:p w14:paraId="214AD4A0" w14:textId="77777777" w:rsidR="00B35CFE" w:rsidRPr="00140C50" w:rsidRDefault="00B35C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6</w:t>
            </w:r>
          </w:p>
        </w:tc>
        <w:tc>
          <w:tcPr>
            <w:tcW w:w="1560" w:type="dxa"/>
          </w:tcPr>
          <w:p w14:paraId="4ECBB63F" w14:textId="77777777" w:rsidR="00B35CFE" w:rsidRPr="00140C50" w:rsidRDefault="00B35CFE" w:rsidP="00B170E3">
            <w:pPr>
              <w:jc w:val="both"/>
              <w:rPr>
                <w:rFonts w:asciiTheme="minorHAnsi" w:hAnsiTheme="minorHAnsi" w:cstheme="minorHAnsi"/>
                <w:b/>
                <w:bCs/>
                <w:color w:val="000000" w:themeColor="text1"/>
                <w:sz w:val="18"/>
                <w:szCs w:val="18"/>
              </w:rPr>
            </w:pPr>
            <w:r w:rsidRPr="00140C50">
              <w:rPr>
                <w:rFonts w:asciiTheme="minorHAnsi" w:hAnsiTheme="minorHAnsi" w:cstheme="minorHAnsi"/>
                <w:b/>
                <w:bCs/>
                <w:color w:val="000000" w:themeColor="text1"/>
                <w:sz w:val="18"/>
                <w:szCs w:val="18"/>
              </w:rPr>
              <w:t>Security hazards</w:t>
            </w:r>
          </w:p>
        </w:tc>
        <w:tc>
          <w:tcPr>
            <w:tcW w:w="2976" w:type="dxa"/>
          </w:tcPr>
          <w:p w14:paraId="781B6A99" w14:textId="77777777" w:rsidR="00B35CFE" w:rsidRPr="00140C50" w:rsidRDefault="00B35CFE"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There is also political unrest and instability in certain areas of several countries.</w:t>
            </w:r>
          </w:p>
        </w:tc>
        <w:tc>
          <w:tcPr>
            <w:tcW w:w="1418" w:type="dxa"/>
          </w:tcPr>
          <w:p w14:paraId="4ED55602" w14:textId="77777777" w:rsidR="00B35CFE" w:rsidRPr="00140C50" w:rsidRDefault="009B3E42"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Se</w:t>
            </w:r>
            <w:r w:rsidR="00775C00" w:rsidRPr="00140C50">
              <w:rPr>
                <w:rFonts w:asciiTheme="minorHAnsi" w:hAnsiTheme="minorHAnsi" w:cstheme="minorHAnsi"/>
                <w:color w:val="000000" w:themeColor="text1"/>
                <w:sz w:val="18"/>
                <w:szCs w:val="18"/>
              </w:rPr>
              <w:t>c</w:t>
            </w:r>
            <w:r w:rsidRPr="00140C50">
              <w:rPr>
                <w:rFonts w:asciiTheme="minorHAnsi" w:hAnsiTheme="minorHAnsi" w:cstheme="minorHAnsi"/>
                <w:color w:val="000000" w:themeColor="text1"/>
                <w:sz w:val="18"/>
                <w:szCs w:val="18"/>
              </w:rPr>
              <w:t>urity</w:t>
            </w:r>
          </w:p>
        </w:tc>
        <w:tc>
          <w:tcPr>
            <w:tcW w:w="1417" w:type="dxa"/>
          </w:tcPr>
          <w:p w14:paraId="69517041" w14:textId="2197EAD9" w:rsidR="00B35CFE" w:rsidRPr="00140C50" w:rsidRDefault="00F842D9"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Security hazards, if they were to reach the capital city, would impact the organi</w:t>
            </w:r>
            <w:r w:rsidR="00F0094A" w:rsidRPr="00140C50">
              <w:rPr>
                <w:rFonts w:asciiTheme="minorHAnsi" w:hAnsiTheme="minorHAnsi" w:cstheme="minorHAnsi"/>
                <w:color w:val="000000" w:themeColor="text1"/>
                <w:sz w:val="18"/>
                <w:szCs w:val="18"/>
              </w:rPr>
              <w:t>s</w:t>
            </w:r>
            <w:r w:rsidRPr="00140C50">
              <w:rPr>
                <w:rFonts w:asciiTheme="minorHAnsi" w:hAnsiTheme="minorHAnsi" w:cstheme="minorHAnsi"/>
                <w:color w:val="000000" w:themeColor="text1"/>
                <w:sz w:val="18"/>
                <w:szCs w:val="18"/>
              </w:rPr>
              <w:t xml:space="preserve">ation of workshops </w:t>
            </w:r>
            <w:r w:rsidRPr="00140C50">
              <w:rPr>
                <w:rFonts w:asciiTheme="minorHAnsi" w:hAnsiTheme="minorHAnsi" w:cstheme="minorHAnsi"/>
                <w:color w:val="000000" w:themeColor="text1"/>
                <w:sz w:val="18"/>
                <w:szCs w:val="18"/>
              </w:rPr>
              <w:lastRenderedPageBreak/>
              <w:t xml:space="preserve">and diminish political interest in the </w:t>
            </w:r>
            <w:r w:rsidR="00676C77" w:rsidRPr="00140C50">
              <w:rPr>
                <w:rFonts w:asciiTheme="minorHAnsi" w:hAnsiTheme="minorHAnsi" w:cstheme="minorHAnsi"/>
                <w:color w:val="000000" w:themeColor="text1"/>
                <w:sz w:val="18"/>
                <w:szCs w:val="18"/>
              </w:rPr>
              <w:t>project</w:t>
            </w:r>
            <w:r w:rsidRPr="00140C50">
              <w:rPr>
                <w:rFonts w:asciiTheme="minorHAnsi" w:hAnsiTheme="minorHAnsi" w:cstheme="minorHAnsi"/>
                <w:color w:val="000000" w:themeColor="text1"/>
                <w:sz w:val="18"/>
                <w:szCs w:val="18"/>
              </w:rPr>
              <w:t>.</w:t>
            </w:r>
          </w:p>
          <w:p w14:paraId="744C4C2B" w14:textId="77777777" w:rsidR="00D5107B" w:rsidRPr="00140C50" w:rsidRDefault="00D5107B" w:rsidP="00B170E3">
            <w:pPr>
              <w:jc w:val="both"/>
              <w:rPr>
                <w:rFonts w:asciiTheme="minorHAnsi" w:hAnsiTheme="minorHAnsi" w:cstheme="minorHAnsi"/>
                <w:color w:val="000000" w:themeColor="text1"/>
                <w:sz w:val="18"/>
                <w:szCs w:val="18"/>
              </w:rPr>
            </w:pPr>
          </w:p>
          <w:p w14:paraId="2E1316AB" w14:textId="77777777" w:rsidR="00D5107B" w:rsidRPr="00140C50" w:rsidRDefault="00D5107B"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P = </w:t>
            </w:r>
            <w:r w:rsidR="00DF2E6F" w:rsidRPr="00140C50">
              <w:rPr>
                <w:rFonts w:asciiTheme="minorHAnsi" w:hAnsiTheme="minorHAnsi" w:cstheme="minorHAnsi"/>
                <w:color w:val="000000" w:themeColor="text1"/>
                <w:sz w:val="18"/>
                <w:szCs w:val="18"/>
              </w:rPr>
              <w:t>1</w:t>
            </w:r>
          </w:p>
          <w:p w14:paraId="2D595A24" w14:textId="77777777" w:rsidR="00DF2E6F" w:rsidRPr="00140C50" w:rsidRDefault="00DF2E6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 = 3</w:t>
            </w:r>
          </w:p>
          <w:p w14:paraId="57E3DD82" w14:textId="77777777" w:rsidR="00D5107B" w:rsidRPr="00140C50" w:rsidRDefault="00D5107B" w:rsidP="00B170E3">
            <w:pPr>
              <w:jc w:val="both"/>
              <w:rPr>
                <w:rFonts w:asciiTheme="minorHAnsi" w:hAnsiTheme="minorHAnsi" w:cstheme="minorHAnsi"/>
                <w:color w:val="000000" w:themeColor="text1"/>
                <w:sz w:val="18"/>
                <w:szCs w:val="18"/>
              </w:rPr>
            </w:pPr>
          </w:p>
        </w:tc>
        <w:tc>
          <w:tcPr>
            <w:tcW w:w="5103" w:type="dxa"/>
          </w:tcPr>
          <w:p w14:paraId="5BB5BA89" w14:textId="694D246A" w:rsidR="00B35CFE" w:rsidRPr="00140C50" w:rsidRDefault="004C392D" w:rsidP="00B170E3">
            <w:pPr>
              <w:jc w:val="both"/>
              <w:rPr>
                <w:rFonts w:asciiTheme="minorHAnsi" w:hAnsiTheme="minorHAnsi" w:cstheme="minorHAnsi"/>
                <w:color w:val="000000" w:themeColor="text1"/>
                <w:sz w:val="18"/>
                <w:szCs w:val="18"/>
              </w:rPr>
            </w:pPr>
            <w:proofErr w:type="gramStart"/>
            <w:r w:rsidRPr="00140C50">
              <w:rPr>
                <w:rFonts w:asciiTheme="minorHAnsi" w:hAnsiTheme="minorHAnsi" w:cstheme="minorHAnsi"/>
                <w:color w:val="000000" w:themeColor="text1"/>
                <w:sz w:val="18"/>
                <w:szCs w:val="18"/>
              </w:rPr>
              <w:lastRenderedPageBreak/>
              <w:t>In spite of</w:t>
            </w:r>
            <w:proofErr w:type="gramEnd"/>
            <w:r w:rsidRPr="00140C50">
              <w:rPr>
                <w:rFonts w:asciiTheme="minorHAnsi" w:hAnsiTheme="minorHAnsi" w:cstheme="minorHAnsi"/>
                <w:color w:val="000000" w:themeColor="text1"/>
                <w:sz w:val="18"/>
                <w:szCs w:val="18"/>
              </w:rPr>
              <w:t xml:space="preserve"> political unrest in some areas in the countries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seeks to work in, these do not pose a direct risk. Selection of pilot sites will be conducted in careful consultation with national and sub-regional ministry officials to mitigate this risk.</w:t>
            </w:r>
          </w:p>
        </w:tc>
      </w:tr>
      <w:tr w:rsidR="00140C50" w:rsidRPr="00140C50" w14:paraId="5B141C7C" w14:textId="77777777" w:rsidTr="00F207C5">
        <w:tc>
          <w:tcPr>
            <w:tcW w:w="426" w:type="dxa"/>
          </w:tcPr>
          <w:p w14:paraId="615463AC" w14:textId="77777777" w:rsidR="004C392D" w:rsidRPr="00140C50" w:rsidRDefault="006A03B2"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7</w:t>
            </w:r>
          </w:p>
        </w:tc>
        <w:tc>
          <w:tcPr>
            <w:tcW w:w="1560" w:type="dxa"/>
          </w:tcPr>
          <w:p w14:paraId="7D80A6FB" w14:textId="384F58B5" w:rsidR="006A03B2" w:rsidRPr="00140C50" w:rsidRDefault="00676C77" w:rsidP="00B170E3">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Project </w:t>
            </w:r>
            <w:r w:rsidR="006A03B2" w:rsidRPr="00140C50">
              <w:rPr>
                <w:rFonts w:asciiTheme="minorHAnsi" w:hAnsiTheme="minorHAnsi" w:cstheme="minorHAnsi"/>
                <w:b/>
                <w:color w:val="000000" w:themeColor="text1"/>
                <w:sz w:val="18"/>
                <w:szCs w:val="18"/>
              </w:rPr>
              <w:t>management complexities</w:t>
            </w:r>
          </w:p>
          <w:p w14:paraId="4B92E1CB" w14:textId="77777777" w:rsidR="004C392D" w:rsidRPr="00140C50" w:rsidRDefault="004C392D" w:rsidP="00B170E3">
            <w:pPr>
              <w:jc w:val="both"/>
              <w:rPr>
                <w:rFonts w:asciiTheme="minorHAnsi" w:hAnsiTheme="minorHAnsi" w:cstheme="minorHAnsi"/>
                <w:b/>
                <w:bCs/>
                <w:color w:val="000000" w:themeColor="text1"/>
                <w:sz w:val="18"/>
                <w:szCs w:val="18"/>
              </w:rPr>
            </w:pPr>
          </w:p>
        </w:tc>
        <w:tc>
          <w:tcPr>
            <w:tcW w:w="2976" w:type="dxa"/>
          </w:tcPr>
          <w:p w14:paraId="5CED1744" w14:textId="77777777" w:rsidR="004C392D" w:rsidRPr="00140C50" w:rsidRDefault="00775C00"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Due to the high number of target countries, the high number of institutions and partners involved, and the variety of activities undertaken, there may be certain management challenges and loopholes, which could lead to monitoring difficulties.</w:t>
            </w:r>
          </w:p>
        </w:tc>
        <w:tc>
          <w:tcPr>
            <w:tcW w:w="1418" w:type="dxa"/>
          </w:tcPr>
          <w:p w14:paraId="0EA26279" w14:textId="77777777" w:rsidR="004C392D" w:rsidRPr="00140C50" w:rsidRDefault="00775C00"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O</w:t>
            </w:r>
            <w:r w:rsidR="00D5107B" w:rsidRPr="00140C50">
              <w:rPr>
                <w:rFonts w:asciiTheme="minorHAnsi" w:hAnsiTheme="minorHAnsi" w:cstheme="minorHAnsi"/>
                <w:color w:val="000000" w:themeColor="text1"/>
                <w:sz w:val="18"/>
                <w:szCs w:val="18"/>
              </w:rPr>
              <w:t>perational</w:t>
            </w:r>
          </w:p>
        </w:tc>
        <w:tc>
          <w:tcPr>
            <w:tcW w:w="1417" w:type="dxa"/>
          </w:tcPr>
          <w:p w14:paraId="06A87C79" w14:textId="59D7A668" w:rsidR="00D5107B" w:rsidRPr="00140C50" w:rsidRDefault="00EE2F5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This would have a major impact on </w:t>
            </w:r>
            <w:r w:rsidR="00676C77" w:rsidRPr="00140C50">
              <w:rPr>
                <w:rFonts w:asciiTheme="minorHAnsi" w:hAnsiTheme="minorHAnsi" w:cstheme="minorHAnsi"/>
                <w:color w:val="000000" w:themeColor="text1"/>
                <w:sz w:val="18"/>
                <w:szCs w:val="18"/>
              </w:rPr>
              <w:t xml:space="preserve">project </w:t>
            </w:r>
            <w:r w:rsidR="00D5107B" w:rsidRPr="00140C50">
              <w:rPr>
                <w:rFonts w:asciiTheme="minorHAnsi" w:hAnsiTheme="minorHAnsi" w:cstheme="minorHAnsi"/>
                <w:color w:val="000000" w:themeColor="text1"/>
                <w:sz w:val="18"/>
                <w:szCs w:val="18"/>
              </w:rPr>
              <w:t>implementation in terms of planning, budgeting and delivery.</w:t>
            </w:r>
          </w:p>
          <w:p w14:paraId="08BBF07F" w14:textId="77777777" w:rsidR="00D5107B" w:rsidRPr="00140C50" w:rsidRDefault="00D5107B"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 = 1</w:t>
            </w:r>
          </w:p>
          <w:p w14:paraId="2D05F701" w14:textId="77777777" w:rsidR="004C392D" w:rsidRPr="00140C50" w:rsidRDefault="00D5107B"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I = 5 </w:t>
            </w:r>
          </w:p>
        </w:tc>
        <w:tc>
          <w:tcPr>
            <w:tcW w:w="5103" w:type="dxa"/>
          </w:tcPr>
          <w:p w14:paraId="58E1A40C" w14:textId="27A03319" w:rsidR="00EE2F5F" w:rsidRPr="00140C50" w:rsidRDefault="00EE2F5F" w:rsidP="00B170E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UNDP and FAO, as well as implementing partners in countries, speciali</w:t>
            </w:r>
            <w:r w:rsidR="00F0094A" w:rsidRPr="00140C50">
              <w:rPr>
                <w:rFonts w:asciiTheme="minorHAnsi" w:hAnsiTheme="minorHAnsi" w:cstheme="minorHAnsi"/>
                <w:color w:val="000000" w:themeColor="text1"/>
                <w:sz w:val="18"/>
                <w:szCs w:val="18"/>
              </w:rPr>
              <w:t>s</w:t>
            </w:r>
            <w:r w:rsidRPr="00140C50">
              <w:rPr>
                <w:rFonts w:asciiTheme="minorHAnsi" w:hAnsiTheme="minorHAnsi" w:cstheme="minorHAnsi"/>
                <w:color w:val="000000" w:themeColor="text1"/>
                <w:sz w:val="18"/>
                <w:szCs w:val="18"/>
              </w:rPr>
              <w:t xml:space="preserve">e in the management and execution of multi-lateral, multi-partner projects and </w:t>
            </w:r>
            <w:r w:rsidR="00676C77" w:rsidRPr="00140C50">
              <w:rPr>
                <w:rFonts w:asciiTheme="minorHAnsi" w:hAnsiTheme="minorHAnsi" w:cstheme="minorHAnsi"/>
                <w:color w:val="000000" w:themeColor="text1"/>
                <w:sz w:val="18"/>
                <w:szCs w:val="18"/>
              </w:rPr>
              <w:t>programmes</w:t>
            </w:r>
            <w:r w:rsidRPr="00140C50">
              <w:rPr>
                <w:rFonts w:asciiTheme="minorHAnsi" w:hAnsiTheme="minorHAnsi" w:cstheme="minorHAnsi"/>
                <w:color w:val="000000" w:themeColor="text1"/>
                <w:sz w:val="18"/>
                <w:szCs w:val="18"/>
              </w:rPr>
              <w:t xml:space="preserve">.  Members of the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team have a track record of managing complex, long-term projects, especially across multiple countries, while meeting project objectives, and benefit from the NAP-Ag </w:t>
            </w:r>
            <w:r w:rsidR="00F2424D" w:rsidRPr="00140C50">
              <w:rPr>
                <w:rFonts w:asciiTheme="minorHAnsi" w:hAnsiTheme="minorHAnsi" w:cstheme="minorHAnsi"/>
                <w:color w:val="000000" w:themeColor="text1"/>
                <w:sz w:val="18"/>
                <w:szCs w:val="18"/>
              </w:rPr>
              <w:t>Programme</w:t>
            </w:r>
            <w:r w:rsidRPr="00140C50">
              <w:rPr>
                <w:rFonts w:asciiTheme="minorHAnsi" w:hAnsiTheme="minorHAnsi" w:cstheme="minorHAnsi"/>
                <w:color w:val="000000" w:themeColor="text1"/>
                <w:sz w:val="18"/>
                <w:szCs w:val="18"/>
              </w:rPr>
              <w:t xml:space="preserve"> experience. It is proposed that each country would set up a project-based baseline for the indicators and an M&amp;E system too. Also, to mitigate potential management challenges, each coordinator, assistant, and country support officer</w:t>
            </w:r>
            <w:r w:rsidR="00F0094A" w:rsidRPr="00140C50">
              <w:rPr>
                <w:rFonts w:asciiTheme="minorHAnsi" w:hAnsiTheme="minorHAnsi" w:cstheme="minorHAnsi"/>
                <w:color w:val="000000" w:themeColor="text1"/>
                <w:sz w:val="18"/>
                <w:szCs w:val="18"/>
              </w:rPr>
              <w:t>’</w:t>
            </w:r>
            <w:r w:rsidRPr="00140C50">
              <w:rPr>
                <w:rFonts w:asciiTheme="minorHAnsi" w:hAnsiTheme="minorHAnsi" w:cstheme="minorHAnsi"/>
                <w:color w:val="000000" w:themeColor="text1"/>
                <w:sz w:val="18"/>
                <w:szCs w:val="18"/>
              </w:rPr>
              <w:t xml:space="preserve">s role will be clearly defined at the inception phase. Also, in the </w:t>
            </w:r>
            <w:r w:rsidR="00676C77" w:rsidRPr="00140C50">
              <w:rPr>
                <w:rFonts w:asciiTheme="minorHAnsi" w:hAnsiTheme="minorHAnsi" w:cstheme="minorHAnsi"/>
                <w:color w:val="000000" w:themeColor="text1"/>
                <w:sz w:val="18"/>
                <w:szCs w:val="18"/>
              </w:rPr>
              <w:t xml:space="preserve">project </w:t>
            </w:r>
            <w:r w:rsidRPr="00140C50">
              <w:rPr>
                <w:rFonts w:asciiTheme="minorHAnsi" w:hAnsiTheme="minorHAnsi" w:cstheme="minorHAnsi"/>
                <w:color w:val="000000" w:themeColor="text1"/>
                <w:sz w:val="18"/>
                <w:szCs w:val="18"/>
              </w:rPr>
              <w:t>set-up, the global level coordination was emphasi</w:t>
            </w:r>
            <w:r w:rsidR="00F0094A" w:rsidRPr="00140C50">
              <w:rPr>
                <w:rFonts w:asciiTheme="minorHAnsi" w:hAnsiTheme="minorHAnsi" w:cstheme="minorHAnsi"/>
                <w:color w:val="000000" w:themeColor="text1"/>
                <w:sz w:val="18"/>
                <w:szCs w:val="18"/>
              </w:rPr>
              <w:t>s</w:t>
            </w:r>
            <w:r w:rsidRPr="00140C50">
              <w:rPr>
                <w:rFonts w:asciiTheme="minorHAnsi" w:hAnsiTheme="minorHAnsi" w:cstheme="minorHAnsi"/>
                <w:color w:val="000000" w:themeColor="text1"/>
                <w:sz w:val="18"/>
                <w:szCs w:val="18"/>
              </w:rPr>
              <w:t>ed to be able to build on as many synergies as possible from both organi</w:t>
            </w:r>
            <w:r w:rsidR="00F0094A" w:rsidRPr="00140C50">
              <w:rPr>
                <w:rFonts w:asciiTheme="minorHAnsi" w:hAnsiTheme="minorHAnsi" w:cstheme="minorHAnsi"/>
                <w:color w:val="000000" w:themeColor="text1"/>
                <w:sz w:val="18"/>
                <w:szCs w:val="18"/>
              </w:rPr>
              <w:t>s</w:t>
            </w:r>
            <w:r w:rsidRPr="00140C50">
              <w:rPr>
                <w:rFonts w:asciiTheme="minorHAnsi" w:hAnsiTheme="minorHAnsi" w:cstheme="minorHAnsi"/>
                <w:color w:val="000000" w:themeColor="text1"/>
                <w:sz w:val="18"/>
                <w:szCs w:val="18"/>
              </w:rPr>
              <w:t>ations’ country portfolios including synergies through national, regional and global partnerships and knowledge networks.</w:t>
            </w:r>
          </w:p>
          <w:p w14:paraId="635F5386" w14:textId="77777777" w:rsidR="004C392D" w:rsidRPr="00140C50" w:rsidRDefault="004C392D" w:rsidP="00B170E3">
            <w:pPr>
              <w:ind w:firstLine="720"/>
              <w:jc w:val="both"/>
              <w:rPr>
                <w:rFonts w:asciiTheme="minorHAnsi" w:hAnsiTheme="minorHAnsi" w:cstheme="minorHAnsi"/>
                <w:color w:val="000000" w:themeColor="text1"/>
                <w:sz w:val="18"/>
                <w:szCs w:val="18"/>
              </w:rPr>
            </w:pPr>
          </w:p>
        </w:tc>
      </w:tr>
      <w:tr w:rsidR="00140C50" w:rsidRPr="00140C50" w14:paraId="388F53E5" w14:textId="77777777" w:rsidTr="00F207C5">
        <w:tc>
          <w:tcPr>
            <w:tcW w:w="426" w:type="dxa"/>
          </w:tcPr>
          <w:p w14:paraId="65E2644D" w14:textId="70E9E42C"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8</w:t>
            </w:r>
          </w:p>
        </w:tc>
        <w:tc>
          <w:tcPr>
            <w:tcW w:w="1560" w:type="dxa"/>
          </w:tcPr>
          <w:p w14:paraId="392ED52F" w14:textId="57E35C87" w:rsidR="00036B29" w:rsidRPr="00140C50" w:rsidRDefault="00036B29" w:rsidP="00036B2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Backlash to promotion of gender equality</w:t>
            </w:r>
          </w:p>
        </w:tc>
        <w:tc>
          <w:tcPr>
            <w:tcW w:w="2976" w:type="dxa"/>
          </w:tcPr>
          <w:p w14:paraId="54B5458A" w14:textId="48617A4A"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Gender inequality and women’s disempowerment is usually a result of power imbalances. While the project will work towards changing these power imbalances within climate action, powerful groups within the planning processes may have different views and may put pressure to maintain the status quo. Potential disagreements in which women are likely to have less power will need to be managed so that the project avoids reinforcing gender biases and instead contributes to gender equality.</w:t>
            </w:r>
          </w:p>
        </w:tc>
        <w:tc>
          <w:tcPr>
            <w:tcW w:w="1418" w:type="dxa"/>
          </w:tcPr>
          <w:p w14:paraId="49399453" w14:textId="5E9D3B27"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Human rights, gender equality</w:t>
            </w:r>
          </w:p>
        </w:tc>
        <w:tc>
          <w:tcPr>
            <w:tcW w:w="1417" w:type="dxa"/>
          </w:tcPr>
          <w:p w14:paraId="50F331F1" w14:textId="77777777"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project would not achieve its targets </w:t>
            </w:r>
          </w:p>
          <w:p w14:paraId="1CCFBE2C" w14:textId="77777777"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P = 3</w:t>
            </w:r>
          </w:p>
          <w:p w14:paraId="40FC2226" w14:textId="68BF6CBB"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I = 4</w:t>
            </w:r>
          </w:p>
        </w:tc>
        <w:tc>
          <w:tcPr>
            <w:tcW w:w="5103" w:type="dxa"/>
          </w:tcPr>
          <w:p w14:paraId="23B6D829" w14:textId="12BB3E78"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UNDP and FAO have worked to respond to country requests to promote gender equality in the context of climate change planning. Among the SCALA countries, there is generally a commitment to promoting gender equality in the response to climate change, however this commitment may not be shared at all levels of planning, nor is the organizational capacity to promote and sustain gender equality measures necessarily in place. The project will need to develop, as part of a broader gender action plan, a strategy for navigating potential power imbalances in the </w:t>
            </w:r>
            <w:proofErr w:type="gramStart"/>
            <w:r w:rsidRPr="00140C50">
              <w:rPr>
                <w:rFonts w:asciiTheme="minorHAnsi" w:hAnsiTheme="minorHAnsi" w:cstheme="minorHAnsi"/>
                <w:color w:val="000000" w:themeColor="text1"/>
                <w:sz w:val="18"/>
                <w:szCs w:val="18"/>
              </w:rPr>
              <w:t>decision making</w:t>
            </w:r>
            <w:proofErr w:type="gramEnd"/>
            <w:r w:rsidRPr="00140C50">
              <w:rPr>
                <w:rFonts w:asciiTheme="minorHAnsi" w:hAnsiTheme="minorHAnsi" w:cstheme="minorHAnsi"/>
                <w:color w:val="000000" w:themeColor="text1"/>
                <w:sz w:val="18"/>
                <w:szCs w:val="18"/>
              </w:rPr>
              <w:t xml:space="preserve"> structures involved in the program, so that decisions that emerge truly reflect the views and priorities of all groups and power imbalances are reduced.</w:t>
            </w:r>
          </w:p>
        </w:tc>
      </w:tr>
      <w:tr w:rsidR="00140C50" w:rsidRPr="00140C50" w14:paraId="0331F562" w14:textId="77777777" w:rsidTr="00F207C5">
        <w:tc>
          <w:tcPr>
            <w:tcW w:w="426" w:type="dxa"/>
          </w:tcPr>
          <w:p w14:paraId="65DFD595" w14:textId="04BCB85E"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9</w:t>
            </w:r>
          </w:p>
        </w:tc>
        <w:tc>
          <w:tcPr>
            <w:tcW w:w="1560" w:type="dxa"/>
          </w:tcPr>
          <w:p w14:paraId="5711A8AB" w14:textId="3B872610" w:rsidR="00036B29" w:rsidRPr="00140C50" w:rsidRDefault="00036B29" w:rsidP="00036B2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 xml:space="preserve">Adverse environmental impacts </w:t>
            </w:r>
          </w:p>
        </w:tc>
        <w:tc>
          <w:tcPr>
            <w:tcW w:w="2976" w:type="dxa"/>
          </w:tcPr>
          <w:p w14:paraId="1FEEFE0A"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 xml:space="preserve">Activities under Outcome 2, which focus on integrating climate change concerns with respect to the agriculture and land use sector into </w:t>
            </w:r>
            <w:r w:rsidRPr="00140C50">
              <w:rPr>
                <w:rFonts w:asciiTheme="minorHAnsi" w:hAnsiTheme="minorHAnsi" w:cs="Calibri"/>
                <w:color w:val="000000" w:themeColor="text1"/>
                <w:sz w:val="18"/>
                <w:szCs w:val="18"/>
              </w:rPr>
              <w:lastRenderedPageBreak/>
              <w:t>national and sectoral plans, budgets and monitoring systems,</w:t>
            </w:r>
          </w:p>
          <w:p w14:paraId="2E94913D"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might have indirect environmental impacts. These impacts could be for instance adverse changes and impacts to habitats (</w:t>
            </w:r>
            <w:proofErr w:type="gramStart"/>
            <w:r w:rsidRPr="00140C50">
              <w:rPr>
                <w:rFonts w:asciiTheme="minorHAnsi" w:hAnsiTheme="minorHAnsi" w:cs="Calibri"/>
                <w:color w:val="000000" w:themeColor="text1"/>
                <w:sz w:val="18"/>
                <w:szCs w:val="18"/>
              </w:rPr>
              <w:t>e.g.</w:t>
            </w:r>
            <w:proofErr w:type="gramEnd"/>
            <w:r w:rsidRPr="00140C50">
              <w:rPr>
                <w:rFonts w:asciiTheme="minorHAnsi" w:hAnsiTheme="minorHAnsi" w:cs="Calibri"/>
                <w:color w:val="000000" w:themeColor="text1"/>
                <w:sz w:val="18"/>
                <w:szCs w:val="18"/>
              </w:rPr>
              <w:t xml:space="preserve"> modified, natural, and critical habitats) and/or ecosystems and ecosystem services and the wider environment due to more intensive land use and agriculture practices proposed in the plans, or practices that focus on climate mitigation or adaptation but fail to fully consider biodiversity.</w:t>
            </w:r>
          </w:p>
          <w:p w14:paraId="5B808568" w14:textId="77777777" w:rsidR="00036B29" w:rsidRPr="00140C50" w:rsidRDefault="00036B29" w:rsidP="00036B29">
            <w:pPr>
              <w:jc w:val="both"/>
              <w:rPr>
                <w:rFonts w:asciiTheme="minorHAnsi" w:hAnsiTheme="minorHAnsi" w:cstheme="minorHAnsi"/>
                <w:color w:val="000000" w:themeColor="text1"/>
                <w:sz w:val="18"/>
                <w:szCs w:val="18"/>
              </w:rPr>
            </w:pPr>
          </w:p>
        </w:tc>
        <w:tc>
          <w:tcPr>
            <w:tcW w:w="1418" w:type="dxa"/>
          </w:tcPr>
          <w:p w14:paraId="6C8AC616" w14:textId="5E041011"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Environmental and social</w:t>
            </w:r>
          </w:p>
        </w:tc>
        <w:tc>
          <w:tcPr>
            <w:tcW w:w="1417" w:type="dxa"/>
          </w:tcPr>
          <w:p w14:paraId="7904E00E" w14:textId="56F92B66" w:rsidR="00036B29" w:rsidRPr="00140C50" w:rsidRDefault="00B9001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 xml:space="preserve">The project would not achieve </w:t>
            </w:r>
            <w:r w:rsidR="002A4E6B" w:rsidRPr="00140C50">
              <w:rPr>
                <w:rFonts w:asciiTheme="minorHAnsi" w:hAnsiTheme="minorHAnsi" w:cstheme="minorHAnsi"/>
                <w:color w:val="000000" w:themeColor="text1"/>
                <w:sz w:val="18"/>
                <w:szCs w:val="18"/>
              </w:rPr>
              <w:t>its overall goal</w:t>
            </w:r>
          </w:p>
          <w:p w14:paraId="69DD1074" w14:textId="77777777" w:rsidR="00036B29" w:rsidRPr="00140C50" w:rsidRDefault="00036B29" w:rsidP="00036B29">
            <w:pPr>
              <w:jc w:val="both"/>
              <w:rPr>
                <w:rFonts w:asciiTheme="minorHAnsi" w:hAnsiTheme="minorHAnsi" w:cstheme="minorHAnsi"/>
                <w:color w:val="000000" w:themeColor="text1"/>
                <w:sz w:val="18"/>
                <w:szCs w:val="18"/>
              </w:rPr>
            </w:pPr>
          </w:p>
          <w:p w14:paraId="26C8ED57" w14:textId="1A98B47F" w:rsidR="00036B29" w:rsidRPr="00140C50" w:rsidRDefault="00036B29" w:rsidP="00036B29">
            <w:pPr>
              <w:jc w:val="both"/>
              <w:rPr>
                <w:rFonts w:asciiTheme="minorHAnsi" w:hAnsiTheme="minorHAnsi"/>
                <w:color w:val="000000" w:themeColor="text1"/>
                <w:sz w:val="18"/>
                <w:szCs w:val="18"/>
              </w:rPr>
            </w:pPr>
            <w:r w:rsidRPr="00140C50">
              <w:rPr>
                <w:rFonts w:asciiTheme="minorHAnsi" w:hAnsiTheme="minorHAnsi"/>
                <w:color w:val="000000" w:themeColor="text1"/>
                <w:sz w:val="18"/>
                <w:szCs w:val="18"/>
              </w:rPr>
              <w:lastRenderedPageBreak/>
              <w:t>P = 2</w:t>
            </w:r>
          </w:p>
          <w:p w14:paraId="0545F82D" w14:textId="77777777" w:rsidR="009155F3" w:rsidRPr="00140C50" w:rsidRDefault="009155F3" w:rsidP="009155F3">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 xml:space="preserve">I = 3 </w:t>
            </w:r>
          </w:p>
          <w:p w14:paraId="22DE3BFF" w14:textId="5FD91A0A" w:rsidR="009155F3" w:rsidRPr="00140C50" w:rsidRDefault="009155F3" w:rsidP="00036B29">
            <w:pPr>
              <w:jc w:val="both"/>
              <w:rPr>
                <w:rFonts w:asciiTheme="minorHAnsi" w:hAnsiTheme="minorHAnsi" w:cstheme="minorHAnsi"/>
                <w:color w:val="000000" w:themeColor="text1"/>
                <w:sz w:val="18"/>
                <w:szCs w:val="18"/>
              </w:rPr>
            </w:pPr>
          </w:p>
        </w:tc>
        <w:tc>
          <w:tcPr>
            <w:tcW w:w="5103" w:type="dxa"/>
          </w:tcPr>
          <w:p w14:paraId="445E7A6F"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lastRenderedPageBreak/>
              <w:t xml:space="preserve">The integration of climate change concerns in agriculture and land use policies and plans will not have any direct physical impacts on the environment as they will mainly regard capacity building of governmental officials, strengthening inter-ministerial and multi-stakeholder consultations. The priorities countries will identify will </w:t>
            </w:r>
            <w:r w:rsidRPr="00140C50">
              <w:rPr>
                <w:rFonts w:asciiTheme="minorHAnsi" w:hAnsiTheme="minorHAnsi" w:cs="Calibri"/>
                <w:color w:val="000000" w:themeColor="text1"/>
                <w:sz w:val="18"/>
                <w:szCs w:val="18"/>
              </w:rPr>
              <w:lastRenderedPageBreak/>
              <w:t xml:space="preserve">be assessed under Outcome 1 with a climate risk and systems-level which will </w:t>
            </w:r>
            <w:proofErr w:type="gramStart"/>
            <w:r w:rsidRPr="00140C50">
              <w:rPr>
                <w:rFonts w:asciiTheme="minorHAnsi" w:hAnsiTheme="minorHAnsi" w:cs="Calibri"/>
                <w:color w:val="000000" w:themeColor="text1"/>
                <w:sz w:val="18"/>
                <w:szCs w:val="18"/>
              </w:rPr>
              <w:t>take into account</w:t>
            </w:r>
            <w:proofErr w:type="gramEnd"/>
            <w:r w:rsidRPr="00140C50">
              <w:rPr>
                <w:rFonts w:asciiTheme="minorHAnsi" w:hAnsiTheme="minorHAnsi" w:cs="Calibri"/>
                <w:color w:val="000000" w:themeColor="text1"/>
                <w:sz w:val="18"/>
                <w:szCs w:val="18"/>
              </w:rPr>
              <w:t xml:space="preserve"> the environment and ecosystems.</w:t>
            </w:r>
          </w:p>
          <w:p w14:paraId="778BD7FA" w14:textId="77777777" w:rsidR="00036B29" w:rsidRPr="00140C50" w:rsidRDefault="00036B29" w:rsidP="00036B29">
            <w:pPr>
              <w:pStyle w:val="Default"/>
              <w:rPr>
                <w:rFonts w:asciiTheme="minorHAnsi" w:hAnsiTheme="minorHAnsi" w:cs="Calibri"/>
                <w:color w:val="000000" w:themeColor="text1"/>
                <w:sz w:val="18"/>
                <w:szCs w:val="18"/>
              </w:rPr>
            </w:pPr>
          </w:p>
          <w:p w14:paraId="4D2A8C53" w14:textId="77777777" w:rsidR="00036B29" w:rsidRPr="00140C50" w:rsidRDefault="00036B29" w:rsidP="00036B29">
            <w:pPr>
              <w:jc w:val="both"/>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In addition, the project will follow the UN Agencies’ guidance</w:t>
            </w:r>
            <w:r w:rsidRPr="00140C50">
              <w:rPr>
                <w:rStyle w:val="FootnoteReference"/>
                <w:rFonts w:asciiTheme="minorHAnsi" w:hAnsiTheme="minorHAnsi" w:cs="Calibri"/>
                <w:color w:val="000000" w:themeColor="text1"/>
                <w:szCs w:val="18"/>
              </w:rPr>
              <w:footnoteReference w:id="34"/>
            </w:r>
            <w:r w:rsidRPr="00140C50">
              <w:rPr>
                <w:rFonts w:asciiTheme="minorHAnsi" w:hAnsiTheme="minorHAnsi" w:cs="Calibri"/>
                <w:color w:val="000000" w:themeColor="text1"/>
                <w:sz w:val="18"/>
                <w:szCs w:val="18"/>
              </w:rPr>
              <w:t xml:space="preserve"> for the use and application of pesticides to ensure that none of the interventions proposed under the project and that may be integrated into policies and plans cause any additional harm on environmental or human health as set by the WHO and FAO.</w:t>
            </w:r>
          </w:p>
          <w:p w14:paraId="2B800A78" w14:textId="77777777" w:rsidR="00036B29" w:rsidRPr="00140C50" w:rsidRDefault="00036B29" w:rsidP="00036B29">
            <w:pPr>
              <w:jc w:val="both"/>
              <w:rPr>
                <w:rFonts w:asciiTheme="minorHAnsi" w:hAnsiTheme="minorHAnsi" w:cs="Calibri"/>
                <w:color w:val="000000" w:themeColor="text1"/>
                <w:sz w:val="18"/>
                <w:szCs w:val="18"/>
              </w:rPr>
            </w:pPr>
          </w:p>
          <w:p w14:paraId="6A1E5F27"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Priorities to emerge from the assessments will be reviewed by relevant actors in the countries and by the experts in the global team to scan for any inadvertent guidance or amplification of negative practices.</w:t>
            </w:r>
          </w:p>
          <w:p w14:paraId="2A3558E6" w14:textId="77777777" w:rsidR="00036B29" w:rsidRPr="00140C50" w:rsidRDefault="00036B29" w:rsidP="00036B29">
            <w:pPr>
              <w:pStyle w:val="Default"/>
              <w:rPr>
                <w:rFonts w:asciiTheme="minorHAnsi" w:hAnsiTheme="minorHAnsi" w:cs="Calibri"/>
                <w:color w:val="000000" w:themeColor="text1"/>
                <w:sz w:val="18"/>
                <w:szCs w:val="18"/>
              </w:rPr>
            </w:pPr>
          </w:p>
          <w:p w14:paraId="5BA04173"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Any additional concerns will be addressed through inclusive stakeholder consultations at local and national levels throughout the conduct of assessments, to ensure that relevant environmental issues are considered.</w:t>
            </w:r>
          </w:p>
          <w:p w14:paraId="2DFBC713" w14:textId="77777777" w:rsidR="00036B29" w:rsidRPr="00140C50" w:rsidRDefault="00036B29" w:rsidP="00036B29">
            <w:pPr>
              <w:pStyle w:val="Default"/>
              <w:rPr>
                <w:rFonts w:asciiTheme="minorHAnsi" w:hAnsiTheme="minorHAnsi" w:cs="Calibri"/>
                <w:color w:val="000000" w:themeColor="text1"/>
                <w:sz w:val="18"/>
                <w:szCs w:val="18"/>
              </w:rPr>
            </w:pPr>
          </w:p>
          <w:p w14:paraId="2F10E5C4"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If necessary, final plans, budgets and policies supported by the project and that may post moderate and high risks will be reviewed by an external safeguards expert.</w:t>
            </w:r>
          </w:p>
          <w:p w14:paraId="364B5D15" w14:textId="77777777" w:rsidR="00036B29" w:rsidRPr="00140C50" w:rsidRDefault="00036B29" w:rsidP="00036B29">
            <w:pPr>
              <w:pStyle w:val="Default"/>
              <w:rPr>
                <w:rFonts w:asciiTheme="minorHAnsi" w:hAnsiTheme="minorHAnsi" w:cs="Calibri"/>
                <w:color w:val="000000" w:themeColor="text1"/>
                <w:sz w:val="18"/>
                <w:szCs w:val="18"/>
              </w:rPr>
            </w:pPr>
          </w:p>
          <w:p w14:paraId="043EB00C"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An SESP will be conducted in each country during the inception phase.</w:t>
            </w:r>
          </w:p>
          <w:p w14:paraId="42B05ECF" w14:textId="74563D71" w:rsidR="00036B29" w:rsidRPr="00140C50" w:rsidRDefault="00036B29" w:rsidP="00036B29">
            <w:pPr>
              <w:jc w:val="both"/>
              <w:rPr>
                <w:rFonts w:asciiTheme="minorHAnsi" w:hAnsiTheme="minorHAnsi" w:cstheme="minorHAnsi"/>
                <w:color w:val="000000" w:themeColor="text1"/>
                <w:sz w:val="18"/>
                <w:szCs w:val="18"/>
                <w:lang w:val="en-US"/>
              </w:rPr>
            </w:pPr>
          </w:p>
        </w:tc>
      </w:tr>
      <w:tr w:rsidR="00140C50" w:rsidRPr="00140C50" w14:paraId="29AAB042" w14:textId="77777777" w:rsidTr="00F207C5">
        <w:tc>
          <w:tcPr>
            <w:tcW w:w="426" w:type="dxa"/>
          </w:tcPr>
          <w:p w14:paraId="56AEC694" w14:textId="3EEBA921"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10</w:t>
            </w:r>
          </w:p>
        </w:tc>
        <w:tc>
          <w:tcPr>
            <w:tcW w:w="1560" w:type="dxa"/>
          </w:tcPr>
          <w:p w14:paraId="0A050040" w14:textId="31978198" w:rsidR="00036B29" w:rsidRPr="00140C50" w:rsidRDefault="009155F3" w:rsidP="00036B2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Adverse social and environmental impacts from private sector engagement</w:t>
            </w:r>
          </w:p>
        </w:tc>
        <w:tc>
          <w:tcPr>
            <w:tcW w:w="2976" w:type="dxa"/>
          </w:tcPr>
          <w:p w14:paraId="67886FC3"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Priorities to emerge from the assessments will be reviewed by relevant actors in the countries and by the experts in the global team to scan for any inadvertent guidance or amplification of negative practices.</w:t>
            </w:r>
          </w:p>
          <w:p w14:paraId="7834738A" w14:textId="77777777" w:rsidR="00036B29" w:rsidRPr="00140C50" w:rsidRDefault="00036B29" w:rsidP="00036B29">
            <w:pPr>
              <w:pStyle w:val="Default"/>
              <w:rPr>
                <w:rFonts w:asciiTheme="minorHAnsi" w:hAnsiTheme="minorHAnsi" w:cs="Calibri"/>
                <w:color w:val="000000" w:themeColor="text1"/>
                <w:sz w:val="18"/>
                <w:szCs w:val="18"/>
              </w:rPr>
            </w:pPr>
          </w:p>
          <w:p w14:paraId="0F415DF6"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 xml:space="preserve">Any additional concerns will be addressed through inclusive stakeholder consultations at local and national levels throughout the conduct of assessments, to ensure </w:t>
            </w:r>
            <w:r w:rsidRPr="00140C50">
              <w:rPr>
                <w:rFonts w:asciiTheme="minorHAnsi" w:hAnsiTheme="minorHAnsi" w:cs="Calibri"/>
                <w:color w:val="000000" w:themeColor="text1"/>
                <w:sz w:val="18"/>
                <w:szCs w:val="18"/>
              </w:rPr>
              <w:lastRenderedPageBreak/>
              <w:t>that relevant environmental issues are considered.</w:t>
            </w:r>
          </w:p>
          <w:p w14:paraId="59BE5E56" w14:textId="77777777" w:rsidR="00036B29" w:rsidRPr="00140C50" w:rsidRDefault="00036B29" w:rsidP="00036B29">
            <w:pPr>
              <w:pStyle w:val="Default"/>
              <w:rPr>
                <w:rFonts w:asciiTheme="minorHAnsi" w:hAnsiTheme="minorHAnsi" w:cs="Calibri"/>
                <w:color w:val="000000" w:themeColor="text1"/>
                <w:sz w:val="18"/>
                <w:szCs w:val="18"/>
              </w:rPr>
            </w:pPr>
          </w:p>
          <w:p w14:paraId="7735FD61"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If necessary, final plans, budgets and policies supported by the project and that may post moderate and high risks will be reviewed by an external safeguards expert.</w:t>
            </w:r>
          </w:p>
          <w:p w14:paraId="6D4660E8" w14:textId="77777777" w:rsidR="00036B29" w:rsidRPr="00140C50" w:rsidRDefault="00036B29" w:rsidP="00036B29">
            <w:pPr>
              <w:pStyle w:val="Default"/>
              <w:rPr>
                <w:rFonts w:asciiTheme="minorHAnsi" w:hAnsiTheme="minorHAnsi" w:cs="Calibri"/>
                <w:color w:val="000000" w:themeColor="text1"/>
                <w:sz w:val="18"/>
                <w:szCs w:val="18"/>
              </w:rPr>
            </w:pPr>
          </w:p>
          <w:p w14:paraId="4000890F"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An SESP will be conducted in each country during the inception phase.</w:t>
            </w:r>
          </w:p>
          <w:p w14:paraId="7CE73A9D" w14:textId="77777777" w:rsidR="00036B29" w:rsidRPr="00140C50" w:rsidRDefault="00036B29" w:rsidP="00036B29">
            <w:pPr>
              <w:jc w:val="both"/>
              <w:rPr>
                <w:rFonts w:asciiTheme="minorHAnsi" w:hAnsiTheme="minorHAnsi" w:cstheme="minorHAnsi"/>
                <w:color w:val="000000" w:themeColor="text1"/>
                <w:sz w:val="18"/>
                <w:szCs w:val="18"/>
              </w:rPr>
            </w:pPr>
          </w:p>
        </w:tc>
        <w:tc>
          <w:tcPr>
            <w:tcW w:w="1418" w:type="dxa"/>
          </w:tcPr>
          <w:p w14:paraId="4DC08F0C" w14:textId="3FEC453B" w:rsidR="00036B29" w:rsidRPr="00140C50" w:rsidRDefault="009155F3"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Environmental and social</w:t>
            </w:r>
          </w:p>
        </w:tc>
        <w:tc>
          <w:tcPr>
            <w:tcW w:w="1417" w:type="dxa"/>
          </w:tcPr>
          <w:p w14:paraId="538917C8" w14:textId="77777777" w:rsidR="009155F3" w:rsidRPr="00140C50" w:rsidRDefault="009155F3" w:rsidP="009155F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The project would not achieve its overall goal</w:t>
            </w:r>
          </w:p>
          <w:p w14:paraId="6567949F" w14:textId="77777777" w:rsidR="00036B29" w:rsidRPr="00140C50" w:rsidRDefault="00036B29" w:rsidP="00036B29">
            <w:pPr>
              <w:jc w:val="both"/>
              <w:rPr>
                <w:rFonts w:asciiTheme="minorHAnsi" w:hAnsiTheme="minorHAnsi" w:cstheme="minorHAnsi"/>
                <w:color w:val="000000" w:themeColor="text1"/>
                <w:sz w:val="18"/>
                <w:szCs w:val="18"/>
              </w:rPr>
            </w:pPr>
          </w:p>
          <w:p w14:paraId="4FB64A5C" w14:textId="77777777" w:rsidR="00036B29" w:rsidRPr="00140C50" w:rsidRDefault="00036B29" w:rsidP="00036B29">
            <w:pPr>
              <w:jc w:val="both"/>
              <w:rPr>
                <w:rFonts w:asciiTheme="minorHAnsi" w:hAnsiTheme="minorHAnsi"/>
                <w:color w:val="000000" w:themeColor="text1"/>
                <w:sz w:val="18"/>
                <w:szCs w:val="18"/>
              </w:rPr>
            </w:pPr>
            <w:r w:rsidRPr="00140C50">
              <w:rPr>
                <w:rFonts w:asciiTheme="minorHAnsi" w:hAnsiTheme="minorHAnsi"/>
                <w:color w:val="000000" w:themeColor="text1"/>
                <w:sz w:val="18"/>
                <w:szCs w:val="18"/>
              </w:rPr>
              <w:t>P = 2</w:t>
            </w:r>
          </w:p>
          <w:p w14:paraId="1F4F89AF" w14:textId="77777777" w:rsidR="009155F3" w:rsidRPr="00140C50" w:rsidRDefault="009155F3" w:rsidP="009155F3">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I = 3</w:t>
            </w:r>
          </w:p>
          <w:p w14:paraId="6F3C9C7E" w14:textId="43B69D1D" w:rsidR="009155F3" w:rsidRPr="00140C50" w:rsidRDefault="009155F3" w:rsidP="00036B29">
            <w:pPr>
              <w:jc w:val="both"/>
              <w:rPr>
                <w:rFonts w:asciiTheme="minorHAnsi" w:hAnsiTheme="minorHAnsi" w:cstheme="minorHAnsi"/>
                <w:color w:val="000000" w:themeColor="text1"/>
                <w:sz w:val="18"/>
                <w:szCs w:val="18"/>
              </w:rPr>
            </w:pPr>
          </w:p>
        </w:tc>
        <w:tc>
          <w:tcPr>
            <w:tcW w:w="5103" w:type="dxa"/>
          </w:tcPr>
          <w:p w14:paraId="00644097"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The project entails activities with private sector actors to increase their participation and awareness of climate change impacts in the agriculture sector. None of these planned activities involve altering existing practices or introducing new agricultural practices which could have inadvertent environmental impacts and rather focus on the reverse. The enabling environment, design of de-risking incentives, and project concept development will be inclusive and planned with those who have invested activities previously in such areas of climate action as well.</w:t>
            </w:r>
          </w:p>
          <w:p w14:paraId="210E8772" w14:textId="77777777" w:rsidR="00036B29" w:rsidRPr="00140C50" w:rsidRDefault="00036B29" w:rsidP="00036B29">
            <w:pPr>
              <w:rPr>
                <w:rFonts w:asciiTheme="minorHAnsi" w:hAnsiTheme="minorHAnsi"/>
                <w:color w:val="000000" w:themeColor="text1"/>
                <w:sz w:val="18"/>
                <w:szCs w:val="18"/>
              </w:rPr>
            </w:pPr>
          </w:p>
          <w:p w14:paraId="76057BA6" w14:textId="77777777" w:rsidR="00036B29" w:rsidRPr="00140C50" w:rsidRDefault="00036B29" w:rsidP="00036B29">
            <w:pPr>
              <w:jc w:val="both"/>
              <w:rPr>
                <w:rFonts w:asciiTheme="minorHAnsi" w:hAnsiTheme="minorHAnsi"/>
                <w:color w:val="000000" w:themeColor="text1"/>
                <w:sz w:val="18"/>
                <w:szCs w:val="18"/>
              </w:rPr>
            </w:pPr>
            <w:r w:rsidRPr="00140C50">
              <w:rPr>
                <w:rFonts w:asciiTheme="minorHAnsi" w:hAnsiTheme="minorHAnsi"/>
                <w:color w:val="000000" w:themeColor="text1"/>
                <w:sz w:val="18"/>
                <w:szCs w:val="18"/>
              </w:rPr>
              <w:t xml:space="preserve">Moreover, all PSE related activities will aim to increase the sustainability of their practices, as well as provide benefits for </w:t>
            </w:r>
            <w:r w:rsidRPr="00140C50">
              <w:rPr>
                <w:rFonts w:asciiTheme="minorHAnsi" w:hAnsiTheme="minorHAnsi"/>
                <w:color w:val="000000" w:themeColor="text1"/>
                <w:sz w:val="18"/>
                <w:szCs w:val="18"/>
              </w:rPr>
              <w:lastRenderedPageBreak/>
              <w:t xml:space="preserve">vulnerable groups including smallholder farmers, </w:t>
            </w:r>
            <w:proofErr w:type="gramStart"/>
            <w:r w:rsidRPr="00140C50">
              <w:rPr>
                <w:rFonts w:asciiTheme="minorHAnsi" w:hAnsiTheme="minorHAnsi"/>
                <w:color w:val="000000" w:themeColor="text1"/>
                <w:sz w:val="18"/>
                <w:szCs w:val="18"/>
              </w:rPr>
              <w:t>taking into account</w:t>
            </w:r>
            <w:proofErr w:type="gramEnd"/>
            <w:r w:rsidRPr="00140C50">
              <w:rPr>
                <w:rFonts w:asciiTheme="minorHAnsi" w:hAnsiTheme="minorHAnsi"/>
                <w:color w:val="000000" w:themeColor="text1"/>
                <w:sz w:val="18"/>
                <w:szCs w:val="18"/>
              </w:rPr>
              <w:t xml:space="preserve"> context and country specific practices and legal structures.</w:t>
            </w:r>
          </w:p>
          <w:p w14:paraId="116D697E" w14:textId="77777777" w:rsidR="00036B29" w:rsidRPr="00140C50" w:rsidRDefault="00036B29" w:rsidP="00036B29">
            <w:pPr>
              <w:jc w:val="both"/>
              <w:rPr>
                <w:rFonts w:asciiTheme="minorHAnsi" w:hAnsiTheme="minorHAnsi"/>
                <w:color w:val="000000" w:themeColor="text1"/>
                <w:sz w:val="18"/>
                <w:szCs w:val="18"/>
              </w:rPr>
            </w:pPr>
          </w:p>
          <w:p w14:paraId="2BC3667B"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 xml:space="preserve">All private sector actors who are identified as partners or participants will be selected from a previously identified set of actors who have already worked closely with UN agencies such as Global Compact, and thus have undergone screening. In addition, any actor </w:t>
            </w:r>
            <w:proofErr w:type="gramStart"/>
            <w:r w:rsidRPr="00140C50">
              <w:rPr>
                <w:rFonts w:asciiTheme="minorHAnsi" w:hAnsiTheme="minorHAnsi"/>
                <w:color w:val="000000" w:themeColor="text1"/>
                <w:sz w:val="18"/>
                <w:szCs w:val="18"/>
              </w:rPr>
              <w:t>which</w:t>
            </w:r>
            <w:proofErr w:type="gramEnd"/>
            <w:r w:rsidRPr="00140C50">
              <w:rPr>
                <w:rFonts w:asciiTheme="minorHAnsi" w:hAnsiTheme="minorHAnsi"/>
                <w:color w:val="000000" w:themeColor="text1"/>
                <w:sz w:val="18"/>
                <w:szCs w:val="18"/>
              </w:rPr>
              <w:t xml:space="preserve"> will be identified for deeper participation will undergo a diligence and assessment to ensure an aligned approach with the social and environment safeguard practices, and in line with the UNDP methodology of HACTs, etc.</w:t>
            </w:r>
          </w:p>
          <w:p w14:paraId="023F41FF" w14:textId="77777777" w:rsidR="00036B29" w:rsidRPr="00140C50" w:rsidRDefault="00036B29" w:rsidP="00036B29">
            <w:pPr>
              <w:rPr>
                <w:rFonts w:asciiTheme="minorHAnsi" w:hAnsiTheme="minorHAnsi"/>
                <w:b/>
                <w:color w:val="000000" w:themeColor="text1"/>
                <w:sz w:val="18"/>
                <w:szCs w:val="18"/>
                <w:u w:val="single"/>
              </w:rPr>
            </w:pPr>
          </w:p>
          <w:p w14:paraId="4FD387C9"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Any project concept note emerging from the project, if they were to be endorsed by the Government or to be further developed and submitted for funding, will be screened by UNDP or FAO safeguards specialists.</w:t>
            </w:r>
          </w:p>
          <w:p w14:paraId="010D140D" w14:textId="77777777" w:rsidR="00036B29" w:rsidRPr="00140C50" w:rsidRDefault="00036B29" w:rsidP="00036B29">
            <w:pPr>
              <w:rPr>
                <w:rFonts w:asciiTheme="minorHAnsi" w:hAnsiTheme="minorHAnsi"/>
                <w:color w:val="000000" w:themeColor="text1"/>
                <w:sz w:val="18"/>
                <w:szCs w:val="18"/>
              </w:rPr>
            </w:pPr>
          </w:p>
          <w:p w14:paraId="034C8583" w14:textId="6DC6DBA9"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Calibri"/>
                <w:color w:val="000000" w:themeColor="text1"/>
                <w:sz w:val="18"/>
                <w:szCs w:val="18"/>
              </w:rPr>
              <w:t>An SESP will be conducted in each country during the inception phase</w:t>
            </w:r>
          </w:p>
        </w:tc>
      </w:tr>
      <w:tr w:rsidR="00C842FD" w:rsidRPr="00140C50" w14:paraId="5A6F2396" w14:textId="77777777" w:rsidTr="00F207C5">
        <w:tc>
          <w:tcPr>
            <w:tcW w:w="426" w:type="dxa"/>
          </w:tcPr>
          <w:p w14:paraId="3C910DAA" w14:textId="0DAC1109"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lastRenderedPageBreak/>
              <w:t>11</w:t>
            </w:r>
          </w:p>
        </w:tc>
        <w:tc>
          <w:tcPr>
            <w:tcW w:w="1560" w:type="dxa"/>
          </w:tcPr>
          <w:p w14:paraId="23C602EF" w14:textId="748B5620" w:rsidR="00036B29" w:rsidRPr="00140C50" w:rsidRDefault="009155F3" w:rsidP="00036B29">
            <w:pPr>
              <w:jc w:val="both"/>
              <w:rPr>
                <w:rFonts w:asciiTheme="minorHAnsi" w:hAnsiTheme="minorHAnsi" w:cstheme="minorHAnsi"/>
                <w:b/>
                <w:color w:val="000000" w:themeColor="text1"/>
                <w:sz w:val="18"/>
                <w:szCs w:val="18"/>
              </w:rPr>
            </w:pPr>
            <w:r w:rsidRPr="00140C50">
              <w:rPr>
                <w:rFonts w:asciiTheme="minorHAnsi" w:hAnsiTheme="minorHAnsi" w:cstheme="minorHAnsi"/>
                <w:b/>
                <w:color w:val="000000" w:themeColor="text1"/>
                <w:sz w:val="18"/>
                <w:szCs w:val="18"/>
              </w:rPr>
              <w:t>Adverse impacts on indigenous population</w:t>
            </w:r>
          </w:p>
        </w:tc>
        <w:tc>
          <w:tcPr>
            <w:tcW w:w="2976" w:type="dxa"/>
          </w:tcPr>
          <w:p w14:paraId="7E6B4BEF" w14:textId="2E359419" w:rsidR="00036B29" w:rsidRPr="00140C50" w:rsidRDefault="00036B29" w:rsidP="00036B29">
            <w:pPr>
              <w:jc w:val="both"/>
              <w:rPr>
                <w:rFonts w:asciiTheme="minorHAnsi" w:hAnsiTheme="minorHAnsi" w:cstheme="minorHAnsi"/>
                <w:color w:val="000000" w:themeColor="text1"/>
                <w:sz w:val="18"/>
                <w:szCs w:val="18"/>
              </w:rPr>
            </w:pPr>
            <w:r w:rsidRPr="00140C50">
              <w:rPr>
                <w:rFonts w:asciiTheme="minorHAnsi" w:hAnsiTheme="minorHAnsi"/>
                <w:color w:val="000000" w:themeColor="text1"/>
                <w:sz w:val="18"/>
                <w:szCs w:val="18"/>
              </w:rPr>
              <w:t>Priorities the countries choose to focus on and select in their plans, policies, budgets and projects (Outcomes 2 and 3). could indirectly impact land inhabited by indigenous populations. This would take the form of inadvertent changes in any land use policy that could impact land tenure arrangements and/or community-based property rights/customary rights to land, territories and/or resources or the development of project on land inhabited by indigenous populations.</w:t>
            </w:r>
          </w:p>
        </w:tc>
        <w:tc>
          <w:tcPr>
            <w:tcW w:w="1418" w:type="dxa"/>
          </w:tcPr>
          <w:p w14:paraId="754D0A1B" w14:textId="792D2FA2" w:rsidR="00036B29" w:rsidRPr="00140C50" w:rsidRDefault="009155F3" w:rsidP="00036B29">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Environmental and social</w:t>
            </w:r>
          </w:p>
        </w:tc>
        <w:tc>
          <w:tcPr>
            <w:tcW w:w="1417" w:type="dxa"/>
          </w:tcPr>
          <w:p w14:paraId="287F3468" w14:textId="77777777" w:rsidR="009155F3" w:rsidRPr="00140C50" w:rsidRDefault="009155F3" w:rsidP="009155F3">
            <w:pPr>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t>The project would not achieve its overall goal</w:t>
            </w:r>
          </w:p>
          <w:p w14:paraId="2106DC3D" w14:textId="77777777" w:rsidR="009155F3" w:rsidRPr="00140C50" w:rsidRDefault="009155F3" w:rsidP="00036B29">
            <w:pPr>
              <w:pStyle w:val="Default"/>
              <w:rPr>
                <w:rFonts w:asciiTheme="minorHAnsi" w:hAnsiTheme="minorHAnsi" w:cs="Calibri"/>
                <w:color w:val="000000" w:themeColor="text1"/>
                <w:sz w:val="18"/>
                <w:szCs w:val="18"/>
              </w:rPr>
            </w:pPr>
          </w:p>
          <w:p w14:paraId="4C6EBA65" w14:textId="77777777" w:rsidR="00036B29" w:rsidRPr="00140C50" w:rsidRDefault="00036B29" w:rsidP="00036B29">
            <w:pPr>
              <w:jc w:val="both"/>
              <w:rPr>
                <w:rFonts w:asciiTheme="minorHAnsi" w:hAnsiTheme="minorHAnsi"/>
                <w:color w:val="000000" w:themeColor="text1"/>
                <w:sz w:val="18"/>
                <w:szCs w:val="18"/>
              </w:rPr>
            </w:pPr>
            <w:r w:rsidRPr="00140C50">
              <w:rPr>
                <w:rFonts w:asciiTheme="minorHAnsi" w:hAnsiTheme="minorHAnsi"/>
                <w:color w:val="000000" w:themeColor="text1"/>
                <w:sz w:val="18"/>
                <w:szCs w:val="18"/>
              </w:rPr>
              <w:t>P = 2</w:t>
            </w:r>
          </w:p>
          <w:p w14:paraId="43283F56" w14:textId="77777777" w:rsidR="009155F3" w:rsidRPr="00140C50" w:rsidRDefault="009155F3" w:rsidP="009155F3">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I = 3</w:t>
            </w:r>
          </w:p>
          <w:p w14:paraId="2789986F" w14:textId="24437F13" w:rsidR="009155F3" w:rsidRPr="00140C50" w:rsidRDefault="009155F3" w:rsidP="00036B29">
            <w:pPr>
              <w:jc w:val="both"/>
              <w:rPr>
                <w:rFonts w:asciiTheme="minorHAnsi" w:hAnsiTheme="minorHAnsi" w:cstheme="minorHAnsi"/>
                <w:color w:val="000000" w:themeColor="text1"/>
                <w:sz w:val="18"/>
                <w:szCs w:val="18"/>
              </w:rPr>
            </w:pPr>
          </w:p>
        </w:tc>
        <w:tc>
          <w:tcPr>
            <w:tcW w:w="5103" w:type="dxa"/>
          </w:tcPr>
          <w:p w14:paraId="0FB5DDCA"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 xml:space="preserve">The activities in the project have been designed so that they do not have a negative impact on indigenous peoples as these activities are focused on creating an enabling environment and not on the actual actions themselves and as a rights-based approach and inclusiveness are at the heart of the project. </w:t>
            </w:r>
            <w:proofErr w:type="gramStart"/>
            <w:r w:rsidRPr="00140C50">
              <w:rPr>
                <w:rFonts w:asciiTheme="minorHAnsi" w:hAnsiTheme="minorHAnsi"/>
                <w:color w:val="000000" w:themeColor="text1"/>
                <w:sz w:val="18"/>
                <w:szCs w:val="18"/>
              </w:rPr>
              <w:t>However</w:t>
            </w:r>
            <w:proofErr w:type="gramEnd"/>
            <w:r w:rsidRPr="00140C50">
              <w:rPr>
                <w:rFonts w:asciiTheme="minorHAnsi" w:hAnsiTheme="minorHAnsi"/>
                <w:color w:val="000000" w:themeColor="text1"/>
                <w:sz w:val="18"/>
                <w:szCs w:val="18"/>
              </w:rPr>
              <w:t xml:space="preserve"> since the scope of the project is national, the priorities the countries choose to focus on could impact land inhabited by indigenous populations. </w:t>
            </w:r>
          </w:p>
          <w:p w14:paraId="4F0A52F1" w14:textId="77777777" w:rsidR="00036B29" w:rsidRPr="00140C50" w:rsidRDefault="00036B29" w:rsidP="00036B29">
            <w:pPr>
              <w:rPr>
                <w:rFonts w:asciiTheme="minorHAnsi" w:hAnsiTheme="minorHAnsi"/>
                <w:color w:val="000000" w:themeColor="text1"/>
                <w:sz w:val="18"/>
                <w:szCs w:val="18"/>
              </w:rPr>
            </w:pPr>
          </w:p>
          <w:p w14:paraId="5A1CC91B"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Activities pertaining to strengthening the enabling environment, sectoral plans and/or budget submissions that incorporate NAPs and NDC land use and agriculture priorities will not have any direct negative impact on indigenous persons as they remain at the documents’ phase with no activity on the ground.</w:t>
            </w:r>
          </w:p>
          <w:p w14:paraId="05576474" w14:textId="77777777" w:rsidR="00036B29" w:rsidRPr="00140C50" w:rsidRDefault="00036B29" w:rsidP="00036B29">
            <w:pPr>
              <w:jc w:val="both"/>
              <w:rPr>
                <w:rFonts w:asciiTheme="minorHAnsi" w:hAnsiTheme="minorHAnsi" w:cstheme="minorHAnsi"/>
                <w:color w:val="000000" w:themeColor="text1"/>
                <w:sz w:val="18"/>
                <w:szCs w:val="18"/>
              </w:rPr>
            </w:pPr>
          </w:p>
          <w:p w14:paraId="389EC62E" w14:textId="77777777" w:rsidR="00036B29" w:rsidRPr="00140C50" w:rsidRDefault="00036B29" w:rsidP="00036B29">
            <w:pPr>
              <w:pStyle w:val="Default"/>
              <w:rPr>
                <w:rFonts w:asciiTheme="minorHAnsi" w:hAnsiTheme="minorHAnsi" w:cs="Calibri"/>
                <w:color w:val="000000" w:themeColor="text1"/>
                <w:sz w:val="18"/>
                <w:szCs w:val="18"/>
              </w:rPr>
            </w:pPr>
            <w:r w:rsidRPr="00140C50">
              <w:rPr>
                <w:rFonts w:asciiTheme="minorHAnsi" w:hAnsiTheme="minorHAnsi" w:cs="Calibri"/>
                <w:color w:val="000000" w:themeColor="text1"/>
                <w:sz w:val="18"/>
                <w:szCs w:val="18"/>
              </w:rPr>
              <w:t>Project activities on developing knowledge products, evidence tools, assessments, concept notes and guidance notes, will be reviewed by relevant actors to scan for any inadvertent guidance or amplification of negative practices which harm indigenous persons.</w:t>
            </w:r>
          </w:p>
          <w:p w14:paraId="3E25A6A2" w14:textId="77777777" w:rsidR="00036B29" w:rsidRPr="00140C50" w:rsidRDefault="00036B29" w:rsidP="00036B29">
            <w:pPr>
              <w:rPr>
                <w:rFonts w:asciiTheme="minorHAnsi" w:hAnsiTheme="minorHAnsi"/>
                <w:color w:val="000000" w:themeColor="text1"/>
                <w:sz w:val="18"/>
                <w:szCs w:val="18"/>
              </w:rPr>
            </w:pPr>
          </w:p>
          <w:p w14:paraId="4576591C"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 xml:space="preserve">Moreover, the rights and the participation of indigenous peoples will be considered in all activities through consultations, and </w:t>
            </w:r>
            <w:r w:rsidRPr="00140C50">
              <w:rPr>
                <w:rFonts w:asciiTheme="minorHAnsi" w:hAnsiTheme="minorHAnsi"/>
                <w:color w:val="000000" w:themeColor="text1"/>
                <w:sz w:val="18"/>
                <w:szCs w:val="18"/>
              </w:rPr>
              <w:lastRenderedPageBreak/>
              <w:t>invitation of inputs at the appropriate stages, and a representative will be present for consultations throughout. It will be monitored in cooperation and consultation with vulnerable groups.</w:t>
            </w:r>
          </w:p>
          <w:p w14:paraId="68457337" w14:textId="77777777" w:rsidR="00036B29" w:rsidRPr="00140C50" w:rsidRDefault="00036B29" w:rsidP="00036B29">
            <w:pPr>
              <w:rPr>
                <w:rFonts w:asciiTheme="minorHAnsi" w:hAnsiTheme="minorHAnsi"/>
                <w:color w:val="000000" w:themeColor="text1"/>
                <w:sz w:val="18"/>
                <w:szCs w:val="18"/>
              </w:rPr>
            </w:pPr>
          </w:p>
          <w:p w14:paraId="4B620256"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The project will follow the standards and guidelines as laid out by the “</w:t>
            </w:r>
            <w:r w:rsidRPr="00140C50">
              <w:rPr>
                <w:rFonts w:asciiTheme="minorHAnsi" w:hAnsiTheme="minorHAnsi"/>
                <w:i/>
                <w:iCs/>
                <w:color w:val="000000" w:themeColor="text1"/>
                <w:sz w:val="18"/>
                <w:szCs w:val="18"/>
              </w:rPr>
              <w:t>Guidance Note for UNDP Social and Environmental Standards, Standard 6: Indigenous Peoples</w:t>
            </w:r>
            <w:r w:rsidRPr="00140C50">
              <w:rPr>
                <w:rFonts w:asciiTheme="minorHAnsi" w:hAnsiTheme="minorHAnsi"/>
                <w:color w:val="000000" w:themeColor="text1"/>
                <w:sz w:val="18"/>
                <w:szCs w:val="18"/>
              </w:rPr>
              <w:t>”</w:t>
            </w:r>
            <w:r w:rsidRPr="00140C50">
              <w:rPr>
                <w:rStyle w:val="FootnoteReference"/>
                <w:rFonts w:asciiTheme="minorHAnsi" w:hAnsiTheme="minorHAnsi"/>
                <w:color w:val="000000" w:themeColor="text1"/>
                <w:szCs w:val="18"/>
              </w:rPr>
              <w:footnoteReference w:id="35"/>
            </w:r>
            <w:r w:rsidRPr="00140C50">
              <w:rPr>
                <w:rFonts w:asciiTheme="minorHAnsi" w:hAnsiTheme="minorHAnsi"/>
                <w:color w:val="000000" w:themeColor="text1"/>
                <w:sz w:val="18"/>
                <w:szCs w:val="18"/>
              </w:rPr>
              <w:t xml:space="preserve"> and undertake all screenings as required for potential impacts of project activities. </w:t>
            </w:r>
          </w:p>
          <w:p w14:paraId="0A0072AA" w14:textId="77777777" w:rsidR="00036B29" w:rsidRPr="00140C50" w:rsidRDefault="00036B29" w:rsidP="00036B29">
            <w:pPr>
              <w:rPr>
                <w:rFonts w:asciiTheme="minorHAnsi" w:hAnsiTheme="minorHAnsi"/>
                <w:color w:val="000000" w:themeColor="text1"/>
                <w:sz w:val="18"/>
                <w:szCs w:val="18"/>
              </w:rPr>
            </w:pPr>
          </w:p>
          <w:p w14:paraId="4E3B99EE"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olor w:val="000000" w:themeColor="text1"/>
                <w:sz w:val="18"/>
                <w:szCs w:val="18"/>
              </w:rPr>
              <w:t>Any project concept note emerging from the project, if they were to be endorsed by the Government or to be further developed and submitted for funding, would need to be screened by UNDP or FAO safeguards specialists and external experts to ensure that they do not impact indigenous people. (</w:t>
            </w:r>
            <w:proofErr w:type="gramStart"/>
            <w:r w:rsidRPr="00140C50">
              <w:rPr>
                <w:rFonts w:asciiTheme="minorHAnsi" w:hAnsiTheme="minorHAnsi"/>
                <w:color w:val="000000" w:themeColor="text1"/>
                <w:sz w:val="18"/>
                <w:szCs w:val="18"/>
              </w:rPr>
              <w:t>see</w:t>
            </w:r>
            <w:proofErr w:type="gramEnd"/>
            <w:r w:rsidRPr="00140C50">
              <w:rPr>
                <w:rFonts w:asciiTheme="minorHAnsi" w:hAnsiTheme="minorHAnsi"/>
                <w:color w:val="000000" w:themeColor="text1"/>
                <w:sz w:val="18"/>
                <w:szCs w:val="18"/>
              </w:rPr>
              <w:t xml:space="preserve"> activity 3.1.2)</w:t>
            </w:r>
          </w:p>
          <w:p w14:paraId="5F8D25D0" w14:textId="77777777" w:rsidR="00036B29" w:rsidRPr="00140C50" w:rsidRDefault="00036B29" w:rsidP="00036B29">
            <w:pPr>
              <w:rPr>
                <w:rFonts w:asciiTheme="minorHAnsi" w:hAnsiTheme="minorHAnsi"/>
                <w:color w:val="000000" w:themeColor="text1"/>
                <w:sz w:val="18"/>
                <w:szCs w:val="18"/>
              </w:rPr>
            </w:pPr>
          </w:p>
          <w:p w14:paraId="44F07B0C" w14:textId="77777777" w:rsidR="00036B29" w:rsidRPr="00140C50" w:rsidRDefault="00036B29" w:rsidP="00036B29">
            <w:pPr>
              <w:rPr>
                <w:rFonts w:asciiTheme="minorHAnsi" w:hAnsiTheme="minorHAnsi"/>
                <w:color w:val="000000" w:themeColor="text1"/>
                <w:sz w:val="18"/>
                <w:szCs w:val="18"/>
              </w:rPr>
            </w:pPr>
            <w:r w:rsidRPr="00140C50">
              <w:rPr>
                <w:rFonts w:asciiTheme="minorHAnsi" w:hAnsiTheme="minorHAnsi" w:cs="Calibri"/>
                <w:color w:val="000000" w:themeColor="text1"/>
                <w:sz w:val="18"/>
                <w:szCs w:val="18"/>
              </w:rPr>
              <w:t>An SESP will be conducted in each country during the inception phase.</w:t>
            </w:r>
          </w:p>
          <w:p w14:paraId="64A9A015" w14:textId="4B5E8D16" w:rsidR="00036B29" w:rsidRPr="00140C50" w:rsidRDefault="00036B29" w:rsidP="00036B29">
            <w:pPr>
              <w:jc w:val="both"/>
              <w:rPr>
                <w:rFonts w:asciiTheme="minorHAnsi" w:hAnsiTheme="minorHAnsi" w:cstheme="minorHAnsi"/>
                <w:color w:val="000000" w:themeColor="text1"/>
                <w:sz w:val="18"/>
                <w:szCs w:val="18"/>
              </w:rPr>
            </w:pPr>
          </w:p>
        </w:tc>
      </w:tr>
    </w:tbl>
    <w:p w14:paraId="2D95B4F6" w14:textId="77777777" w:rsidR="00BB0459" w:rsidRPr="00140C50" w:rsidRDefault="00BB0459" w:rsidP="00B170E3">
      <w:pPr>
        <w:jc w:val="both"/>
        <w:rPr>
          <w:rFonts w:asciiTheme="minorHAnsi" w:hAnsiTheme="minorHAnsi" w:cstheme="minorHAnsi"/>
          <w:color w:val="000000" w:themeColor="text1"/>
          <w:sz w:val="18"/>
          <w:szCs w:val="18"/>
        </w:rPr>
      </w:pPr>
    </w:p>
    <w:p w14:paraId="634C1B21" w14:textId="77777777" w:rsidR="00B324B5" w:rsidRPr="00140C50" w:rsidRDefault="00BB0459" w:rsidP="00B170E3">
      <w:pPr>
        <w:pStyle w:val="Heading2"/>
        <w:ind w:left="0"/>
        <w:jc w:val="both"/>
        <w:rPr>
          <w:rFonts w:asciiTheme="minorHAnsi" w:hAnsiTheme="minorHAnsi" w:cstheme="minorHAnsi"/>
          <w:color w:val="000000" w:themeColor="text1"/>
          <w:sz w:val="18"/>
          <w:szCs w:val="18"/>
        </w:rPr>
      </w:pPr>
      <w:r w:rsidRPr="00140C50">
        <w:rPr>
          <w:rFonts w:asciiTheme="minorHAnsi" w:hAnsiTheme="minorHAnsi" w:cstheme="minorHAnsi"/>
          <w:color w:val="000000" w:themeColor="text1"/>
          <w:sz w:val="18"/>
          <w:szCs w:val="18"/>
        </w:rPr>
        <w:br w:type="page"/>
      </w:r>
    </w:p>
    <w:p w14:paraId="79B9B20D" w14:textId="77777777" w:rsidR="00426F66" w:rsidRPr="00140C50" w:rsidRDefault="00426F66" w:rsidP="00B170E3">
      <w:pPr>
        <w:pStyle w:val="Heading2"/>
        <w:ind w:left="0"/>
        <w:jc w:val="both"/>
        <w:rPr>
          <w:rFonts w:asciiTheme="minorHAnsi" w:hAnsiTheme="minorHAnsi" w:cstheme="minorHAnsi"/>
          <w:color w:val="000000" w:themeColor="text1"/>
          <w:sz w:val="20"/>
          <w:szCs w:val="20"/>
        </w:rPr>
        <w:sectPr w:rsidR="00426F66" w:rsidRPr="00140C50" w:rsidSect="00961955">
          <w:pgSz w:w="15840" w:h="12240" w:orient="landscape" w:code="1"/>
          <w:pgMar w:top="1440" w:right="1440" w:bottom="1440" w:left="1440" w:header="720" w:footer="720" w:gutter="0"/>
          <w:cols w:space="720"/>
          <w:docGrid w:linePitch="360"/>
        </w:sectPr>
      </w:pPr>
    </w:p>
    <w:p w14:paraId="75ADC40A" w14:textId="0934BF0F" w:rsidR="00B725CF" w:rsidRPr="00140C50" w:rsidRDefault="00B725CF" w:rsidP="00E36844">
      <w:pPr>
        <w:pStyle w:val="Heading1"/>
        <w:numPr>
          <w:ilvl w:val="0"/>
          <w:numId w:val="0"/>
        </w:numPr>
        <w:spacing w:before="0" w:after="0"/>
        <w:ind w:left="720" w:hanging="720"/>
        <w:rPr>
          <w:rFonts w:asciiTheme="minorHAnsi" w:hAnsiTheme="minorHAnsi"/>
          <w:color w:val="000000" w:themeColor="text1"/>
          <w:sz w:val="20"/>
        </w:rPr>
      </w:pPr>
      <w:bookmarkStart w:id="111" w:name="_Toc52987876"/>
      <w:r w:rsidRPr="00140C50">
        <w:rPr>
          <w:rFonts w:asciiTheme="minorHAnsi" w:hAnsiTheme="minorHAnsi"/>
          <w:color w:val="000000" w:themeColor="text1"/>
          <w:sz w:val="20"/>
        </w:rPr>
        <w:lastRenderedPageBreak/>
        <w:t xml:space="preserve">Annex </w:t>
      </w:r>
      <w:r w:rsidR="00D35832" w:rsidRPr="00140C50">
        <w:rPr>
          <w:rFonts w:asciiTheme="minorHAnsi" w:hAnsiTheme="minorHAnsi"/>
          <w:color w:val="000000" w:themeColor="text1"/>
          <w:sz w:val="20"/>
        </w:rPr>
        <w:t>8</w:t>
      </w:r>
      <w:r w:rsidRPr="00140C50">
        <w:rPr>
          <w:rFonts w:asciiTheme="minorHAnsi" w:hAnsiTheme="minorHAnsi"/>
          <w:color w:val="000000" w:themeColor="text1"/>
          <w:sz w:val="20"/>
        </w:rPr>
        <w:t>: Sustainability</w:t>
      </w:r>
      <w:bookmarkEnd w:id="111"/>
      <w:r w:rsidRPr="00140C50">
        <w:rPr>
          <w:rFonts w:asciiTheme="minorHAnsi" w:hAnsiTheme="minorHAnsi"/>
          <w:color w:val="000000" w:themeColor="text1"/>
          <w:sz w:val="20"/>
        </w:rPr>
        <w:t xml:space="preserve"> </w:t>
      </w:r>
    </w:p>
    <w:p w14:paraId="26469DF5" w14:textId="77777777" w:rsidR="00D35832" w:rsidRPr="00140C50" w:rsidRDefault="00D35832" w:rsidP="00B170E3">
      <w:pPr>
        <w:jc w:val="both"/>
        <w:rPr>
          <w:rFonts w:asciiTheme="minorHAnsi" w:hAnsiTheme="minorHAnsi" w:cstheme="minorHAnsi"/>
          <w:color w:val="000000" w:themeColor="text1"/>
          <w:sz w:val="20"/>
          <w:szCs w:val="20"/>
        </w:rPr>
      </w:pPr>
    </w:p>
    <w:p w14:paraId="7E269040" w14:textId="77777777" w:rsidR="00B725CF" w:rsidRPr="00140C50" w:rsidRDefault="00B725CF" w:rsidP="00B725CF">
      <w:pPr>
        <w:pStyle w:val="Heading3"/>
        <w:keepLines/>
        <w:rPr>
          <w:rFonts w:asciiTheme="minorHAnsi" w:hAnsiTheme="minorHAnsi" w:cstheme="minorHAnsi"/>
          <w:iCs/>
          <w:color w:val="000000" w:themeColor="text1"/>
          <w:sz w:val="20"/>
          <w:lang w:val="en-CA"/>
        </w:rPr>
      </w:pPr>
      <w:bookmarkStart w:id="112" w:name="_Toc478973808"/>
      <w:bookmarkStart w:id="113" w:name="_Toc40884802"/>
      <w:bookmarkStart w:id="114" w:name="_Toc52987877"/>
      <w:r w:rsidRPr="00140C50">
        <w:rPr>
          <w:rFonts w:asciiTheme="minorHAnsi" w:hAnsiTheme="minorHAnsi" w:cstheme="minorHAnsi"/>
          <w:iCs/>
          <w:color w:val="000000" w:themeColor="text1"/>
          <w:sz w:val="20"/>
          <w:lang w:val="en-CA"/>
        </w:rPr>
        <w:t xml:space="preserve">Capacity Development </w:t>
      </w:r>
      <w:r w:rsidRPr="00140C50">
        <w:rPr>
          <w:rStyle w:val="FootnoteReference"/>
          <w:color w:val="000000" w:themeColor="text1"/>
        </w:rPr>
        <w:footnoteReference w:id="36"/>
      </w:r>
      <w:bookmarkEnd w:id="112"/>
      <w:bookmarkEnd w:id="113"/>
      <w:bookmarkEnd w:id="114"/>
    </w:p>
    <w:p w14:paraId="2878D5B2" w14:textId="77777777" w:rsidR="00B725CF" w:rsidRPr="00140C50" w:rsidRDefault="00B725CF" w:rsidP="00B725CF">
      <w:pPr>
        <w:rPr>
          <w:color w:val="000000" w:themeColor="text1"/>
          <w:sz w:val="20"/>
          <w:szCs w:val="20"/>
          <w:lang w:val="en-CA"/>
        </w:rPr>
      </w:pPr>
    </w:p>
    <w:p w14:paraId="3EAADD9D" w14:textId="47D51F79" w:rsidR="00B84F81" w:rsidRPr="00140C50" w:rsidRDefault="00B84F81" w:rsidP="00B84F81">
      <w:pPr>
        <w:spacing w:after="160" w:line="259" w:lineRule="auto"/>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Across all outcomes, SCALA will </w:t>
      </w:r>
      <w:r w:rsidRPr="00140C50">
        <w:rPr>
          <w:rFonts w:asciiTheme="minorHAnsi" w:hAnsiTheme="minorHAnsi"/>
          <w:b/>
          <w:bCs/>
          <w:color w:val="000000" w:themeColor="text1"/>
          <w:sz w:val="20"/>
          <w:szCs w:val="20"/>
          <w:lang w:val="en-CA"/>
        </w:rPr>
        <w:t>target technical and functional capacity gaps at the individual, organi</w:t>
      </w:r>
      <w:r w:rsidR="00594EB3" w:rsidRPr="00140C50">
        <w:rPr>
          <w:rFonts w:asciiTheme="minorHAnsi" w:hAnsiTheme="minorHAnsi"/>
          <w:b/>
          <w:bCs/>
          <w:color w:val="000000" w:themeColor="text1"/>
          <w:sz w:val="20"/>
          <w:szCs w:val="20"/>
          <w:lang w:val="en-CA"/>
        </w:rPr>
        <w:t>s</w:t>
      </w:r>
      <w:r w:rsidRPr="00140C50">
        <w:rPr>
          <w:rFonts w:asciiTheme="minorHAnsi" w:hAnsiTheme="minorHAnsi"/>
          <w:b/>
          <w:bCs/>
          <w:color w:val="000000" w:themeColor="text1"/>
          <w:sz w:val="20"/>
          <w:szCs w:val="20"/>
          <w:lang w:val="en-CA"/>
        </w:rPr>
        <w:t>ational and enabling environment levels</w:t>
      </w:r>
      <w:r w:rsidRPr="00140C50">
        <w:rPr>
          <w:rFonts w:asciiTheme="minorHAnsi" w:hAnsiTheme="minorHAnsi"/>
          <w:color w:val="000000" w:themeColor="text1"/>
          <w:sz w:val="20"/>
          <w:szCs w:val="20"/>
          <w:lang w:val="en-CA"/>
        </w:rPr>
        <w:t>. Taking inspiration from “systems leadership”, capacity development under SCALA is designed to enhance the full set of technical skills (</w:t>
      </w:r>
      <w:proofErr w:type="gramStart"/>
      <w:r w:rsidRPr="00140C50">
        <w:rPr>
          <w:rFonts w:asciiTheme="minorHAnsi" w:hAnsiTheme="minorHAnsi"/>
          <w:color w:val="000000" w:themeColor="text1"/>
          <w:sz w:val="20"/>
          <w:szCs w:val="20"/>
          <w:lang w:val="en-CA"/>
        </w:rPr>
        <w:t>e.g.</w:t>
      </w:r>
      <w:proofErr w:type="gramEnd"/>
      <w:r w:rsidRPr="00140C50">
        <w:rPr>
          <w:rFonts w:asciiTheme="minorHAnsi" w:hAnsiTheme="minorHAnsi"/>
          <w:color w:val="000000" w:themeColor="text1"/>
          <w:sz w:val="20"/>
          <w:szCs w:val="20"/>
          <w:lang w:val="en-CA"/>
        </w:rPr>
        <w:t xml:space="preserve"> systems-level analyses under Outcome 1), functional skills (e.g. partnering under all Outcomes), and attitude shifts that individual actors at national level need for fostering systems-level change. Improvements in skills and attitudes at the individual level must be complemented by improvements in functioning and performance at the organi</w:t>
      </w:r>
      <w:r w:rsidR="004D3030"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ational level, including alignment among stakeholders and information sharing. Enhancing the enabling environment, through inclusive and cross-sectoral planning processes, will help reinforce capacities of individuals and organi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ations.</w:t>
      </w:r>
    </w:p>
    <w:p w14:paraId="3C04A29B" w14:textId="77777777" w:rsidR="00B725CF" w:rsidRPr="00140C50" w:rsidRDefault="00B725CF" w:rsidP="00B84F81">
      <w:pPr>
        <w:jc w:val="both"/>
        <w:rPr>
          <w:rFonts w:asciiTheme="minorHAnsi" w:hAnsiTheme="minorHAnsi"/>
          <w:color w:val="000000" w:themeColor="text1"/>
          <w:sz w:val="20"/>
          <w:szCs w:val="20"/>
          <w:lang w:val="en-CA"/>
        </w:rPr>
      </w:pPr>
    </w:p>
    <w:p w14:paraId="18DEF498" w14:textId="3EFF63E2"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The related </w:t>
      </w:r>
      <w:r w:rsidR="00594EB3" w:rsidRPr="00140C50">
        <w:rPr>
          <w:rFonts w:asciiTheme="minorHAnsi" w:hAnsiTheme="minorHAnsi"/>
          <w:color w:val="000000" w:themeColor="text1"/>
          <w:sz w:val="20"/>
          <w:szCs w:val="20"/>
          <w:lang w:val="en-CA"/>
        </w:rPr>
        <w:t>capacity development</w:t>
      </w:r>
      <w:r w:rsidRPr="00140C50">
        <w:rPr>
          <w:rFonts w:asciiTheme="minorHAnsi" w:hAnsiTheme="minorHAnsi"/>
          <w:color w:val="000000" w:themeColor="text1"/>
          <w:sz w:val="20"/>
          <w:szCs w:val="20"/>
          <w:lang w:val="en-CA"/>
        </w:rPr>
        <w:t xml:space="preserve"> activities envisaged are in line with FAO’s Capacity Development Framework and based on the principle that capacity development is driven by country actors, consistent with national priorities and the local context, and anchored in national systems and local expertise. Capacity development activities will focus on three interlinked levels: strengthening knowledge and skills of individuals, </w:t>
      </w:r>
      <w:r w:rsidR="00B84F81" w:rsidRPr="00140C50">
        <w:rPr>
          <w:rFonts w:asciiTheme="minorHAnsi" w:hAnsiTheme="minorHAnsi"/>
          <w:color w:val="000000" w:themeColor="text1"/>
          <w:sz w:val="20"/>
          <w:szCs w:val="20"/>
          <w:lang w:val="en-CA"/>
        </w:rPr>
        <w:t xml:space="preserve">primarily </w:t>
      </w:r>
      <w:r w:rsidRPr="00140C50">
        <w:rPr>
          <w:rFonts w:asciiTheme="minorHAnsi" w:hAnsiTheme="minorHAnsi"/>
          <w:color w:val="000000" w:themeColor="text1"/>
          <w:sz w:val="20"/>
          <w:szCs w:val="20"/>
          <w:lang w:val="en-CA"/>
        </w:rPr>
        <w:t>policymakers; strengthening capacities of organi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ations including ministries, farmers’ groups and cooperatives, youth organi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ations/cooperatives; and enhancing the enabling policy environment for the integration of agriculture consideration</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 xml:space="preserve"> into climate change adaptation planning. </w:t>
      </w:r>
    </w:p>
    <w:p w14:paraId="3C5A2E5B" w14:textId="77777777" w:rsidR="00B725CF" w:rsidRPr="00140C50" w:rsidRDefault="00B725CF" w:rsidP="00B84F81">
      <w:pPr>
        <w:jc w:val="both"/>
        <w:rPr>
          <w:rFonts w:asciiTheme="minorHAnsi" w:hAnsiTheme="minorHAnsi"/>
          <w:color w:val="000000" w:themeColor="text1"/>
          <w:sz w:val="20"/>
          <w:szCs w:val="20"/>
          <w:lang w:val="en-CA"/>
        </w:rPr>
      </w:pPr>
    </w:p>
    <w:p w14:paraId="6AB1294E" w14:textId="77777777"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At the inception phase of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a capacity development plan will be defined jointly by FAO and UNDP. In line with this plan, in each country targeted capacity development activities will be agreed upon in close collaboration with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beneficiaries and partners following a step-by-step approach starting with an assessment of capacity gaps and needs, definition of a capacity development strategy and plan and development of training curricula. </w:t>
      </w:r>
    </w:p>
    <w:p w14:paraId="298A83C8" w14:textId="77777777" w:rsidR="00B725CF" w:rsidRPr="00140C50" w:rsidRDefault="00B725CF" w:rsidP="00B84F81">
      <w:pPr>
        <w:autoSpaceDE w:val="0"/>
        <w:autoSpaceDN w:val="0"/>
        <w:adjustRightInd w:val="0"/>
        <w:jc w:val="both"/>
        <w:rPr>
          <w:rFonts w:asciiTheme="minorHAnsi" w:hAnsiTheme="minorHAnsi"/>
          <w:color w:val="000000" w:themeColor="text1"/>
          <w:sz w:val="20"/>
          <w:szCs w:val="20"/>
          <w:lang w:val="en-CA"/>
        </w:rPr>
      </w:pPr>
    </w:p>
    <w:p w14:paraId="41EE5F75" w14:textId="66A7AD24" w:rsidR="00B725CF" w:rsidRPr="00140C50" w:rsidRDefault="00B725CF" w:rsidP="00B84F81">
      <w:pPr>
        <w:autoSpaceDE w:val="0"/>
        <w:autoSpaceDN w:val="0"/>
        <w:adjustRightInd w:val="0"/>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Building on the experience of NAP-Ag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capacity development activities will be undertaken in close partnership with national, regional and international actors including academic and research institutes. The training material developed within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is expected to be tailored to the needs of national institutions and capacities of policymakers is expected to be retained within the Ministries. The knowledge generated within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will be exchanged across countries and build on the existing tools and platforms to ensure global outreach and continuity of knowledge sharing beyond the lifetime of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w:t>
      </w:r>
    </w:p>
    <w:p w14:paraId="70D0D023" w14:textId="77777777" w:rsidR="00B725CF" w:rsidRPr="00140C50" w:rsidRDefault="00B725CF" w:rsidP="00B84F81">
      <w:pPr>
        <w:jc w:val="both"/>
        <w:rPr>
          <w:rFonts w:asciiTheme="minorHAnsi" w:hAnsiTheme="minorHAnsi"/>
          <w:b/>
          <w:color w:val="000000" w:themeColor="text1"/>
          <w:sz w:val="20"/>
          <w:szCs w:val="20"/>
          <w:lang w:val="en-CA"/>
        </w:rPr>
      </w:pPr>
    </w:p>
    <w:p w14:paraId="15CDB73E" w14:textId="77777777" w:rsidR="00B725CF" w:rsidRPr="00140C50" w:rsidRDefault="00B725CF" w:rsidP="00B84F81">
      <w:pPr>
        <w:pStyle w:val="Heading3"/>
        <w:keepLines/>
        <w:widowControl/>
        <w:tabs>
          <w:tab w:val="clear" w:pos="2160"/>
          <w:tab w:val="clear" w:pos="9360"/>
        </w:tabs>
        <w:jc w:val="both"/>
        <w:rPr>
          <w:rFonts w:asciiTheme="minorHAnsi" w:hAnsiTheme="minorHAnsi"/>
          <w:color w:val="000000" w:themeColor="text1"/>
          <w:sz w:val="20"/>
        </w:rPr>
      </w:pPr>
      <w:bookmarkStart w:id="115" w:name="_Toc478973809"/>
      <w:bookmarkStart w:id="116" w:name="_Toc40884803"/>
      <w:bookmarkStart w:id="117" w:name="_Toc52987878"/>
      <w:r w:rsidRPr="00140C50">
        <w:rPr>
          <w:rFonts w:asciiTheme="minorHAnsi" w:hAnsiTheme="minorHAnsi" w:cstheme="minorHAnsi"/>
          <w:iCs/>
          <w:color w:val="000000" w:themeColor="text1"/>
          <w:sz w:val="20"/>
        </w:rPr>
        <w:t>Decent Rural Employment</w:t>
      </w:r>
      <w:bookmarkEnd w:id="115"/>
      <w:bookmarkEnd w:id="116"/>
      <w:bookmarkEnd w:id="117"/>
    </w:p>
    <w:p w14:paraId="0FFB87FD" w14:textId="77777777" w:rsidR="00B725CF" w:rsidRPr="00140C50" w:rsidRDefault="00B725CF" w:rsidP="00B84F81">
      <w:pPr>
        <w:jc w:val="both"/>
        <w:rPr>
          <w:rFonts w:asciiTheme="minorHAnsi" w:hAnsiTheme="minorHAnsi"/>
          <w:color w:val="000000" w:themeColor="text1"/>
          <w:sz w:val="20"/>
          <w:szCs w:val="20"/>
          <w:lang w:val="en-CA"/>
        </w:rPr>
      </w:pPr>
    </w:p>
    <w:p w14:paraId="3F9CACCF" w14:textId="1FD9E7B9"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will contribute either directly or indirectly to each pillar of the Decent Work Agenda and will foster quantity and quality agricultural and non-agricultural employment at national level. It will work with </w:t>
      </w:r>
      <w:r w:rsidR="00B84F81" w:rsidRPr="00140C50">
        <w:rPr>
          <w:rFonts w:asciiTheme="minorHAnsi" w:hAnsiTheme="minorHAnsi"/>
          <w:color w:val="000000" w:themeColor="text1"/>
          <w:sz w:val="20"/>
          <w:szCs w:val="20"/>
          <w:lang w:val="en-CA"/>
        </w:rPr>
        <w:t>representatives of smallholders and their organi</w:t>
      </w:r>
      <w:r w:rsidR="00594EB3" w:rsidRPr="00140C50">
        <w:rPr>
          <w:rFonts w:asciiTheme="minorHAnsi" w:hAnsiTheme="minorHAnsi"/>
          <w:color w:val="000000" w:themeColor="text1"/>
          <w:sz w:val="20"/>
          <w:szCs w:val="20"/>
          <w:lang w:val="en-CA"/>
        </w:rPr>
        <w:t>s</w:t>
      </w:r>
      <w:r w:rsidR="00B84F81" w:rsidRPr="00140C50">
        <w:rPr>
          <w:rFonts w:asciiTheme="minorHAnsi" w:hAnsiTheme="minorHAnsi"/>
          <w:color w:val="000000" w:themeColor="text1"/>
          <w:sz w:val="20"/>
          <w:szCs w:val="20"/>
          <w:lang w:val="en-CA"/>
        </w:rPr>
        <w:t>ations</w:t>
      </w:r>
      <w:r w:rsidRPr="00140C50">
        <w:rPr>
          <w:rFonts w:asciiTheme="minorHAnsi" w:hAnsiTheme="minorHAnsi"/>
          <w:color w:val="000000" w:themeColor="text1"/>
          <w:sz w:val="20"/>
          <w:szCs w:val="20"/>
          <w:lang w:val="en-CA"/>
        </w:rPr>
        <w:t>, involving women and youth organi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 xml:space="preserve">ations, to strengthen sustainable value chains that address both climate change adaptation and mitigation. </w:t>
      </w:r>
    </w:p>
    <w:p w14:paraId="789E4801" w14:textId="77777777" w:rsidR="00B725CF" w:rsidRPr="00140C50" w:rsidRDefault="00B725CF" w:rsidP="00B84F81">
      <w:pPr>
        <w:jc w:val="both"/>
        <w:rPr>
          <w:rFonts w:asciiTheme="minorHAnsi" w:hAnsiTheme="minorHAnsi"/>
          <w:color w:val="000000" w:themeColor="text1"/>
          <w:sz w:val="20"/>
          <w:szCs w:val="20"/>
          <w:lang w:val="en-CA"/>
        </w:rPr>
      </w:pPr>
    </w:p>
    <w:p w14:paraId="6B3D4127" w14:textId="5599EA13"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Building on the experience of previous FAO/UNDP policy, technical and capacity development initiatives, youth organi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 xml:space="preserve">ations/cooperatives will be involved in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they will be targeted beneficiaries of capacity development activities (</w:t>
      </w:r>
      <w:r w:rsidR="00594EB3" w:rsidRPr="00140C50">
        <w:rPr>
          <w:rFonts w:asciiTheme="minorHAnsi" w:hAnsiTheme="minorHAnsi"/>
          <w:color w:val="000000" w:themeColor="text1"/>
          <w:sz w:val="20"/>
          <w:szCs w:val="20"/>
          <w:lang w:val="en-CA"/>
        </w:rPr>
        <w:t>O</w:t>
      </w:r>
      <w:r w:rsidRPr="00140C50">
        <w:rPr>
          <w:rFonts w:asciiTheme="minorHAnsi" w:hAnsiTheme="minorHAnsi"/>
          <w:color w:val="000000" w:themeColor="text1"/>
          <w:sz w:val="20"/>
          <w:szCs w:val="20"/>
          <w:lang w:val="en-CA"/>
        </w:rPr>
        <w:t xml:space="preserve">utcome 1) </w:t>
      </w:r>
      <w:r w:rsidR="006C23C1" w:rsidRPr="00140C50">
        <w:rPr>
          <w:rFonts w:asciiTheme="minorHAnsi" w:hAnsiTheme="minorHAnsi"/>
          <w:color w:val="000000" w:themeColor="text1"/>
          <w:sz w:val="20"/>
          <w:szCs w:val="20"/>
          <w:lang w:val="en-CA"/>
        </w:rPr>
        <w:t>and be</w:t>
      </w:r>
      <w:r w:rsidRPr="00140C50">
        <w:rPr>
          <w:rFonts w:asciiTheme="minorHAnsi" w:hAnsiTheme="minorHAnsi"/>
          <w:color w:val="000000" w:themeColor="text1"/>
          <w:sz w:val="20"/>
          <w:szCs w:val="20"/>
          <w:lang w:val="en-CA"/>
        </w:rPr>
        <w:t xml:space="preserve"> involved in policy dialogues (</w:t>
      </w:r>
      <w:r w:rsidR="00594EB3" w:rsidRPr="00140C50">
        <w:rPr>
          <w:rFonts w:asciiTheme="minorHAnsi" w:hAnsiTheme="minorHAnsi"/>
          <w:color w:val="000000" w:themeColor="text1"/>
          <w:sz w:val="20"/>
          <w:szCs w:val="20"/>
          <w:lang w:val="en-CA"/>
        </w:rPr>
        <w:t>O</w:t>
      </w:r>
      <w:r w:rsidRPr="00140C50">
        <w:rPr>
          <w:rFonts w:asciiTheme="minorHAnsi" w:hAnsiTheme="minorHAnsi"/>
          <w:color w:val="000000" w:themeColor="text1"/>
          <w:sz w:val="20"/>
          <w:szCs w:val="20"/>
          <w:lang w:val="en-CA"/>
        </w:rPr>
        <w:t>utcome 2) and create business opportunities with private sector (</w:t>
      </w:r>
      <w:r w:rsidR="00594EB3" w:rsidRPr="00140C50">
        <w:rPr>
          <w:rFonts w:asciiTheme="minorHAnsi" w:hAnsiTheme="minorHAnsi"/>
          <w:color w:val="000000" w:themeColor="text1"/>
          <w:sz w:val="20"/>
          <w:szCs w:val="20"/>
          <w:lang w:val="en-CA"/>
        </w:rPr>
        <w:t>O</w:t>
      </w:r>
      <w:r w:rsidRPr="00140C50">
        <w:rPr>
          <w:rFonts w:asciiTheme="minorHAnsi" w:hAnsiTheme="minorHAnsi"/>
          <w:color w:val="000000" w:themeColor="text1"/>
          <w:sz w:val="20"/>
          <w:szCs w:val="20"/>
          <w:lang w:val="en-CA"/>
        </w:rPr>
        <w:t>utcome 3).</w:t>
      </w:r>
    </w:p>
    <w:p w14:paraId="27F95980" w14:textId="77777777" w:rsidR="00B725CF" w:rsidRPr="00140C50" w:rsidRDefault="00B725CF" w:rsidP="00B84F81">
      <w:pPr>
        <w:jc w:val="both"/>
        <w:rPr>
          <w:rFonts w:asciiTheme="minorHAnsi" w:hAnsiTheme="minorHAnsi"/>
          <w:color w:val="000000" w:themeColor="text1"/>
          <w:sz w:val="20"/>
          <w:szCs w:val="20"/>
          <w:lang w:val="en-CA"/>
        </w:rPr>
      </w:pPr>
    </w:p>
    <w:p w14:paraId="23EB3F5F" w14:textId="635DACF1"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will ensure that both women and men will</w:t>
      </w:r>
      <w:r w:rsidR="00594EB3" w:rsidRPr="00140C50">
        <w:rPr>
          <w:rFonts w:asciiTheme="minorHAnsi" w:hAnsiTheme="minorHAnsi"/>
          <w:color w:val="000000" w:themeColor="text1"/>
          <w:sz w:val="20"/>
          <w:szCs w:val="20"/>
          <w:lang w:val="en-CA"/>
        </w:rPr>
        <w:t xml:space="preserve"> </w:t>
      </w:r>
      <w:r w:rsidRPr="00140C50">
        <w:rPr>
          <w:rFonts w:asciiTheme="minorHAnsi" w:hAnsiTheme="minorHAnsi"/>
          <w:color w:val="000000" w:themeColor="text1"/>
          <w:sz w:val="20"/>
          <w:szCs w:val="20"/>
          <w:lang w:val="en-CA"/>
        </w:rPr>
        <w:t>benefit from the training provided and seek to strengthen their access to both agricultural and non-agricultural employment opportunities</w:t>
      </w:r>
      <w:r w:rsidR="00594EB3" w:rsidRPr="00140C50">
        <w:rPr>
          <w:rFonts w:asciiTheme="minorHAnsi" w:hAnsiTheme="minorHAnsi"/>
          <w:color w:val="000000" w:themeColor="text1"/>
          <w:sz w:val="20"/>
          <w:szCs w:val="20"/>
          <w:lang w:val="en-CA"/>
        </w:rPr>
        <w:t>.</w:t>
      </w:r>
      <w:r w:rsidRPr="00140C50">
        <w:rPr>
          <w:rFonts w:asciiTheme="minorHAnsi" w:hAnsiTheme="minorHAnsi"/>
          <w:color w:val="000000" w:themeColor="text1"/>
          <w:sz w:val="20"/>
          <w:szCs w:val="20"/>
          <w:lang w:val="en-CA"/>
        </w:rPr>
        <w:t xml:space="preserve"> </w:t>
      </w:r>
      <w:r w:rsidR="00594EB3" w:rsidRPr="00140C50">
        <w:rPr>
          <w:rFonts w:asciiTheme="minorHAnsi" w:hAnsiTheme="minorHAnsi"/>
          <w:color w:val="000000" w:themeColor="text1"/>
          <w:sz w:val="20"/>
          <w:szCs w:val="20"/>
          <w:lang w:val="en-CA"/>
        </w:rPr>
        <w:t>I</w:t>
      </w:r>
      <w:r w:rsidRPr="00140C50">
        <w:rPr>
          <w:rFonts w:asciiTheme="minorHAnsi" w:hAnsiTheme="minorHAnsi"/>
          <w:color w:val="000000" w:themeColor="text1"/>
          <w:sz w:val="20"/>
          <w:szCs w:val="20"/>
          <w:lang w:val="en-CA"/>
        </w:rPr>
        <w:t xml:space="preserve">t will foster socially responsible agricultural production, by ensuring equal and non-discriminatory representation by gender and age in all trainings and consultative processes; and will seek to create learning opportunities across developing countries.  </w:t>
      </w:r>
    </w:p>
    <w:p w14:paraId="12EAD803" w14:textId="77777777" w:rsidR="00B725CF" w:rsidRPr="00140C50" w:rsidRDefault="00B725CF" w:rsidP="00B84F81">
      <w:pPr>
        <w:jc w:val="both"/>
        <w:rPr>
          <w:rFonts w:asciiTheme="minorHAnsi" w:hAnsiTheme="minorHAnsi"/>
          <w:i/>
          <w:color w:val="000000" w:themeColor="text1"/>
          <w:sz w:val="20"/>
          <w:szCs w:val="20"/>
          <w:lang w:val="en-US"/>
        </w:rPr>
      </w:pPr>
      <w:r w:rsidRPr="00140C50">
        <w:rPr>
          <w:rFonts w:asciiTheme="minorHAnsi" w:hAnsiTheme="minorHAnsi"/>
          <w:color w:val="000000" w:themeColor="text1"/>
          <w:sz w:val="20"/>
          <w:szCs w:val="20"/>
          <w:lang w:val="en-CA"/>
        </w:rPr>
        <w:lastRenderedPageBreak/>
        <w:t xml:space="preserve">   </w:t>
      </w:r>
    </w:p>
    <w:p w14:paraId="566D9CEB" w14:textId="77777777" w:rsidR="00B725CF" w:rsidRPr="00140C50" w:rsidRDefault="00B725CF" w:rsidP="00B84F81">
      <w:pPr>
        <w:pStyle w:val="Heading3"/>
        <w:keepLines/>
        <w:widowControl/>
        <w:tabs>
          <w:tab w:val="clear" w:pos="2160"/>
          <w:tab w:val="clear" w:pos="9360"/>
        </w:tabs>
        <w:jc w:val="both"/>
        <w:rPr>
          <w:rFonts w:asciiTheme="minorHAnsi" w:hAnsiTheme="minorHAnsi" w:cstheme="minorHAnsi"/>
          <w:iCs/>
          <w:color w:val="000000" w:themeColor="text1"/>
          <w:sz w:val="20"/>
        </w:rPr>
      </w:pPr>
      <w:bookmarkStart w:id="118" w:name="_Toc478973810"/>
      <w:bookmarkStart w:id="119" w:name="_Toc40884804"/>
      <w:bookmarkStart w:id="120" w:name="_Toc52987879"/>
      <w:r w:rsidRPr="00140C50">
        <w:rPr>
          <w:rFonts w:asciiTheme="minorHAnsi" w:hAnsiTheme="minorHAnsi" w:cstheme="minorHAnsi"/>
          <w:iCs/>
          <w:color w:val="000000" w:themeColor="text1"/>
          <w:sz w:val="20"/>
        </w:rPr>
        <w:t>Environmental Sustainability</w:t>
      </w:r>
      <w:bookmarkEnd w:id="118"/>
      <w:bookmarkEnd w:id="119"/>
      <w:bookmarkEnd w:id="120"/>
    </w:p>
    <w:p w14:paraId="4629B531" w14:textId="77777777" w:rsidR="00B725CF" w:rsidRPr="00140C50" w:rsidRDefault="00B725CF" w:rsidP="00B84F81">
      <w:pPr>
        <w:autoSpaceDE w:val="0"/>
        <w:autoSpaceDN w:val="0"/>
        <w:adjustRightInd w:val="0"/>
        <w:jc w:val="both"/>
        <w:rPr>
          <w:rFonts w:asciiTheme="minorHAnsi" w:eastAsia="Calibri" w:hAnsiTheme="minorHAnsi" w:cstheme="minorHAnsi"/>
          <w:color w:val="000000" w:themeColor="text1"/>
          <w:sz w:val="20"/>
          <w:szCs w:val="20"/>
          <w:lang w:val="en-US" w:eastAsia="en-US"/>
        </w:rPr>
      </w:pPr>
      <w:r w:rsidRPr="00140C50">
        <w:rPr>
          <w:rFonts w:asciiTheme="minorHAnsi" w:eastAsia="Calibri" w:hAnsiTheme="minorHAnsi" w:cstheme="minorHAnsi"/>
          <w:color w:val="000000" w:themeColor="text1"/>
          <w:sz w:val="20"/>
          <w:szCs w:val="20"/>
          <w:lang w:val="en-US" w:eastAsia="en-US"/>
        </w:rPr>
        <w:t xml:space="preserve">Climate change poses an unprecedented confluence of pressures that require profound changes in our food, agriculture and </w:t>
      </w:r>
      <w:r w:rsidR="00B86D65" w:rsidRPr="00140C50">
        <w:rPr>
          <w:rFonts w:asciiTheme="minorHAnsi" w:eastAsia="Calibri" w:hAnsiTheme="minorHAnsi" w:cstheme="minorHAnsi"/>
          <w:color w:val="000000" w:themeColor="text1"/>
          <w:sz w:val="20"/>
          <w:szCs w:val="20"/>
          <w:lang w:val="en-US" w:eastAsia="en-US"/>
        </w:rPr>
        <w:t>land-use</w:t>
      </w:r>
      <w:r w:rsidRPr="00140C50">
        <w:rPr>
          <w:rFonts w:asciiTheme="minorHAnsi" w:eastAsia="Calibri" w:hAnsiTheme="minorHAnsi" w:cstheme="minorHAnsi"/>
          <w:color w:val="000000" w:themeColor="text1"/>
          <w:sz w:val="20"/>
          <w:szCs w:val="20"/>
          <w:lang w:val="en-US" w:eastAsia="en-US"/>
        </w:rPr>
        <w:t xml:space="preserve"> systems. The </w:t>
      </w:r>
      <w:proofErr w:type="spellStart"/>
      <w:r w:rsidR="00F2424D" w:rsidRPr="00140C50">
        <w:rPr>
          <w:rFonts w:asciiTheme="minorHAnsi" w:eastAsia="Calibri" w:hAnsiTheme="minorHAnsi" w:cstheme="minorHAnsi"/>
          <w:color w:val="000000" w:themeColor="text1"/>
          <w:sz w:val="20"/>
          <w:szCs w:val="20"/>
          <w:lang w:val="en-US" w:eastAsia="en-US"/>
        </w:rPr>
        <w:t>Programme</w:t>
      </w:r>
      <w:proofErr w:type="spellEnd"/>
      <w:r w:rsidRPr="00140C50">
        <w:rPr>
          <w:rFonts w:asciiTheme="minorHAnsi" w:eastAsia="Calibri" w:hAnsiTheme="minorHAnsi" w:cstheme="minorHAnsi"/>
          <w:color w:val="000000" w:themeColor="text1"/>
          <w:sz w:val="20"/>
          <w:szCs w:val="20"/>
          <w:lang w:val="en-US" w:eastAsia="en-US"/>
        </w:rPr>
        <w:t xml:space="preserve"> will support the collection, uptake and dissemination of climate-resilient agricultural practices, and it will inform national policies on climate change and agriculture that integrate agriculture and climate change issues. It will address all five principles of FAO’s common vision and foster an integrated approach to sustainability across agriculture, forestry and fisheries </w:t>
      </w:r>
      <w:proofErr w:type="gramStart"/>
      <w:r w:rsidRPr="00140C50">
        <w:rPr>
          <w:rFonts w:asciiTheme="minorHAnsi" w:eastAsia="Calibri" w:hAnsiTheme="minorHAnsi" w:cstheme="minorHAnsi"/>
          <w:color w:val="000000" w:themeColor="text1"/>
          <w:sz w:val="20"/>
          <w:szCs w:val="20"/>
          <w:lang w:val="en-US" w:eastAsia="en-US"/>
        </w:rPr>
        <w:t>taking into account</w:t>
      </w:r>
      <w:proofErr w:type="gramEnd"/>
      <w:r w:rsidRPr="00140C50">
        <w:rPr>
          <w:rFonts w:asciiTheme="minorHAnsi" w:eastAsia="Calibri" w:hAnsiTheme="minorHAnsi" w:cstheme="minorHAnsi"/>
          <w:color w:val="000000" w:themeColor="text1"/>
          <w:sz w:val="20"/>
          <w:szCs w:val="20"/>
          <w:lang w:val="en-US" w:eastAsia="en-US"/>
        </w:rPr>
        <w:t xml:space="preserve"> social, economic and environmental considerations.</w:t>
      </w:r>
    </w:p>
    <w:p w14:paraId="49190020" w14:textId="77777777" w:rsidR="00B725CF" w:rsidRPr="00140C50" w:rsidRDefault="00B725CF" w:rsidP="00B84F81">
      <w:pPr>
        <w:autoSpaceDE w:val="0"/>
        <w:autoSpaceDN w:val="0"/>
        <w:adjustRightInd w:val="0"/>
        <w:jc w:val="both"/>
        <w:rPr>
          <w:rFonts w:asciiTheme="minorHAnsi" w:eastAsia="Calibri" w:hAnsiTheme="minorHAnsi" w:cstheme="minorHAnsi"/>
          <w:color w:val="000000" w:themeColor="text1"/>
          <w:sz w:val="20"/>
          <w:szCs w:val="20"/>
          <w:lang w:val="en-US" w:eastAsia="en-US"/>
        </w:rPr>
      </w:pPr>
    </w:p>
    <w:p w14:paraId="5F26B7F8" w14:textId="77777777" w:rsidR="00B725CF" w:rsidRPr="00140C50" w:rsidRDefault="00B725CF" w:rsidP="00B84F81">
      <w:pPr>
        <w:autoSpaceDE w:val="0"/>
        <w:autoSpaceDN w:val="0"/>
        <w:adjustRightInd w:val="0"/>
        <w:jc w:val="both"/>
        <w:rPr>
          <w:rFonts w:asciiTheme="minorHAnsi" w:eastAsia="Calibri" w:hAnsiTheme="minorHAnsi" w:cstheme="minorHAnsi"/>
          <w:color w:val="000000" w:themeColor="text1"/>
          <w:sz w:val="20"/>
          <w:szCs w:val="20"/>
          <w:lang w:val="en-US" w:eastAsia="en-US"/>
        </w:rPr>
      </w:pPr>
      <w:r w:rsidRPr="00140C50">
        <w:rPr>
          <w:rFonts w:asciiTheme="minorHAnsi" w:eastAsia="Calibri" w:hAnsiTheme="minorHAnsi" w:cstheme="minorHAnsi"/>
          <w:color w:val="000000" w:themeColor="text1"/>
          <w:sz w:val="20"/>
          <w:szCs w:val="20"/>
          <w:lang w:val="en-US" w:eastAsia="en-US"/>
        </w:rPr>
        <w:t xml:space="preserve">The </w:t>
      </w:r>
      <w:proofErr w:type="spellStart"/>
      <w:r w:rsidR="00F2424D" w:rsidRPr="00140C50">
        <w:rPr>
          <w:rFonts w:asciiTheme="minorHAnsi" w:eastAsia="Calibri" w:hAnsiTheme="minorHAnsi" w:cstheme="minorHAnsi"/>
          <w:color w:val="000000" w:themeColor="text1"/>
          <w:sz w:val="20"/>
          <w:szCs w:val="20"/>
          <w:lang w:val="en-US" w:eastAsia="en-US"/>
        </w:rPr>
        <w:t>Programme</w:t>
      </w:r>
      <w:proofErr w:type="spellEnd"/>
      <w:r w:rsidRPr="00140C50">
        <w:rPr>
          <w:rFonts w:asciiTheme="minorHAnsi" w:eastAsia="Calibri" w:hAnsiTheme="minorHAnsi" w:cstheme="minorHAnsi"/>
          <w:color w:val="000000" w:themeColor="text1"/>
          <w:sz w:val="20"/>
          <w:szCs w:val="20"/>
          <w:lang w:val="en-US" w:eastAsia="en-US"/>
        </w:rPr>
        <w:t xml:space="preserve"> will support countries to enhance their NDCs by raising the ambition of climate action in agriculture and land sectors. In doing so it will directly consider and support the improvement of efficiency in the use of resources as a strategy for climate change adaptation and mitigation in agriculture. </w:t>
      </w:r>
    </w:p>
    <w:p w14:paraId="400E7D4D" w14:textId="77777777" w:rsidR="00B725CF" w:rsidRPr="00140C50" w:rsidRDefault="00B725CF" w:rsidP="00B84F81">
      <w:pPr>
        <w:autoSpaceDE w:val="0"/>
        <w:autoSpaceDN w:val="0"/>
        <w:adjustRightInd w:val="0"/>
        <w:jc w:val="both"/>
        <w:rPr>
          <w:rFonts w:asciiTheme="minorHAnsi" w:hAnsiTheme="minorHAnsi" w:cs="Berling-Roman"/>
          <w:color w:val="000000" w:themeColor="text1"/>
          <w:sz w:val="20"/>
          <w:szCs w:val="20"/>
          <w:lang w:val="en-CA"/>
        </w:rPr>
      </w:pPr>
    </w:p>
    <w:bookmarkStart w:id="121" w:name="_Toc422924587"/>
    <w:p w14:paraId="06E9D103" w14:textId="77777777" w:rsidR="00B725CF" w:rsidRPr="00140C50" w:rsidRDefault="00B725CF" w:rsidP="00B84F81">
      <w:pPr>
        <w:pStyle w:val="Heading3"/>
        <w:keepLines/>
        <w:widowControl/>
        <w:tabs>
          <w:tab w:val="clear" w:pos="2160"/>
          <w:tab w:val="clear" w:pos="9360"/>
        </w:tabs>
        <w:jc w:val="both"/>
        <w:rPr>
          <w:rFonts w:asciiTheme="minorHAnsi" w:hAnsiTheme="minorHAnsi" w:cstheme="minorHAnsi"/>
          <w:iCs/>
          <w:color w:val="000000" w:themeColor="text1"/>
          <w:sz w:val="20"/>
        </w:rPr>
      </w:pPr>
      <w:r w:rsidRPr="00140C50">
        <w:rPr>
          <w:rFonts w:asciiTheme="minorHAnsi" w:hAnsiTheme="minorHAnsi" w:cstheme="minorHAnsi"/>
          <w:iCs/>
          <w:color w:val="000000" w:themeColor="text1"/>
          <w:sz w:val="20"/>
        </w:rPr>
        <w:fldChar w:fldCharType="begin"/>
      </w:r>
      <w:r w:rsidRPr="00140C50">
        <w:rPr>
          <w:rFonts w:asciiTheme="minorHAnsi" w:hAnsiTheme="minorHAnsi" w:cstheme="minorHAnsi"/>
          <w:iCs/>
          <w:color w:val="000000" w:themeColor="text1"/>
          <w:sz w:val="20"/>
        </w:rPr>
        <w:instrText xml:space="preserve"> HYPERLINK "http://www.fao.org/docrep/017/i3205e/i3205e.pdf" </w:instrText>
      </w:r>
      <w:r w:rsidRPr="00140C50">
        <w:rPr>
          <w:rFonts w:asciiTheme="minorHAnsi" w:hAnsiTheme="minorHAnsi" w:cstheme="minorHAnsi"/>
          <w:iCs/>
          <w:color w:val="000000" w:themeColor="text1"/>
          <w:sz w:val="20"/>
        </w:rPr>
        <w:fldChar w:fldCharType="separate"/>
      </w:r>
      <w:bookmarkStart w:id="122" w:name="_Toc478973811"/>
      <w:bookmarkStart w:id="123" w:name="_Toc40884805"/>
      <w:bookmarkStart w:id="124" w:name="_Toc52987880"/>
      <w:bookmarkEnd w:id="121"/>
      <w:r w:rsidRPr="00140C50">
        <w:rPr>
          <w:rFonts w:asciiTheme="minorHAnsi" w:hAnsiTheme="minorHAnsi" w:cstheme="minorHAnsi"/>
          <w:iCs/>
          <w:color w:val="000000" w:themeColor="text1"/>
          <w:sz w:val="20"/>
        </w:rPr>
        <w:t>Gender Equality</w:t>
      </w:r>
      <w:bookmarkEnd w:id="122"/>
      <w:bookmarkEnd w:id="123"/>
      <w:bookmarkEnd w:id="124"/>
      <w:r w:rsidRPr="00140C50">
        <w:rPr>
          <w:rFonts w:asciiTheme="minorHAnsi" w:hAnsiTheme="minorHAnsi" w:cstheme="minorHAnsi"/>
          <w:iCs/>
          <w:color w:val="000000" w:themeColor="text1"/>
          <w:sz w:val="20"/>
        </w:rPr>
        <w:fldChar w:fldCharType="end"/>
      </w:r>
    </w:p>
    <w:p w14:paraId="530411FE" w14:textId="77777777" w:rsidR="00B725CF" w:rsidRPr="00140C50" w:rsidRDefault="00B725CF" w:rsidP="00B84F81">
      <w:pPr>
        <w:jc w:val="both"/>
        <w:rPr>
          <w:rFonts w:asciiTheme="minorHAnsi" w:hAnsiTheme="minorHAnsi"/>
          <w:color w:val="000000" w:themeColor="text1"/>
          <w:sz w:val="20"/>
          <w:szCs w:val="20"/>
          <w:lang w:val="en-CA"/>
        </w:rPr>
      </w:pPr>
      <w:bookmarkStart w:id="125" w:name="_Toc422924588"/>
    </w:p>
    <w:p w14:paraId="5E331610" w14:textId="584959CC"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 xml:space="preserve">Addressed in </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ection III.</w:t>
      </w:r>
    </w:p>
    <w:p w14:paraId="68E24704" w14:textId="77777777" w:rsidR="00B725CF" w:rsidRPr="00140C50" w:rsidRDefault="00B725CF" w:rsidP="00B84F81">
      <w:pPr>
        <w:jc w:val="both"/>
        <w:rPr>
          <w:rFonts w:asciiTheme="minorHAnsi" w:hAnsiTheme="minorHAnsi" w:cstheme="minorHAnsi"/>
          <w:iCs/>
          <w:color w:val="000000" w:themeColor="text1"/>
          <w:sz w:val="20"/>
          <w:szCs w:val="20"/>
          <w:lang w:val="en-CA"/>
        </w:rPr>
      </w:pPr>
    </w:p>
    <w:p w14:paraId="4BCB512C" w14:textId="77777777" w:rsidR="00B725CF" w:rsidRPr="00140C50" w:rsidRDefault="00881612" w:rsidP="00B84F81">
      <w:pPr>
        <w:pStyle w:val="Heading3"/>
        <w:keepLines/>
        <w:widowControl/>
        <w:tabs>
          <w:tab w:val="clear" w:pos="2160"/>
          <w:tab w:val="clear" w:pos="9360"/>
        </w:tabs>
        <w:jc w:val="both"/>
        <w:rPr>
          <w:rFonts w:asciiTheme="minorHAnsi" w:hAnsiTheme="minorHAnsi" w:cstheme="minorHAnsi"/>
          <w:iCs/>
          <w:color w:val="000000" w:themeColor="text1"/>
          <w:sz w:val="20"/>
        </w:rPr>
      </w:pPr>
      <w:hyperlink r:id="rId91" w:history="1">
        <w:bookmarkStart w:id="126" w:name="_Toc478973812"/>
        <w:bookmarkStart w:id="127" w:name="_Toc40884806"/>
        <w:bookmarkStart w:id="128" w:name="_Toc52987881"/>
        <w:r w:rsidR="00B725CF" w:rsidRPr="00140C50">
          <w:rPr>
            <w:rFonts w:asciiTheme="minorHAnsi" w:hAnsiTheme="minorHAnsi" w:cstheme="minorHAnsi"/>
            <w:iCs/>
            <w:color w:val="000000" w:themeColor="text1"/>
            <w:sz w:val="20"/>
          </w:rPr>
          <w:t>Indigenous Peoples</w:t>
        </w:r>
        <w:bookmarkEnd w:id="126"/>
        <w:bookmarkEnd w:id="127"/>
        <w:bookmarkEnd w:id="128"/>
      </w:hyperlink>
      <w:bookmarkEnd w:id="125"/>
    </w:p>
    <w:p w14:paraId="51F5F454" w14:textId="77777777" w:rsidR="00B725CF" w:rsidRPr="00140C50" w:rsidRDefault="00B725CF" w:rsidP="00B84F81">
      <w:pPr>
        <w:jc w:val="both"/>
        <w:rPr>
          <w:rFonts w:asciiTheme="minorHAnsi" w:hAnsiTheme="minorHAnsi"/>
          <w:color w:val="000000" w:themeColor="text1"/>
          <w:sz w:val="20"/>
          <w:szCs w:val="20"/>
          <w:lang w:val="en-CA"/>
        </w:rPr>
      </w:pPr>
    </w:p>
    <w:p w14:paraId="63AB1135" w14:textId="4F0B392E"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SCALA does not foresee work</w:t>
      </w:r>
      <w:r w:rsidR="00594EB3" w:rsidRPr="00140C50">
        <w:rPr>
          <w:rFonts w:asciiTheme="minorHAnsi" w:hAnsiTheme="minorHAnsi"/>
          <w:color w:val="000000" w:themeColor="text1"/>
          <w:sz w:val="20"/>
          <w:szCs w:val="20"/>
          <w:lang w:val="en-CA"/>
        </w:rPr>
        <w:t>ing</w:t>
      </w:r>
      <w:r w:rsidRPr="00140C50">
        <w:rPr>
          <w:rFonts w:asciiTheme="minorHAnsi" w:hAnsiTheme="minorHAnsi"/>
          <w:color w:val="000000" w:themeColor="text1"/>
          <w:sz w:val="20"/>
          <w:szCs w:val="20"/>
          <w:lang w:val="en-CA"/>
        </w:rPr>
        <w:t xml:space="preserve"> directly with indigenous populations, and no indigenous population is expected to be directly or indirectly affected by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However, the </w:t>
      </w:r>
      <w:r w:rsidR="00F2424D" w:rsidRPr="00140C50">
        <w:rPr>
          <w:rFonts w:asciiTheme="minorHAnsi" w:hAnsiTheme="minorHAnsi"/>
          <w:color w:val="000000" w:themeColor="text1"/>
          <w:sz w:val="20"/>
          <w:szCs w:val="20"/>
          <w:lang w:val="en-CA"/>
        </w:rPr>
        <w:t>Programme</w:t>
      </w:r>
      <w:r w:rsidRPr="00140C50">
        <w:rPr>
          <w:rFonts w:asciiTheme="minorHAnsi" w:hAnsiTheme="minorHAnsi"/>
          <w:color w:val="000000" w:themeColor="text1"/>
          <w:sz w:val="20"/>
          <w:szCs w:val="20"/>
          <w:lang w:val="en-CA"/>
        </w:rPr>
        <w:t xml:space="preserve"> recognises that the knowledge systems and practices of thousands of traditional societies play a valuable role in tracking weather-related changes in food and agricultural systems and in adjusting to climate-related impacts</w:t>
      </w:r>
      <w:r w:rsidR="00130965" w:rsidRPr="00140C50">
        <w:rPr>
          <w:rFonts w:asciiTheme="minorHAnsi" w:hAnsiTheme="minorHAnsi"/>
          <w:color w:val="000000" w:themeColor="text1"/>
          <w:sz w:val="20"/>
          <w:szCs w:val="20"/>
          <w:lang w:val="en-CA"/>
        </w:rPr>
        <w:t xml:space="preserve"> </w:t>
      </w:r>
      <w:r w:rsidR="00130965" w:rsidRPr="00140C50">
        <w:rPr>
          <w:rFonts w:asciiTheme="minorHAnsi" w:hAnsiTheme="minorHAnsi"/>
          <w:color w:val="000000" w:themeColor="text1"/>
          <w:sz w:val="20"/>
          <w:szCs w:val="20"/>
          <w:lang w:val="en-CA"/>
        </w:rPr>
        <w:fldChar w:fldCharType="begin" w:fldLock="1"/>
      </w:r>
      <w:r w:rsidR="00130965" w:rsidRPr="00140C50">
        <w:rPr>
          <w:rFonts w:asciiTheme="minorHAnsi" w:hAnsiTheme="minorHAnsi"/>
          <w:color w:val="000000" w:themeColor="text1"/>
          <w:sz w:val="20"/>
          <w:szCs w:val="20"/>
          <w:lang w:val="en-CA"/>
        </w:rPr>
        <w:instrText>ADDIN CSL_CITATION {"citationItems":[{"id":"ITEM-1","itemData":{"URL":"http://www.fao.org/3/I0841E/i0841e.pdf","accessed":{"date-parts":[["2020","5","15"]]},"author":[{"dropping-particle":"","family":"FAO","given":"","non-dropping-particle":"","parse-names":false,"suffix":""}],"id":"ITEM-1","issued":{"date-parts":[["2009"]]},"title":"FAO and traditional knowledge: the linkages with sustainability, food security and climate change impacts","type":"webpage"},"uris":["http://www.mendeley.com/documents/?uuid=4cea01dc-2f31-3d55-b11e-6fe6c1082714"]}],"mendeley":{"formattedCitation":"(FAO, 2009)","plainTextFormattedCitation":"(FAO, 2009)","previouslyFormattedCitation":"(FAO, 2009)"},"properties":{"noteIndex":0},"schema":"https://github.com/citation-style-language/schema/raw/master/csl-citation.json"}</w:instrText>
      </w:r>
      <w:r w:rsidR="00130965" w:rsidRPr="00140C50">
        <w:rPr>
          <w:rFonts w:asciiTheme="minorHAnsi" w:hAnsiTheme="minorHAnsi"/>
          <w:color w:val="000000" w:themeColor="text1"/>
          <w:sz w:val="20"/>
          <w:szCs w:val="20"/>
          <w:lang w:val="en-CA"/>
        </w:rPr>
        <w:fldChar w:fldCharType="separate"/>
      </w:r>
      <w:r w:rsidR="00130965" w:rsidRPr="00140C50">
        <w:rPr>
          <w:rFonts w:asciiTheme="minorHAnsi" w:hAnsiTheme="minorHAnsi"/>
          <w:noProof/>
          <w:color w:val="000000" w:themeColor="text1"/>
          <w:sz w:val="20"/>
          <w:szCs w:val="20"/>
          <w:lang w:val="en-CA"/>
        </w:rPr>
        <w:t>(FAO, 2009)</w:t>
      </w:r>
      <w:r w:rsidR="00130965" w:rsidRPr="00140C50">
        <w:rPr>
          <w:rFonts w:asciiTheme="minorHAnsi" w:hAnsiTheme="minorHAnsi"/>
          <w:color w:val="000000" w:themeColor="text1"/>
          <w:sz w:val="20"/>
          <w:szCs w:val="20"/>
          <w:lang w:val="en-CA"/>
        </w:rPr>
        <w:fldChar w:fldCharType="end"/>
      </w:r>
      <w:r w:rsidRPr="00140C50">
        <w:rPr>
          <w:rFonts w:asciiTheme="minorHAnsi" w:hAnsiTheme="minorHAnsi"/>
          <w:color w:val="000000" w:themeColor="text1"/>
          <w:sz w:val="20"/>
          <w:szCs w:val="20"/>
          <w:lang w:val="en-CA"/>
        </w:rPr>
        <w:t xml:space="preserve">. </w:t>
      </w:r>
    </w:p>
    <w:p w14:paraId="34BFFE2A" w14:textId="77777777" w:rsidR="00B725CF" w:rsidRPr="00140C50" w:rsidRDefault="00B725CF" w:rsidP="00B84F81">
      <w:pPr>
        <w:jc w:val="both"/>
        <w:rPr>
          <w:rFonts w:asciiTheme="minorHAnsi" w:hAnsiTheme="minorHAnsi"/>
          <w:color w:val="000000" w:themeColor="text1"/>
          <w:sz w:val="20"/>
          <w:szCs w:val="20"/>
          <w:lang w:val="en-CA"/>
        </w:rPr>
      </w:pPr>
    </w:p>
    <w:p w14:paraId="448657EA" w14:textId="77777777" w:rsidR="00B725CF" w:rsidRPr="00140C50" w:rsidRDefault="00B725CF" w:rsidP="00B84F81">
      <w:pPr>
        <w:jc w:val="both"/>
        <w:rPr>
          <w:color w:val="000000" w:themeColor="text1"/>
          <w:sz w:val="20"/>
          <w:szCs w:val="20"/>
          <w:lang w:val="en-CA"/>
        </w:rPr>
      </w:pPr>
      <w:proofErr w:type="gramStart"/>
      <w:r w:rsidRPr="00140C50">
        <w:rPr>
          <w:rFonts w:asciiTheme="minorHAnsi" w:hAnsiTheme="minorHAnsi"/>
          <w:color w:val="000000" w:themeColor="text1"/>
          <w:sz w:val="20"/>
          <w:szCs w:val="20"/>
          <w:lang w:val="en-CA"/>
        </w:rPr>
        <w:t>In the event that</w:t>
      </w:r>
      <w:proofErr w:type="gramEnd"/>
      <w:r w:rsidRPr="00140C50">
        <w:rPr>
          <w:rFonts w:asciiTheme="minorHAnsi" w:hAnsiTheme="minorHAnsi"/>
          <w:color w:val="000000" w:themeColor="text1"/>
          <w:sz w:val="20"/>
          <w:szCs w:val="20"/>
          <w:lang w:val="en-CA"/>
        </w:rPr>
        <w:t xml:space="preserve"> a partner country should decide to carry out pilot activities that involve or affect indigenous communities, the global PMU will ensure that engagement with said communities is in line with the core principles of the UN Declaration on the Rights of Indigenous Peoples as well as FAO’s Policy on Indigenous and Tribal Peoples. </w:t>
      </w:r>
    </w:p>
    <w:p w14:paraId="70E790DC" w14:textId="77777777" w:rsidR="00B725CF" w:rsidRPr="00140C50" w:rsidRDefault="00B725CF" w:rsidP="00B84F81">
      <w:pPr>
        <w:jc w:val="both"/>
        <w:rPr>
          <w:rFonts w:asciiTheme="minorHAnsi" w:hAnsiTheme="minorHAnsi"/>
          <w:color w:val="000000" w:themeColor="text1"/>
          <w:sz w:val="20"/>
          <w:szCs w:val="20"/>
          <w:lang w:val="en-CA"/>
        </w:rPr>
      </w:pPr>
    </w:p>
    <w:p w14:paraId="7EAD347D" w14:textId="77777777" w:rsidR="00B725CF" w:rsidRPr="00140C50" w:rsidRDefault="00B725CF" w:rsidP="00B84F81">
      <w:pPr>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In engaging with indigenous people, SCALA will ensure to contribute to conserving the world’s biological, cultural and linguistic diversity and incorporating traditional and local knowledge into climate change planning in agriculture. Furthermore, building on the work of the 2018 task force convened by FAO on Indigenous Food Systems</w:t>
      </w:r>
      <w:r w:rsidR="00130965" w:rsidRPr="00140C50">
        <w:rPr>
          <w:rFonts w:asciiTheme="minorHAnsi" w:hAnsiTheme="minorHAnsi"/>
          <w:color w:val="000000" w:themeColor="text1"/>
          <w:sz w:val="20"/>
          <w:szCs w:val="20"/>
          <w:lang w:val="en-CA"/>
        </w:rPr>
        <w:t xml:space="preserve"> </w:t>
      </w:r>
      <w:r w:rsidR="00130965" w:rsidRPr="00140C50">
        <w:rPr>
          <w:rFonts w:asciiTheme="minorHAnsi" w:hAnsiTheme="minorHAnsi"/>
          <w:color w:val="000000" w:themeColor="text1"/>
          <w:sz w:val="20"/>
          <w:szCs w:val="20"/>
          <w:lang w:val="en-CA"/>
        </w:rPr>
        <w:fldChar w:fldCharType="begin" w:fldLock="1"/>
      </w:r>
      <w:r w:rsidR="00DF4BE4" w:rsidRPr="00140C50">
        <w:rPr>
          <w:rFonts w:asciiTheme="minorHAnsi" w:hAnsiTheme="minorHAnsi"/>
          <w:color w:val="000000" w:themeColor="text1"/>
          <w:sz w:val="20"/>
          <w:szCs w:val="20"/>
          <w:lang w:val="en-CA"/>
        </w:rPr>
        <w:instrText>ADDIN CSL_CITATION {"citationItems":[{"id":"ITEM-1","itemData":{"URL":"http://www.fao.org/fileadmin/user_upload/partnerships/docs/LAST_FINAL_REPORT_HLESIFS_2018_01.pdf","accessed":{"date-parts":[["2020","5","15"]]},"author":[{"dropping-particle":"","family":"FAO","given":"","non-dropping-particle":"","parse-names":false,"suffix":""}],"id":"ITEM-1","issued":{"date-parts":[["2018"]]},"title":"High-Level Expert Seminar on Indigenous Food Systems Building on traditional knowledge to achieve Zero Hunger SUMMARY EXPERTS SEMINAR REPORT High-Level Expert Seminar on Indigenous Food Systems","type":"webpage"},"uris":["http://www.mendeley.com/documents/?uuid=d5ccfa62-0360-3ba2-910e-73f3a9e82abe"]}],"mendeley":{"formattedCitation":"(FAO, 2018d)","plainTextFormattedCitation":"(FAO, 2018d)","previouslyFormattedCitation":"(FAO, 2018d)"},"properties":{"noteIndex":0},"schema":"https://github.com/citation-style-language/schema/raw/master/csl-citation.json"}</w:instrText>
      </w:r>
      <w:r w:rsidR="00130965" w:rsidRPr="00140C50">
        <w:rPr>
          <w:rFonts w:asciiTheme="minorHAnsi" w:hAnsiTheme="minorHAnsi"/>
          <w:color w:val="000000" w:themeColor="text1"/>
          <w:sz w:val="20"/>
          <w:szCs w:val="20"/>
          <w:lang w:val="en-CA"/>
        </w:rPr>
        <w:fldChar w:fldCharType="separate"/>
      </w:r>
      <w:r w:rsidR="00130965" w:rsidRPr="00140C50">
        <w:rPr>
          <w:rFonts w:asciiTheme="minorHAnsi" w:hAnsiTheme="minorHAnsi"/>
          <w:noProof/>
          <w:color w:val="000000" w:themeColor="text1"/>
          <w:sz w:val="20"/>
          <w:szCs w:val="20"/>
          <w:lang w:val="en-CA"/>
        </w:rPr>
        <w:t>(FAO, 2018d)</w:t>
      </w:r>
      <w:r w:rsidR="00130965" w:rsidRPr="00140C50">
        <w:rPr>
          <w:rFonts w:asciiTheme="minorHAnsi" w:hAnsiTheme="minorHAnsi"/>
          <w:color w:val="000000" w:themeColor="text1"/>
          <w:sz w:val="20"/>
          <w:szCs w:val="20"/>
          <w:lang w:val="en-CA"/>
        </w:rPr>
        <w:fldChar w:fldCharType="end"/>
      </w:r>
      <w:r w:rsidRPr="00140C50">
        <w:rPr>
          <w:rFonts w:asciiTheme="minorHAnsi" w:hAnsiTheme="minorHAnsi"/>
          <w:color w:val="000000" w:themeColor="text1"/>
          <w:sz w:val="20"/>
          <w:szCs w:val="20"/>
          <w:lang w:val="en-CA"/>
        </w:rPr>
        <w:t>, SCALA will employ participatory approaches to enhance and preserve indigenous food systems as relevant in the partner countries in the following ways:</w:t>
      </w:r>
    </w:p>
    <w:p w14:paraId="55C3A741" w14:textId="3D950ED9" w:rsidR="00B725CF" w:rsidRPr="00140C50" w:rsidRDefault="00B725CF" w:rsidP="008025A0">
      <w:pPr>
        <w:pStyle w:val="ListParagraph"/>
        <w:numPr>
          <w:ilvl w:val="0"/>
          <w:numId w:val="24"/>
        </w:numPr>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Enable the blending and combination of traditional resilience mechanisms utili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ed by indigenous peoples and scientific research, recogni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 xml:space="preserve">ing indigenous peoples’ customary institutions. </w:t>
      </w:r>
    </w:p>
    <w:p w14:paraId="4DF44E97" w14:textId="77777777" w:rsidR="00B725CF" w:rsidRPr="00140C50" w:rsidRDefault="00B725CF" w:rsidP="008025A0">
      <w:pPr>
        <w:pStyle w:val="ListParagraph"/>
        <w:numPr>
          <w:ilvl w:val="0"/>
          <w:numId w:val="24"/>
        </w:numPr>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Ensure balanced representation from different communities, ethnic groups, and minorities present in the country at all consultations.</w:t>
      </w:r>
    </w:p>
    <w:p w14:paraId="3077D8DD" w14:textId="0A72E482" w:rsidR="00B725CF" w:rsidRPr="00140C50" w:rsidRDefault="00B725CF" w:rsidP="008025A0">
      <w:pPr>
        <w:pStyle w:val="ListParagraph"/>
        <w:numPr>
          <w:ilvl w:val="0"/>
          <w:numId w:val="24"/>
        </w:numPr>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Promote awareness of indigenous food systems among policymakers and in prioriti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ation of adaptation and mitigation actions.</w:t>
      </w:r>
    </w:p>
    <w:p w14:paraId="00C7603E" w14:textId="74B51608" w:rsidR="00B725CF" w:rsidRPr="00140C50" w:rsidRDefault="00B725CF" w:rsidP="008025A0">
      <w:pPr>
        <w:pStyle w:val="ListParagraph"/>
        <w:numPr>
          <w:ilvl w:val="0"/>
          <w:numId w:val="24"/>
        </w:numPr>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Promote policy harmoni</w:t>
      </w:r>
      <w:r w:rsidR="00594EB3" w:rsidRPr="00140C50">
        <w:rPr>
          <w:rFonts w:asciiTheme="minorHAnsi" w:hAnsiTheme="minorHAnsi"/>
          <w:color w:val="000000" w:themeColor="text1"/>
          <w:sz w:val="20"/>
          <w:szCs w:val="20"/>
          <w:lang w:val="en-CA"/>
        </w:rPr>
        <w:t>s</w:t>
      </w:r>
      <w:r w:rsidRPr="00140C50">
        <w:rPr>
          <w:rFonts w:asciiTheme="minorHAnsi" w:hAnsiTheme="minorHAnsi"/>
          <w:color w:val="000000" w:themeColor="text1"/>
          <w:sz w:val="20"/>
          <w:szCs w:val="20"/>
          <w:lang w:val="en-CA"/>
        </w:rPr>
        <w:t xml:space="preserve">ation at national level to avoid contradictions and protect indigenous peoples’ rights to their lands, resources and foods. </w:t>
      </w:r>
    </w:p>
    <w:p w14:paraId="7BC3E8B6" w14:textId="77777777" w:rsidR="00B725CF" w:rsidRPr="00140C50" w:rsidRDefault="00B725CF" w:rsidP="008025A0">
      <w:pPr>
        <w:pStyle w:val="ListParagraph"/>
        <w:numPr>
          <w:ilvl w:val="0"/>
          <w:numId w:val="24"/>
        </w:numPr>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Partner with private sector actors that operate in accordance with the principles of FAO’s Policy on Indigenous and Tribal Peoples</w:t>
      </w:r>
      <w:r w:rsidRPr="00140C50">
        <w:rPr>
          <w:rStyle w:val="FootnoteReference"/>
          <w:color w:val="000000" w:themeColor="text1"/>
        </w:rPr>
        <w:footnoteReference w:id="37"/>
      </w:r>
      <w:r w:rsidRPr="00140C50">
        <w:rPr>
          <w:rFonts w:asciiTheme="minorHAnsi" w:hAnsiTheme="minorHAnsi"/>
          <w:color w:val="000000" w:themeColor="text1"/>
          <w:sz w:val="20"/>
          <w:szCs w:val="20"/>
          <w:lang w:val="en-CA"/>
        </w:rPr>
        <w:t>.</w:t>
      </w:r>
    </w:p>
    <w:p w14:paraId="25C3852E" w14:textId="77777777" w:rsidR="00B725CF" w:rsidRPr="00140C50" w:rsidRDefault="00B725CF" w:rsidP="008025A0">
      <w:pPr>
        <w:pStyle w:val="ListParagraph"/>
        <w:numPr>
          <w:ilvl w:val="0"/>
          <w:numId w:val="24"/>
        </w:numPr>
        <w:contextualSpacing/>
        <w:jc w:val="both"/>
        <w:rPr>
          <w:rFonts w:asciiTheme="minorHAnsi" w:hAnsiTheme="minorHAnsi"/>
          <w:color w:val="000000" w:themeColor="text1"/>
          <w:sz w:val="20"/>
          <w:szCs w:val="20"/>
          <w:lang w:val="en-CA"/>
        </w:rPr>
      </w:pPr>
      <w:r w:rsidRPr="00140C50">
        <w:rPr>
          <w:rFonts w:asciiTheme="minorHAnsi" w:hAnsiTheme="minorHAnsi"/>
          <w:color w:val="000000" w:themeColor="text1"/>
          <w:sz w:val="20"/>
          <w:szCs w:val="20"/>
          <w:lang w:val="en-CA"/>
        </w:rPr>
        <w:t>Work in collaboration with existing networks to promote the sharing of knowledge on climate change with indigenous peoples.</w:t>
      </w:r>
    </w:p>
    <w:p w14:paraId="58D90CDA" w14:textId="77777777" w:rsidR="00F9434E" w:rsidRPr="00140C50" w:rsidRDefault="00F9434E" w:rsidP="00D6214A">
      <w:pPr>
        <w:jc w:val="both"/>
        <w:rPr>
          <w:rFonts w:asciiTheme="minorHAnsi" w:hAnsiTheme="minorHAnsi" w:cstheme="minorHAnsi"/>
          <w:color w:val="000000" w:themeColor="text1"/>
          <w:sz w:val="20"/>
          <w:szCs w:val="20"/>
          <w:lang w:val="en-CA"/>
        </w:rPr>
      </w:pPr>
      <w:r w:rsidRPr="00140C50">
        <w:rPr>
          <w:rFonts w:asciiTheme="minorHAnsi" w:hAnsiTheme="minorHAnsi" w:cstheme="minorHAnsi"/>
          <w:color w:val="000000" w:themeColor="text1"/>
          <w:sz w:val="20"/>
          <w:szCs w:val="20"/>
          <w:lang w:val="en-CA"/>
        </w:rPr>
        <w:br w:type="page"/>
      </w:r>
    </w:p>
    <w:bookmarkEnd w:id="1"/>
    <w:p w14:paraId="6A44B3EE" w14:textId="77777777" w:rsidR="00F02758" w:rsidRPr="00140C50" w:rsidRDefault="00F02758" w:rsidP="00DF4BE4">
      <w:pPr>
        <w:rPr>
          <w:color w:val="000000" w:themeColor="text1"/>
          <w:lang w:val="en-US" w:eastAsia="en-US"/>
        </w:rPr>
        <w:sectPr w:rsidR="00F02758" w:rsidRPr="00140C50" w:rsidSect="00C17EA1">
          <w:pgSz w:w="12240" w:h="15840" w:code="1"/>
          <w:pgMar w:top="1440" w:right="1440" w:bottom="1440" w:left="1440" w:header="720" w:footer="720" w:gutter="0"/>
          <w:cols w:space="720"/>
          <w:docGrid w:linePitch="360"/>
        </w:sectPr>
      </w:pPr>
    </w:p>
    <w:p w14:paraId="7A088BA9" w14:textId="0CD0B2AC" w:rsidR="004D0710" w:rsidRPr="00140C50" w:rsidRDefault="004D0710" w:rsidP="00E36844">
      <w:pPr>
        <w:pStyle w:val="Heading1"/>
        <w:numPr>
          <w:ilvl w:val="0"/>
          <w:numId w:val="0"/>
        </w:numPr>
        <w:spacing w:before="0" w:after="0"/>
        <w:ind w:left="720" w:hanging="720"/>
        <w:rPr>
          <w:rFonts w:asciiTheme="minorHAnsi" w:hAnsiTheme="minorHAnsi"/>
          <w:color w:val="000000" w:themeColor="text1"/>
          <w:sz w:val="20"/>
        </w:rPr>
      </w:pPr>
      <w:bookmarkStart w:id="129" w:name="_Toc52987882"/>
      <w:r w:rsidRPr="00140C50">
        <w:rPr>
          <w:rFonts w:asciiTheme="minorHAnsi" w:hAnsiTheme="minorHAnsi"/>
          <w:color w:val="000000" w:themeColor="text1"/>
          <w:sz w:val="20"/>
        </w:rPr>
        <w:lastRenderedPageBreak/>
        <w:t xml:space="preserve">Annex </w:t>
      </w:r>
      <w:r w:rsidR="007E3F45" w:rsidRPr="00140C50">
        <w:rPr>
          <w:rFonts w:asciiTheme="minorHAnsi" w:hAnsiTheme="minorHAnsi"/>
          <w:color w:val="000000" w:themeColor="text1"/>
          <w:sz w:val="20"/>
        </w:rPr>
        <w:t>9</w:t>
      </w:r>
      <w:r w:rsidRPr="00140C50">
        <w:rPr>
          <w:rFonts w:asciiTheme="minorHAnsi" w:hAnsiTheme="minorHAnsi"/>
          <w:color w:val="000000" w:themeColor="text1"/>
          <w:sz w:val="20"/>
        </w:rPr>
        <w:t>: Participating Countries’ Contexts</w:t>
      </w:r>
      <w:bookmarkEnd w:id="129"/>
    </w:p>
    <w:p w14:paraId="34E2CC9B" w14:textId="77777777" w:rsidR="004D0710" w:rsidRPr="00140C50" w:rsidRDefault="004D0710" w:rsidP="004D0710">
      <w:pPr>
        <w:rPr>
          <w:color w:val="000000" w:themeColor="text1"/>
        </w:rPr>
      </w:pPr>
    </w:p>
    <w:p w14:paraId="7BD013AC" w14:textId="77777777" w:rsidR="004D0710" w:rsidRPr="00140C50" w:rsidRDefault="004D0710" w:rsidP="004D0710">
      <w:pPr>
        <w:rPr>
          <w:color w:val="000000" w:themeColor="text1"/>
        </w:rPr>
      </w:pPr>
      <w:r w:rsidRPr="00140C50">
        <w:rPr>
          <w:rFonts w:asciiTheme="minorHAnsi" w:hAnsiTheme="minorHAnsi" w:cstheme="minorHAnsi"/>
          <w:iCs/>
          <w:color w:val="000000" w:themeColor="text1"/>
          <w:sz w:val="20"/>
          <w:szCs w:val="20"/>
        </w:rPr>
        <w:t xml:space="preserve">ARGENTINA: </w:t>
      </w:r>
    </w:p>
    <w:p w14:paraId="788FA49E" w14:textId="77777777" w:rsidR="004D0710" w:rsidRPr="00140C50" w:rsidRDefault="004D0710" w:rsidP="004D0710">
      <w:pPr>
        <w:jc w:val="both"/>
        <w:rPr>
          <w:rFonts w:asciiTheme="minorHAnsi" w:hAnsiTheme="minorHAnsi" w:cstheme="minorHAnsi"/>
          <w:iCs/>
          <w:color w:val="000000" w:themeColor="text1"/>
          <w:sz w:val="20"/>
          <w:szCs w:val="20"/>
        </w:rPr>
      </w:pPr>
    </w:p>
    <w:p w14:paraId="39AB3A69" w14:textId="0DE18AD2"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Argentina is located at the southern cone of South America, </w:t>
      </w:r>
      <w:proofErr w:type="gramStart"/>
      <w:r w:rsidRPr="00140C50">
        <w:rPr>
          <w:rFonts w:asciiTheme="minorHAnsi" w:hAnsiTheme="minorHAnsi" w:cstheme="minorHAnsi"/>
          <w:iCs/>
          <w:color w:val="000000" w:themeColor="text1"/>
          <w:sz w:val="20"/>
          <w:szCs w:val="20"/>
        </w:rPr>
        <w:t>and,</w:t>
      </w:r>
      <w:proofErr w:type="gramEnd"/>
      <w:r w:rsidRPr="00140C50">
        <w:rPr>
          <w:rFonts w:asciiTheme="minorHAnsi" w:hAnsiTheme="minorHAnsi" w:cstheme="minorHAnsi"/>
          <w:iCs/>
          <w:color w:val="000000" w:themeColor="text1"/>
          <w:sz w:val="20"/>
          <w:szCs w:val="20"/>
        </w:rPr>
        <w:t xml:space="preserve"> endowed with vast natural resources, is considered a high-income economy with a Gross Domestic Product (GDP) of </w:t>
      </w:r>
      <w:r w:rsidR="002445F4" w:rsidRPr="00140C50">
        <w:rPr>
          <w:rFonts w:asciiTheme="minorHAnsi" w:hAnsiTheme="minorHAnsi" w:cstheme="minorHAnsi"/>
          <w:iCs/>
          <w:color w:val="000000" w:themeColor="text1"/>
          <w:sz w:val="20"/>
          <w:szCs w:val="20"/>
        </w:rPr>
        <w:t>US</w:t>
      </w:r>
      <w:r w:rsidRPr="00140C50">
        <w:rPr>
          <w:rFonts w:asciiTheme="minorHAnsi" w:hAnsiTheme="minorHAnsi" w:cstheme="minorHAnsi"/>
          <w:iCs/>
          <w:color w:val="000000" w:themeColor="text1"/>
          <w:sz w:val="20"/>
          <w:szCs w:val="20"/>
        </w:rPr>
        <w:t xml:space="preserve">$600 billion in 2016 and a population of 44.3 million in 2017. Argentina has a strong economic and cultural connection with agriculture; 54% of land is agricultural land. Agriculture and animal husbandry, fragile ecosystems, and urban areas are especially vulnerable to changes in temperature and precipitation expected in connection to climate change. It is a top emitter for the land-use </w:t>
      </w:r>
      <w:r w:rsidRPr="00140C50">
        <w:rPr>
          <w:rFonts w:asciiTheme="minorHAnsi" w:eastAsia="Calibri" w:hAnsiTheme="minorHAnsi" w:cstheme="minorHAnsi"/>
          <w:color w:val="000000" w:themeColor="text1"/>
          <w:sz w:val="20"/>
          <w:szCs w:val="20"/>
        </w:rPr>
        <w:t>and agriculture sectors</w:t>
      </w:r>
      <w:r w:rsidRPr="00140C50">
        <w:rPr>
          <w:rFonts w:asciiTheme="minorHAnsi" w:hAnsiTheme="minorHAnsi" w:cstheme="minorHAnsi"/>
          <w:iCs/>
          <w:color w:val="000000" w:themeColor="text1"/>
          <w:sz w:val="20"/>
          <w:szCs w:val="20"/>
        </w:rPr>
        <w:t xml:space="preserve"> (2.1% of global emissions in the sectors, 54.6% of domestic emissions). There is an extensive presence of agri-food companies (including subsidiaries of global companies) and several key value chains such as livestock, soybeans and maize. The Pampas region accounts </w:t>
      </w:r>
      <w:proofErr w:type="gramStart"/>
      <w:r w:rsidRPr="00140C50">
        <w:rPr>
          <w:rFonts w:asciiTheme="minorHAnsi" w:hAnsiTheme="minorHAnsi" w:cstheme="minorHAnsi"/>
          <w:iCs/>
          <w:color w:val="000000" w:themeColor="text1"/>
          <w:sz w:val="20"/>
          <w:szCs w:val="20"/>
        </w:rPr>
        <w:t>for the production of</w:t>
      </w:r>
      <w:proofErr w:type="gramEnd"/>
      <w:r w:rsidRPr="00140C50">
        <w:rPr>
          <w:rFonts w:asciiTheme="minorHAnsi" w:hAnsiTheme="minorHAnsi" w:cstheme="minorHAnsi"/>
          <w:iCs/>
          <w:color w:val="000000" w:themeColor="text1"/>
          <w:sz w:val="20"/>
          <w:szCs w:val="20"/>
        </w:rPr>
        <w:t xml:space="preserve"> most of the country’s grains, oilseeds and beef. It is characterized by large-scale, highly productive, export-oriented agriculture with well-developed value chains linked to international markets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www.oecd.org/officialdocuments/publicdisplaydocumentpdf/?cote=TAD/CA(2018)9/FINAL&amp;docLanguage=En","accessed":{"date-parts":[["2020","5","13"]]},"author":[{"dropping-particle":"","family":"OECD","given":"","non-dropping-particle":"","parse-names":false,"suffix":""}],"id":"ITEM-1","issued":{"date-parts":[["2019"]]},"title":"Agriculture policies in Argentina","type":"webpage"},"uris":["http://www.mendeley.com/documents/?uuid=2c47b39b-81da-3eda-a3fb-3c367333f6b7"]}],"mendeley":{"formattedCitation":"(OECD, 2019)","plainTextFormattedCitation":"(OECD, 2019)","previouslyFormattedCitation":"(OECD, 2019)"},"properties":{"noteIndex":0},"schema":"https://github.com/citation-style-language/schema/raw/master/csl-citation.json"}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(OECD, 2019)</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w:t>
      </w:r>
    </w:p>
    <w:p w14:paraId="78EC8F1B" w14:textId="77777777" w:rsidR="004D0710" w:rsidRPr="00140C50" w:rsidRDefault="004D0710" w:rsidP="004D0710">
      <w:pPr>
        <w:pStyle w:val="ListParagraph"/>
        <w:jc w:val="both"/>
        <w:rPr>
          <w:rFonts w:asciiTheme="minorHAnsi" w:hAnsiTheme="minorHAnsi" w:cstheme="minorHAnsi"/>
          <w:iCs/>
          <w:color w:val="000000" w:themeColor="text1"/>
          <w:sz w:val="20"/>
          <w:szCs w:val="20"/>
        </w:rPr>
      </w:pPr>
    </w:p>
    <w:p w14:paraId="263AEB28" w14:textId="77777777"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iCs/>
          <w:color w:val="000000" w:themeColor="text1"/>
          <w:sz w:val="20"/>
          <w:szCs w:val="20"/>
        </w:rPr>
        <w:t xml:space="preserve">Argentina identified several agriculture-related priorities through the country’s 2016 NDC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{"citationItems":[{"id":"ITEM-1","itemData":{"author":[{"dropping-particle":"","family":"Government of Argentina","given":"","non-dropping-particle":"","parse-names":false,"suffix":""}],"id":"ITEM-1","issued":{"date-parts":[["2016"]]},"title":"Republic of Argentina: First Revision of its Nationally Determined Contribution","type":"report"},"uris":["http://www.mendeley.com/documents/?uuid=18ff2905-1389-3dc0-af32-dc236e93f038"]}],"mendeley":{"formattedCitation":"(Government of Argentina, 2016)","plainTextFormattedCitation":"(Government of Argentina, 2016)","previouslyFormattedCitation":"(Government of Argentina, 2016)"},"properties":{"noteIndex":0},"schema":"https://github.com/citation-style-language/schema/raw/master/csl-citation.json"}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(Government of Argentina, 2016)</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xml:space="preserve"> including improving early warning and response systems to natural hazards, improving sustainable management of native forests, increasing irrigation and water resource management, and improving crop management. UNDP is supporting the implementation of the Green Climate Fund (GCF) supported Programme to integrate climate change adaptation into Argentina’s comprehensive and resilient development strategies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s://www.greenclimate.fund/document/adaptation-planning-support-argentina-through-undp","accessed":{"date-parts":[["2020","5","13"]]},"author":[{"dropping-particle":"","family":"GCF","given":"","non-dropping-particle":"","parse-names":false,"suffix":""}],"id":"ITEM-1","issued":{"date-parts":[["2019"]]},"title":"GCF Approved Readiness Proposal: Adaptation Planning support for Argentina through UNDP ","type":"webpage"},"uris":["http://www.mendeley.com/documents/?uuid=85b24ed7-e2bc-3d91-9191-3eecc2bc112b"]}],"mendeley":{"formattedCitation":"(GCF, 2019)","plainTextFormattedCitation":"(GCF, 2019)","previouslyFormattedCitation":"(GCF, 2019)"},"properties":{"noteIndex":0},"schema":"https://github.com/citation-style-language/schema/raw/master/csl-citation.json"}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(GCF, 2019)</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A draft NAP, pending Government’s validation, was formulated through this support.</w:t>
      </w:r>
    </w:p>
    <w:p w14:paraId="3D5C2A2F" w14:textId="77777777" w:rsidR="004D0710" w:rsidRPr="00140C50" w:rsidRDefault="004D0710" w:rsidP="004D0710">
      <w:pPr>
        <w:jc w:val="both"/>
        <w:rPr>
          <w:rFonts w:asciiTheme="minorHAnsi" w:hAnsiTheme="minorHAnsi" w:cstheme="minorHAnsi"/>
          <w:iCs/>
          <w:color w:val="000000" w:themeColor="text1"/>
          <w:sz w:val="20"/>
          <w:szCs w:val="20"/>
        </w:rPr>
      </w:pPr>
    </w:p>
    <w:p w14:paraId="13CB1FF3"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CAMBODIA:</w:t>
      </w:r>
    </w:p>
    <w:p w14:paraId="72955CB4" w14:textId="77777777" w:rsidR="004D0710" w:rsidRPr="00140C50" w:rsidRDefault="004D0710" w:rsidP="004D0710">
      <w:pPr>
        <w:pStyle w:val="ListParagraph"/>
        <w:ind w:left="360"/>
        <w:jc w:val="both"/>
        <w:rPr>
          <w:rFonts w:asciiTheme="minorHAnsi" w:hAnsiTheme="minorHAnsi" w:cstheme="minorHAnsi"/>
          <w:iCs/>
          <w:color w:val="000000" w:themeColor="text1"/>
          <w:sz w:val="20"/>
          <w:szCs w:val="20"/>
        </w:rPr>
      </w:pPr>
    </w:p>
    <w:p w14:paraId="671264C4" w14:textId="2097630C"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 xml:space="preserve">Cambodia, in Southeast Asia, is a lower middle-income country, with a GDP of </w:t>
      </w:r>
      <w:r w:rsidR="002445F4" w:rsidRPr="00140C50">
        <w:rPr>
          <w:rFonts w:asciiTheme="minorHAnsi" w:hAnsiTheme="minorHAnsi" w:cstheme="minorHAnsi"/>
          <w:iCs/>
          <w:color w:val="000000" w:themeColor="text1"/>
          <w:sz w:val="20"/>
          <w:szCs w:val="20"/>
        </w:rPr>
        <w:t>US</w:t>
      </w:r>
      <w:r w:rsidRPr="00140C50">
        <w:rPr>
          <w:rFonts w:asciiTheme="minorHAnsi" w:hAnsiTheme="minorHAnsi" w:cstheme="minorHAnsi"/>
          <w:iCs/>
          <w:color w:val="000000" w:themeColor="text1"/>
          <w:sz w:val="20"/>
          <w:szCs w:val="20"/>
        </w:rPr>
        <w:t xml:space="preserve">$26.730 billion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s://www.imf.org/external/pubs/ft/weo/2019/02/weodata/index.aspx","accessed":{"date-parts":[["2020","5","13"]]},"author":[{"dropping-particle":"","family":"IMF","given":"","non-dropping-particle":"","parse-names":false,"suffix":""}],"id":"ITEM-1","issued":{"date-parts":[["2019"]]},"title":"World Economic Outlook Database (October 2019 Edition)","type":"webpage"},"uris":["http://www.mendeley.com/documents/?uuid=38e71aa4-61ef-37f8-aa63-bf41d03e4cfb"]}],"mendeley":{"formattedCitation":"(IMF, 2019)","plainTextFormattedCitation":"(IMF, 2019)","previouslyFormattedCitation":"(IMF, 2019)"},"properties":{"noteIndex":0},"schema":"https://github.com/citation-style-language/schema/raw/master/csl-citation.json"}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(IMF, 2019)</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and a population of 14.5 million (as of 2010) with 80% living in rural areas. Cambodia’s economy relies primarily on agriculture (33% of GDP, and employing 57% of the country’s labour force), industry, and services. Agriculture is the second highest emitter (36.4%) with rice cultivation and enteric fermentation from livestock contributing 74</w:t>
      </w:r>
      <w:r w:rsidR="00594EB3" w:rsidRPr="00140C50">
        <w:rPr>
          <w:rFonts w:asciiTheme="minorHAnsi" w:hAnsiTheme="minorHAnsi" w:cstheme="minorHAnsi"/>
          <w:iCs/>
          <w:color w:val="000000" w:themeColor="text1"/>
          <w:sz w:val="20"/>
          <w:szCs w:val="20"/>
        </w:rPr>
        <w:t>%</w:t>
      </w:r>
      <w:r w:rsidRPr="00140C50">
        <w:rPr>
          <w:rFonts w:asciiTheme="minorHAnsi" w:hAnsiTheme="minorHAnsi" w:cstheme="minorHAnsi"/>
          <w:iCs/>
          <w:color w:val="000000" w:themeColor="text1"/>
          <w:sz w:val="20"/>
          <w:szCs w:val="20"/>
        </w:rPr>
        <w:t xml:space="preserve"> of agriculture emissions. Cambodia’s vulnerability to climate change is linked to post‐civil war state, and its predisposition to disasters, as it is affected by floods and droughts on a seasonal basis, with extensive risks from sea level rise.</w:t>
      </w:r>
      <w:r w:rsidRPr="00140C50">
        <w:rPr>
          <w:color w:val="000000" w:themeColor="text1"/>
        </w:rPr>
        <w:t xml:space="preserve"> </w:t>
      </w:r>
      <w:r w:rsidRPr="00140C50">
        <w:rPr>
          <w:rFonts w:asciiTheme="minorHAnsi" w:hAnsiTheme="minorHAnsi" w:cstheme="minorHAnsi"/>
          <w:iCs/>
          <w:color w:val="000000" w:themeColor="text1"/>
          <w:sz w:val="20"/>
          <w:szCs w:val="20"/>
        </w:rPr>
        <w:t xml:space="preserve">Approximately 80% of the country’s population lives along the Mekong River, which is known to have large fluctuations in water levels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{"citationItems":[{"id":"ITEM-1","itemData":{"URL":"https://climateknowledgeportal.worldbank.org/country/cambodia/vulnerability","accessed":{"date-parts":[["2020","5","13"]]},"author":[{"dropping-particle":"","family":"World Bank","given":"","non-dropping-particle":"","parse-names":false,"suffix":""}],"id":"ITEM-1","issued":{"date-parts":[["2020"]]},"title":"World Bank Climate Change Knowledge Portal: Cambodia Country Page - Vulnerability","type":"webpage"},"uris":["http://www.mendeley.com/documents/?uuid=889d5342-7e0c-382d-bec1-3b30dc1185ff"]}],"mendeley":{"formattedCitation":"(World Bank, 2020a)","plainTextFormattedCitation":"(World Bank, 2020a)","previouslyFormattedCitation":"(World Bank, 2020a)"},"properties":{"noteIndex":0},"schema":"https://github.com/citation-style-language/schema/raw/master/csl-citation.json"}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(World Bank, 2020a)</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w:t>
      </w:r>
    </w:p>
    <w:p w14:paraId="47B0AB50" w14:textId="77777777" w:rsidR="004D0710" w:rsidRPr="00140C50" w:rsidRDefault="004D0710" w:rsidP="004D0710">
      <w:pPr>
        <w:pStyle w:val="ListParagraph"/>
        <w:ind w:left="360"/>
        <w:jc w:val="both"/>
        <w:rPr>
          <w:rFonts w:asciiTheme="minorHAnsi" w:hAnsiTheme="minorHAnsi" w:cstheme="minorHAnsi"/>
          <w:iCs/>
          <w:color w:val="000000" w:themeColor="text1"/>
          <w:sz w:val="20"/>
          <w:szCs w:val="20"/>
        </w:rPr>
      </w:pPr>
    </w:p>
    <w:p w14:paraId="5FA8FC6B" w14:textId="77777777"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The Royal Government of Cambodia launched the first Climate Change Strategic Plan (CCCSP) in 2013 which captures the main strategic objectives and directions for climate-smart development linked to adaptation, greenhouse gas mitigation, and low-carbon development. It ratified the Paris Agreement on February 6, 2017 and submitted an INDC</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{"citationItems":[{"id":"ITEM-1","itemData":{"URL":"https://www4.unfccc.int/sites/ndcstaging/PublishedDocuments/Cambodia First/Cambodia%27s INDC to the UNFCCC.pdf","accessed":{"date-parts":[["2020","5","13"]]},"author":[{"dropping-particle":"","family":"Government of Cambodia","given":"","non-dropping-particle":"","parse-names":false,"suffix":""}],"id":"ITEM-1","issued":{"date-parts":[["2017"]]},"title":"Kingdom of Cambodia: Cambodia's Intended Nationally Determined Contribution","type":"webpage"},"uris":["http://www.mendeley.com/documents/?uuid=9c1458a2-46d1-35e9-811d-f6e02a7416fe"]}],"mendeley":{"formattedCitation":"(Government of Cambodia, 2017)","plainTextFormattedCitation":"(Government of Cambodia, 2017)","previouslyFormattedCitation":"(Government of Cambodia, 2017)"},"properties":{"noteIndex":0},"schema":"https://github.com/citation-style-language/schema/raw/master/csl-citation.json"}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(Government of Cambodia, 2017)</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Cambodia’s developing agri-business environment also needs assistance for enhancing sustainability, and the Cambodia Partnership for Sustainable Agriculture (CPSA)</w:t>
      </w:r>
      <w:r w:rsidRPr="00140C50">
        <w:rPr>
          <w:rStyle w:val="FootnoteReference"/>
          <w:color w:val="000000" w:themeColor="text1"/>
        </w:rPr>
        <w:footnoteReference w:id="38"/>
      </w:r>
      <w:r w:rsidRPr="00140C50">
        <w:rPr>
          <w:rFonts w:asciiTheme="minorHAnsi" w:hAnsiTheme="minorHAnsi" w:cstheme="minorHAnsi"/>
          <w:iCs/>
          <w:color w:val="000000" w:themeColor="text1"/>
          <w:sz w:val="20"/>
          <w:szCs w:val="20"/>
        </w:rPr>
        <w:t xml:space="preserve"> is also paving the path for the sector, for targeted interventions in its value chains such as rice, sugar cane and cassava. Cambodia’s market-oriented agricultural and trade policy helped achieve the high past rates of agricultural growth. The private sector has benefited from minimal, if any, interventions in farm output and input pricing, from the strong commitment to open trade, including across the border, and from the reduction of export costs and time for export processing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{"citationItems":[{"id":"ITEM-1","itemData":{"abstract":"This report seeks to understand the successes, challenges and opportunities of Cambodia’s agricultural transformation over the past decade to derive lessons and insights on how to maintain future agricultural growth, and particularly on the government’s role in facilitating it. It is prepared per the request of the Supreme National Economic Council and the Ministry of Agriculture Forestry and Fisheries and is based on the primary farm data surveys from 2005 and 2013, and the secondary data from various sources. In 2013-2014, the agricultural growth slowed down to 1 percent from its average of 5.3 percent over 2004-2012. Is the country in transition to a slower agricultural growth? Cambodia can ill afford it because agricultural growth will be critical to continued poverty reduction in the country, given its large size in the economy. Market and private investment friendly policies and targeted public sector investments in irrigation, extension, and other ‘public good’ agricultural services, as feasible within the government’s total budget, can help secure continued robust agricultural growth. The remaining report is organized as follows. Chapter two presents key facts about Cambodia’s recent agricultural development using data from national accounts and various reports. Chapter three provides evidence from the field that explains the changes observed in the national accounts. Chapter four illustrates developments in farming systems, farm budgets, and farm incomes compared to nonfarm incomes. Chapter five presents a farm competitiveness analysis. Chapter six discusses the sources of past growth and their limitations and presents an analysis of (likely) future sources of agricultural growth. Chapter seven presents a long-term vision for the sector, while chapter eight simulates policies and the changes in farm incomes needed to realize this vision. Chapter nine discusses the policy agenda, with implementation details based on national and global experiences. Chapter ten concludes with a summary of the report and policy recommendations. Annexes present the methodology of the 2013 farm survey, detailed farm budgets by crop, projections of selected indicators, and results of the policy simulations.","author":[{"dropping-particle":"","family":"Eliste","given":"Paavo","non-dropping-particle":"","parse-names":false,"suffix":""},{"dropping-particle":"","family":"Zorya","given":"Sergiy","non-dropping-particle":"","parse-names":false,"suffix":""}],"id":"ITEM-1","issued":{"date-parts":[["2015"]]},"number-of-pages":"1-248","title":"Cambodian agriculture in transition: opportunities and risks","type":"report"},"uris":["http://www.mendeley.com/documents/?uuid=e61c3e50-aedd-3563-b997-6f86ad936833"]}],"mendeley":{"formattedCitation":"(Eliste and Zorya, 2015)","plainTextFormattedCitation":"(Eliste and Zorya, 2015)","previouslyFormattedCitation":"(Eliste and Zorya, 2015)"},"properties":{"noteIndex":0},"schema":"https://github.com/citation-style-language/schema/raw/master/csl-citation.json"}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(Eliste and Zorya, 2015)</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w:t>
      </w:r>
    </w:p>
    <w:p w14:paraId="70E88556" w14:textId="77777777" w:rsidR="004D0710" w:rsidRPr="00140C50" w:rsidRDefault="004D0710" w:rsidP="004D0710">
      <w:pPr>
        <w:jc w:val="both"/>
        <w:rPr>
          <w:rFonts w:asciiTheme="minorHAnsi" w:hAnsiTheme="minorHAnsi" w:cstheme="minorHAnsi"/>
          <w:iCs/>
          <w:color w:val="000000" w:themeColor="text1"/>
          <w:sz w:val="20"/>
          <w:szCs w:val="20"/>
        </w:rPr>
      </w:pPr>
    </w:p>
    <w:p w14:paraId="235026BC"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lastRenderedPageBreak/>
        <w:t>COLOMBIA:</w:t>
      </w:r>
    </w:p>
    <w:p w14:paraId="54EAC2C0" w14:textId="77777777" w:rsidR="004D0710" w:rsidRPr="00140C50" w:rsidRDefault="004D0710" w:rsidP="004D0710">
      <w:pPr>
        <w:jc w:val="both"/>
        <w:rPr>
          <w:rFonts w:asciiTheme="minorHAnsi" w:hAnsiTheme="minorHAnsi" w:cstheme="minorHAnsi"/>
          <w:iCs/>
          <w:color w:val="000000" w:themeColor="text1"/>
          <w:sz w:val="20"/>
          <w:szCs w:val="20"/>
        </w:rPr>
      </w:pPr>
    </w:p>
    <w:p w14:paraId="4D3E3264" w14:textId="1F17DA04"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Colombia is a South American country rich in natural resources and biodiversity and is the third most populous country in Latin America. Despite Colombia holding an upper middle-income country status, 52.6</w:t>
      </w:r>
      <w:r w:rsidR="00594EB3"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of the total population lives below the poverty line and this figure reaches 69</w:t>
      </w:r>
      <w:r w:rsidR="00594EB3" w:rsidRPr="00140C50">
        <w:rPr>
          <w:rFonts w:asciiTheme="minorHAnsi" w:hAnsiTheme="minorHAnsi" w:cstheme="minorHAnsi"/>
          <w:color w:val="000000" w:themeColor="text1"/>
          <w:sz w:val="20"/>
          <w:szCs w:val="20"/>
        </w:rPr>
        <w:t xml:space="preserve">% </w:t>
      </w:r>
      <w:r w:rsidRPr="00140C50">
        <w:rPr>
          <w:rFonts w:asciiTheme="minorHAnsi" w:hAnsiTheme="minorHAnsi" w:cstheme="minorHAnsi"/>
          <w:color w:val="000000" w:themeColor="text1"/>
          <w:sz w:val="20"/>
          <w:szCs w:val="20"/>
        </w:rPr>
        <w:t xml:space="preserve">in rural areas, as Colombia </w:t>
      </w:r>
      <w:r w:rsidR="00594EB3" w:rsidRPr="00140C50">
        <w:rPr>
          <w:rFonts w:asciiTheme="minorHAnsi" w:hAnsiTheme="minorHAnsi" w:cstheme="minorHAnsi"/>
          <w:color w:val="000000" w:themeColor="text1"/>
          <w:sz w:val="20"/>
          <w:szCs w:val="20"/>
        </w:rPr>
        <w:t>has one of the highest rates of income inequality</w:t>
      </w:r>
      <w:r w:rsidRPr="00140C50">
        <w:rPr>
          <w:rFonts w:asciiTheme="minorHAnsi" w:hAnsiTheme="minorHAnsi" w:cstheme="minorHAnsi"/>
          <w:color w:val="000000" w:themeColor="text1"/>
          <w:sz w:val="20"/>
          <w:szCs w:val="20"/>
        </w:rPr>
        <w:t xml:space="preserve"> in the world. Climate change impacts are expected to pose significant and long-term effects on fragile and unique ecosystems and accelerate the pace of land degradation, impact water quality and agricultural production. It is a </w:t>
      </w:r>
      <w:r w:rsidRPr="00140C50">
        <w:rPr>
          <w:rFonts w:asciiTheme="minorHAnsi" w:hAnsiTheme="minorHAnsi" w:cstheme="minorHAnsi"/>
          <w:iCs/>
          <w:color w:val="000000" w:themeColor="text1"/>
          <w:sz w:val="20"/>
          <w:szCs w:val="20"/>
        </w:rPr>
        <w:t xml:space="preserve">top emitter for the land-use </w:t>
      </w:r>
      <w:r w:rsidRPr="00140C50">
        <w:rPr>
          <w:rFonts w:asciiTheme="minorHAnsi" w:eastAsia="Calibri" w:hAnsiTheme="minorHAnsi" w:cstheme="minorHAnsi"/>
          <w:color w:val="000000" w:themeColor="text1"/>
          <w:sz w:val="20"/>
          <w:szCs w:val="20"/>
        </w:rPr>
        <w:t>and agriculture sectors</w:t>
      </w:r>
      <w:r w:rsidRPr="00140C50">
        <w:rPr>
          <w:rFonts w:asciiTheme="minorHAnsi" w:hAnsiTheme="minorHAnsi" w:cstheme="minorHAnsi"/>
          <w:iCs/>
          <w:color w:val="000000" w:themeColor="text1"/>
          <w:sz w:val="20"/>
          <w:szCs w:val="20"/>
        </w:rPr>
        <w:t xml:space="preserve"> (2.1% of global emissions in the sectors, 71.3% of domestic emissions).</w:t>
      </w:r>
    </w:p>
    <w:p w14:paraId="661FFCB8"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742F093D" w14:textId="77777777"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Recent climate change policy in Colombia has been developed by the National Economic and Social Policy Council (CONPES) which is responsible for developing climate change components of each National Development Plan. In 2011, CONPES (3700) defined the need for an institutional framework for climate change, establishing the National System of Climate Change (SISCLIMA) as the institution responsible for coordinating and promoting climate change policy and action.</w:t>
      </w:r>
      <w:r w:rsidRPr="00140C50">
        <w:rPr>
          <w:rStyle w:val="FootnoteReference"/>
          <w:color w:val="000000" w:themeColor="text1"/>
        </w:rPr>
        <w:footnoteReference w:id="39"/>
      </w:r>
      <w:r w:rsidRPr="00140C50">
        <w:rPr>
          <w:rFonts w:asciiTheme="minorHAnsi" w:hAnsiTheme="minorHAnsi" w:cstheme="minorHAnsi"/>
          <w:color w:val="000000" w:themeColor="text1"/>
          <w:sz w:val="20"/>
          <w:szCs w:val="20"/>
        </w:rPr>
        <w:t xml:space="preserve"> Colombia ratified the Paris Agreement on June 16, 2017 and the country's NDC</w:t>
      </w:r>
      <w:r w:rsidRPr="00140C50">
        <w:rPr>
          <w:rStyle w:val="FootnoteReference"/>
          <w:color w:val="000000" w:themeColor="text1"/>
          <w:szCs w:val="20"/>
        </w:rPr>
        <w:t xml:space="preserve"> </w:t>
      </w:r>
      <w:r w:rsidRPr="00140C50">
        <w:rPr>
          <w:rFonts w:asciiTheme="minorHAnsi" w:hAnsiTheme="minorHAnsi" w:cstheme="minorHAnsi"/>
          <w:color w:val="000000" w:themeColor="text1"/>
          <w:sz w:val="20"/>
          <w:szCs w:val="20"/>
        </w:rPr>
        <w:t xml:space="preserve">has been identified agriculture as one of six priority sectors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{"citationItems":[{"id":"ITEM-1","itemData":{"URL":"https://www4.unfccc.int/sites/ndcstaging/PublishedDocuments/Colombia First/Colombia iNDC Unofficial translation Eng.pdf","accessed":{"date-parts":[["2020","5","13"]]},"author":[{"dropping-particle":"","family":"Government of Colombia","given":"","non-dropping-particle":"","parse-names":false,"suffix":""}],"id":"ITEM-1","issued":{"date-parts":[["2018"]]},"title":"Gobierno de Colombia: Todo por un nuevo pais (Colombia's Intended Nationally Determined Contribution)","type":"webpage"},"uris":["http://www.mendeley.com/documents/?uuid=1bb8375a-6f66-34c4-85b6-bd00e27b7d3a"]}],"mendeley":{"formattedCitation":"(Government of Colombia, 2018)","plainTextFormattedCitation":"(Government of Colombia, 2018)","previouslyFormattedCitation":"(Government of Colombia, 2018)"},"properties":{"noteIndex":0},"schema":"https://github.com/citation-style-language/schema/raw/master/csl-citation.json"}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Colombia, 2018)</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It was also a part of the first NAP-Ag Programme with FAO &amp; UNDP. Colombia’s Integral Management Plan for Climate Change (</w:t>
      </w:r>
      <w:r w:rsidRPr="00140C50">
        <w:rPr>
          <w:rFonts w:asciiTheme="minorHAnsi" w:hAnsiTheme="minorHAnsi" w:cstheme="minorHAnsi"/>
          <w:i/>
          <w:iCs/>
          <w:color w:val="000000" w:themeColor="text1"/>
          <w:sz w:val="20"/>
          <w:szCs w:val="20"/>
        </w:rPr>
        <w:t xml:space="preserve">Plan Integral de </w:t>
      </w:r>
      <w:proofErr w:type="spellStart"/>
      <w:r w:rsidRPr="00140C50">
        <w:rPr>
          <w:rFonts w:asciiTheme="minorHAnsi" w:hAnsiTheme="minorHAnsi" w:cstheme="minorHAnsi"/>
          <w:i/>
          <w:iCs/>
          <w:color w:val="000000" w:themeColor="text1"/>
          <w:sz w:val="20"/>
          <w:szCs w:val="20"/>
        </w:rPr>
        <w:t>Gestión</w:t>
      </w:r>
      <w:proofErr w:type="spellEnd"/>
      <w:r w:rsidRPr="00140C50">
        <w:rPr>
          <w:rFonts w:asciiTheme="minorHAnsi" w:hAnsiTheme="minorHAnsi" w:cstheme="minorHAnsi"/>
          <w:i/>
          <w:iCs/>
          <w:color w:val="000000" w:themeColor="text1"/>
          <w:sz w:val="20"/>
          <w:szCs w:val="20"/>
        </w:rPr>
        <w:t xml:space="preserve"> del Cambio </w:t>
      </w:r>
      <w:proofErr w:type="spellStart"/>
      <w:r w:rsidRPr="00140C50">
        <w:rPr>
          <w:rFonts w:asciiTheme="minorHAnsi" w:hAnsiTheme="minorHAnsi" w:cstheme="minorHAnsi"/>
          <w:i/>
          <w:iCs/>
          <w:color w:val="000000" w:themeColor="text1"/>
          <w:sz w:val="20"/>
          <w:szCs w:val="20"/>
        </w:rPr>
        <w:t>Climático</w:t>
      </w:r>
      <w:proofErr w:type="spellEnd"/>
      <w:r w:rsidRPr="00140C50">
        <w:rPr>
          <w:rFonts w:asciiTheme="minorHAnsi" w:hAnsiTheme="minorHAnsi" w:cstheme="minorHAnsi"/>
          <w:i/>
          <w:iCs/>
          <w:color w:val="000000" w:themeColor="text1"/>
          <w:sz w:val="20"/>
          <w:szCs w:val="20"/>
        </w:rPr>
        <w:t xml:space="preserve"> - PIGCC</w:t>
      </w:r>
      <w:r w:rsidRPr="00140C50">
        <w:rPr>
          <w:rFonts w:asciiTheme="minorHAnsi" w:hAnsiTheme="minorHAnsi" w:cstheme="minorHAnsi"/>
          <w:color w:val="000000" w:themeColor="text1"/>
          <w:sz w:val="20"/>
          <w:szCs w:val="20"/>
        </w:rPr>
        <w:t xml:space="preserve">) for the agricultural sector was formulated with the Programme’s support. </w:t>
      </w:r>
      <w:r w:rsidRPr="00140C50">
        <w:rPr>
          <w:color w:val="000000" w:themeColor="text1"/>
          <w:sz w:val="20"/>
          <w:szCs w:val="20"/>
        </w:rPr>
        <w:t xml:space="preserve">The NAP-Ag Programme revealed the importance of establishing Colombia’s nationally mandated climate institutions as the technical committee of the Programme. This enhanced coordination, facilitated the identification of adaptation needs for the agricultural sector, and enabled past activities to be complemented and built upon. </w:t>
      </w:r>
      <w:r w:rsidRPr="00140C50">
        <w:rPr>
          <w:rFonts w:asciiTheme="minorHAnsi" w:hAnsiTheme="minorHAnsi" w:cstheme="minorHAnsi"/>
          <w:color w:val="000000" w:themeColor="text1"/>
          <w:sz w:val="20"/>
          <w:szCs w:val="20"/>
        </w:rPr>
        <w:t xml:space="preserve">There is an extensive presence of both national and international agri-food and </w:t>
      </w:r>
      <w:proofErr w:type="spellStart"/>
      <w:r w:rsidRPr="00140C50">
        <w:rPr>
          <w:rFonts w:asciiTheme="minorHAnsi" w:hAnsiTheme="minorHAnsi" w:cstheme="minorHAnsi"/>
          <w:color w:val="000000" w:themeColor="text1"/>
          <w:sz w:val="20"/>
          <w:szCs w:val="20"/>
        </w:rPr>
        <w:t>agri</w:t>
      </w:r>
      <w:proofErr w:type="spellEnd"/>
      <w:r w:rsidRPr="00140C50">
        <w:rPr>
          <w:rFonts w:asciiTheme="minorHAnsi" w:hAnsiTheme="minorHAnsi" w:cstheme="minorHAnsi"/>
          <w:color w:val="000000" w:themeColor="text1"/>
          <w:sz w:val="20"/>
          <w:szCs w:val="20"/>
        </w:rPr>
        <w:t>-insurance companies, which are part of several agricultural sustainability platforms, and its high ranking in the World Bank’s Doing Business score, i.e. 3</w:t>
      </w:r>
      <w:r w:rsidRPr="00140C50">
        <w:rPr>
          <w:rFonts w:asciiTheme="minorHAnsi" w:hAnsiTheme="minorHAnsi" w:cstheme="minorHAnsi"/>
          <w:color w:val="000000" w:themeColor="text1"/>
          <w:sz w:val="20"/>
          <w:szCs w:val="20"/>
          <w:vertAlign w:val="superscript"/>
        </w:rPr>
        <w:t>rd</w:t>
      </w:r>
      <w:r w:rsidRPr="00140C50">
        <w:rPr>
          <w:rFonts w:asciiTheme="minorHAnsi" w:hAnsiTheme="minorHAnsi" w:cstheme="minorHAnsi"/>
          <w:color w:val="000000" w:themeColor="text1"/>
          <w:sz w:val="20"/>
          <w:szCs w:val="20"/>
        </w:rPr>
        <w:t xml:space="preserve"> in Latin America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{"citationItems":[{"id":"ITEM-1","itemData":{"URL":"https://www.doingbusiness.org/en/data/exploretopics/starting-a-business/score","accessed":{"date-parts":[["2020","5","13"]]},"author":[{"dropping-particle":"","family":"World Bank","given":"","non-dropping-particle":"","parse-names":false,"suffix":""}],"id":"ITEM-1","issued":{"date-parts":[["2019"]]},"title":"Doing Business Score - World Bank Group","type":"webpage"},"uris":["http://www.mendeley.com/documents/?uuid=dbea8c0d-5f8b-3fd0-ae6f-9d571ef2c08b"]}],"mendeley":{"formattedCitation":"(World Bank, 2019a)","plainTextFormattedCitation":"(World Bank, 2019a)","previouslyFormattedCitation":"(World Bank, 2019a)"},"properties":{"noteIndex":0},"schema":"https://github.com/citation-style-language/schema/raw/master/csl-citation.json"}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(World Bank, 2019a)</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There is massive potential to work across its value chains of coffee, livestock, and plantains. </w:t>
      </w:r>
    </w:p>
    <w:p w14:paraId="4B8266AA" w14:textId="17BA67D0" w:rsidR="004D0710" w:rsidRPr="00140C50" w:rsidRDefault="004D0710" w:rsidP="004D0710">
      <w:pPr>
        <w:jc w:val="both"/>
        <w:rPr>
          <w:rFonts w:asciiTheme="minorHAnsi" w:hAnsiTheme="minorHAnsi" w:cstheme="minorHAnsi"/>
          <w:iCs/>
          <w:color w:val="000000" w:themeColor="text1"/>
          <w:sz w:val="20"/>
          <w:szCs w:val="20"/>
        </w:rPr>
      </w:pPr>
    </w:p>
    <w:p w14:paraId="652D4265" w14:textId="551B2F33" w:rsidR="005A4AC4" w:rsidRPr="00140C50" w:rsidRDefault="005A4AC4"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COSTA RICA:</w:t>
      </w:r>
    </w:p>
    <w:p w14:paraId="0EEE9198" w14:textId="7154346E" w:rsidR="005A4AC4" w:rsidRPr="00140C50" w:rsidRDefault="005A4AC4" w:rsidP="004D0710">
      <w:pPr>
        <w:jc w:val="both"/>
        <w:rPr>
          <w:rFonts w:asciiTheme="minorHAnsi" w:hAnsiTheme="minorHAnsi" w:cstheme="minorHAnsi"/>
          <w:iCs/>
          <w:color w:val="000000" w:themeColor="text1"/>
          <w:sz w:val="20"/>
          <w:szCs w:val="20"/>
        </w:rPr>
      </w:pPr>
    </w:p>
    <w:p w14:paraId="4F4AF53C" w14:textId="4FE0F19C" w:rsidR="005A4AC4" w:rsidRPr="00140C50" w:rsidRDefault="005A4AC4" w:rsidP="00CF7D12">
      <w:pPr>
        <w:pStyle w:val="ListParagraph"/>
        <w:numPr>
          <w:ilvl w:val="0"/>
          <w:numId w:val="11"/>
        </w:numPr>
        <w:jc w:val="both"/>
        <w:rPr>
          <w:rFonts w:eastAsia="Times New Roman"/>
          <w:color w:val="000000" w:themeColor="text1"/>
          <w:sz w:val="20"/>
          <w:szCs w:val="20"/>
          <w:shd w:val="clear" w:color="auto" w:fill="FFFFFF"/>
          <w:lang w:val="en-US" w:eastAsia="en-US"/>
        </w:rPr>
      </w:pPr>
      <w:r w:rsidRPr="00140C50">
        <w:rPr>
          <w:rFonts w:eastAsia="Times New Roman"/>
          <w:color w:val="000000" w:themeColor="text1"/>
          <w:sz w:val="20"/>
          <w:szCs w:val="20"/>
          <w:shd w:val="clear" w:color="auto" w:fill="FFFFFF"/>
          <w:lang w:val="en-US" w:eastAsia="en-US"/>
        </w:rPr>
        <w:t xml:space="preserve">Costa Rica, situated between Nicaragua and Panama in Central America, has a varied topography that includes coastal plains separated by rugged mountains, including over 100 volcanic cones. </w:t>
      </w:r>
      <w:r w:rsidR="0040414C" w:rsidRPr="00140C50">
        <w:rPr>
          <w:rFonts w:eastAsia="Times New Roman"/>
          <w:color w:val="000000" w:themeColor="text1"/>
          <w:sz w:val="20"/>
          <w:szCs w:val="20"/>
          <w:shd w:val="clear" w:color="auto" w:fill="FFFFFF"/>
          <w:lang w:val="en-US" w:eastAsia="en-US"/>
        </w:rPr>
        <w:t xml:space="preserve">Costa Rica is among global leaders in responding to climate change, with a long history of environmental protection, sustainable development and action on climate change mitigation. </w:t>
      </w:r>
      <w:r w:rsidRPr="00140C50">
        <w:rPr>
          <w:rFonts w:eastAsia="Times New Roman"/>
          <w:color w:val="000000" w:themeColor="text1"/>
          <w:sz w:val="20"/>
          <w:szCs w:val="20"/>
          <w:shd w:val="clear" w:color="auto" w:fill="FFFFFF"/>
          <w:lang w:val="en-US" w:eastAsia="en-US"/>
        </w:rPr>
        <w:t>Even though Costa Rica constitutes only 0.034 percent of the total Earth surface, its habitats represent around 5 percent of the planet’s biodiversity. The country’s 4.5 million people enjoy the highest standard of living in Central America and a low poverty rate (15-20 percent) compared to surrounding countries. Due to a combination of geographic variations and economic factors, Costa Rica is highly vulnerable to extreme climate events and natural hazards. Part of this vulnerability is a result of the presence of populations in areas prone to volcanic eruptions and in unstable lands, degraded by wide-spread cattle ranching, or in poorly planned settlements prone to landslides and flooding.</w:t>
      </w:r>
      <w:r w:rsidR="00470127" w:rsidRPr="00140C50">
        <w:rPr>
          <w:color w:val="000000" w:themeColor="text1"/>
        </w:rPr>
        <w:t xml:space="preserve"> </w:t>
      </w:r>
      <w:r w:rsidR="00470127" w:rsidRPr="00140C50">
        <w:rPr>
          <w:rFonts w:eastAsia="Times New Roman"/>
          <w:color w:val="000000" w:themeColor="text1"/>
          <w:sz w:val="20"/>
          <w:szCs w:val="20"/>
          <w:shd w:val="clear" w:color="auto" w:fill="FFFFFF"/>
          <w:lang w:val="en-US" w:eastAsia="en-US"/>
        </w:rPr>
        <w:t>Evidence of acceleration in sea level rise (up to 2-3mm/</w:t>
      </w:r>
      <w:proofErr w:type="spellStart"/>
      <w:r w:rsidR="00470127" w:rsidRPr="00140C50">
        <w:rPr>
          <w:rFonts w:eastAsia="Times New Roman"/>
          <w:color w:val="000000" w:themeColor="text1"/>
          <w:sz w:val="20"/>
          <w:szCs w:val="20"/>
          <w:shd w:val="clear" w:color="auto" w:fill="FFFFFF"/>
          <w:lang w:val="en-US" w:eastAsia="en-US"/>
        </w:rPr>
        <w:t>yr</w:t>
      </w:r>
      <w:proofErr w:type="spellEnd"/>
      <w:r w:rsidR="00470127" w:rsidRPr="00140C50">
        <w:rPr>
          <w:rFonts w:eastAsia="Times New Roman"/>
          <w:color w:val="000000" w:themeColor="text1"/>
          <w:sz w:val="20"/>
          <w:szCs w:val="20"/>
          <w:shd w:val="clear" w:color="auto" w:fill="FFFFFF"/>
          <w:lang w:val="en-US" w:eastAsia="en-US"/>
        </w:rPr>
        <w:t>) over the past decade suggests an increase in the vulnerability of low-lying coasts, which are already subjected to increasing storm surges</w:t>
      </w:r>
      <w:r w:rsidR="00F70678" w:rsidRPr="00140C50">
        <w:rPr>
          <w:rFonts w:eastAsia="Times New Roman"/>
          <w:color w:val="000000" w:themeColor="text1"/>
          <w:sz w:val="20"/>
          <w:szCs w:val="20"/>
          <w:shd w:val="clear" w:color="auto" w:fill="FFFFFF"/>
          <w:lang w:val="en-US" w:eastAsia="en-US"/>
        </w:rPr>
        <w:t xml:space="preserve"> </w:t>
      </w:r>
      <w:r w:rsidR="00F70678" w:rsidRPr="00140C50">
        <w:rPr>
          <w:rFonts w:eastAsia="Times New Roman"/>
          <w:color w:val="000000" w:themeColor="text1"/>
          <w:sz w:val="20"/>
          <w:szCs w:val="20"/>
          <w:shd w:val="clear" w:color="auto" w:fill="FFFFFF"/>
          <w:lang w:val="en-US" w:eastAsia="en-US"/>
        </w:rPr>
        <w:fldChar w:fldCharType="begin" w:fldLock="1"/>
      </w:r>
      <w:r w:rsidR="00F70678" w:rsidRPr="00140C50">
        <w:rPr>
          <w:rFonts w:eastAsia="Times New Roman"/>
          <w:color w:val="000000" w:themeColor="text1"/>
          <w:sz w:val="20"/>
          <w:szCs w:val="20"/>
          <w:shd w:val="clear" w:color="auto" w:fill="FFFFFF"/>
          <w:lang w:val="en-US" w:eastAsia="en-US"/>
        </w:rPr>
        <w:instrText>ADDIN CSL_CITATION {"citationItems":[{"id":"ITEM-1","itemData":{"URL":"https://climateknowledgeportal.worldbank.org/country/costa-rica","accessed":{"date-parts":[["2020","5","29"]]},"author":[{"dropping-particle":"","family":"World Bank","given":"","non-dropping-particle":"","parse-names":false,"suffix":""}],"id":"ITEM-1","issued":{"date-parts":[["2020"]]},"title":"World Bank Climate Change Knowledge Portal: Costa Rica country profile","type":"webpage"},"uris":["http://www.mendeley.com/documents/?uuid=bbf34fcb-94e1-3792-a5ff-144ac69e16d2"]}],"mendeley":{"formattedCitation":"(World Bank, 2020d)","plainTextFormattedCitation":"(World Bank, 2020d)","previouslyFormattedCitation":"(World Bank, 2020d)"},"properties":{"noteIndex":0},"schema":"https://github.com/citation-style-language/schema/raw/master/csl-citation.json"}</w:instrText>
      </w:r>
      <w:r w:rsidR="00F70678" w:rsidRPr="00140C50">
        <w:rPr>
          <w:rFonts w:eastAsia="Times New Roman"/>
          <w:color w:val="000000" w:themeColor="text1"/>
          <w:sz w:val="20"/>
          <w:szCs w:val="20"/>
          <w:shd w:val="clear" w:color="auto" w:fill="FFFFFF"/>
          <w:lang w:val="en-US" w:eastAsia="en-US"/>
        </w:rPr>
        <w:fldChar w:fldCharType="separate"/>
      </w:r>
      <w:r w:rsidR="00F70678" w:rsidRPr="00140C50">
        <w:rPr>
          <w:rFonts w:eastAsia="Times New Roman"/>
          <w:noProof/>
          <w:color w:val="000000" w:themeColor="text1"/>
          <w:sz w:val="20"/>
          <w:szCs w:val="20"/>
          <w:shd w:val="clear" w:color="auto" w:fill="FFFFFF"/>
          <w:lang w:val="en-US" w:eastAsia="en-US"/>
        </w:rPr>
        <w:t>(World Bank, 2020d)</w:t>
      </w:r>
      <w:r w:rsidR="00F70678" w:rsidRPr="00140C50">
        <w:rPr>
          <w:rFonts w:eastAsia="Times New Roman"/>
          <w:color w:val="000000" w:themeColor="text1"/>
          <w:sz w:val="20"/>
          <w:szCs w:val="20"/>
          <w:shd w:val="clear" w:color="auto" w:fill="FFFFFF"/>
          <w:lang w:val="en-US" w:eastAsia="en-US"/>
        </w:rPr>
        <w:fldChar w:fldCharType="end"/>
      </w:r>
      <w:r w:rsidR="00470127" w:rsidRPr="00140C50">
        <w:rPr>
          <w:rFonts w:eastAsia="Times New Roman"/>
          <w:color w:val="000000" w:themeColor="text1"/>
          <w:sz w:val="20"/>
          <w:szCs w:val="20"/>
          <w:shd w:val="clear" w:color="auto" w:fill="FFFFFF"/>
          <w:lang w:val="en-US" w:eastAsia="en-US"/>
        </w:rPr>
        <w:t>.</w:t>
      </w:r>
      <w:r w:rsidR="00983E67" w:rsidRPr="00140C50">
        <w:rPr>
          <w:rFonts w:eastAsia="Times New Roman"/>
          <w:color w:val="000000" w:themeColor="text1"/>
          <w:sz w:val="20"/>
          <w:szCs w:val="20"/>
          <w:shd w:val="clear" w:color="auto" w:fill="FFFFFF"/>
          <w:lang w:val="en-US" w:eastAsia="en-US"/>
        </w:rPr>
        <w:t xml:space="preserve"> </w:t>
      </w:r>
      <w:r w:rsidR="00983E67" w:rsidRPr="00140C50">
        <w:rPr>
          <w:color w:val="000000" w:themeColor="text1"/>
          <w:sz w:val="20"/>
          <w:szCs w:val="20"/>
          <w:shd w:val="clear" w:color="auto" w:fill="FFFFFF"/>
        </w:rPr>
        <w:t>A total of 53% of Costa Rica’s land use is attributed to agriculture, and it accounts for 14% of the country’s employment. Both potatoes and beans might show a decrease in yields with projected increasing temperature and change of precipitation patterns, with temperature appearing to be the biggest driver in this change. The increase of environmental temperature might imply a rise in coffee yields, especially with an increase in maximum temperature of +2ºC</w:t>
      </w:r>
      <w:r w:rsidR="00F70678" w:rsidRPr="00140C50">
        <w:rPr>
          <w:color w:val="000000" w:themeColor="text1"/>
          <w:sz w:val="20"/>
          <w:szCs w:val="20"/>
          <w:shd w:val="clear" w:color="auto" w:fill="FFFFFF"/>
        </w:rPr>
        <w:t xml:space="preserve"> </w:t>
      </w:r>
      <w:r w:rsidR="00F70678" w:rsidRPr="00140C50">
        <w:rPr>
          <w:color w:val="000000" w:themeColor="text1"/>
          <w:sz w:val="20"/>
          <w:szCs w:val="20"/>
          <w:shd w:val="clear" w:color="auto" w:fill="FFFFFF"/>
        </w:rPr>
        <w:fldChar w:fldCharType="begin" w:fldLock="1"/>
      </w:r>
      <w:r w:rsidR="00B95DBC" w:rsidRPr="00140C50">
        <w:rPr>
          <w:color w:val="000000" w:themeColor="text1"/>
          <w:sz w:val="20"/>
          <w:szCs w:val="20"/>
          <w:shd w:val="clear" w:color="auto" w:fill="FFFFFF"/>
        </w:rPr>
        <w:instrText>ADDIN CSL_CITATION {"citationItems":[{"id":"ITEM-1","itemData":{"URL":"https://climateknowledgeportal.worldbank.org/country/costa-rica","accessed":{"date-parts":[["2020","5","29"]]},"author":[{"dropping-particle":"","family":"World Bank","given":"","non-dropping-particle":"","parse-names":false,"suffix":""}],"id":"ITEM-1","issued":{"date-parts":[["2020"]]},"title":"World Bank Climate Change Knowledge Portal: Costa Rica country profile","type":"webpage"},"uris":["http://www.mendeley.com/documents/?uuid=bbf34fcb-94e1-3792-a5ff-144ac69e16d2"]}],"mendeley":{"formattedCitation":"(World Bank, 2020d)","plainTextFormattedCitation":"(World Bank, 2020d)","previouslyFormattedCitation":"(World Bank, 2020d)"},"properties":{"noteIndex":0},"schema":"https://github.com/citation-style-language/schema/raw/master/csl-citation.json"}</w:instrText>
      </w:r>
      <w:r w:rsidR="00F70678" w:rsidRPr="00140C50">
        <w:rPr>
          <w:color w:val="000000" w:themeColor="text1"/>
          <w:sz w:val="20"/>
          <w:szCs w:val="20"/>
          <w:shd w:val="clear" w:color="auto" w:fill="FFFFFF"/>
        </w:rPr>
        <w:fldChar w:fldCharType="separate"/>
      </w:r>
      <w:r w:rsidR="00F70678" w:rsidRPr="00140C50">
        <w:rPr>
          <w:noProof/>
          <w:color w:val="000000" w:themeColor="text1"/>
          <w:sz w:val="20"/>
          <w:szCs w:val="20"/>
          <w:shd w:val="clear" w:color="auto" w:fill="FFFFFF"/>
        </w:rPr>
        <w:t>(World Bank, 2020d)</w:t>
      </w:r>
      <w:r w:rsidR="00F70678" w:rsidRPr="00140C50">
        <w:rPr>
          <w:color w:val="000000" w:themeColor="text1"/>
          <w:sz w:val="20"/>
          <w:szCs w:val="20"/>
          <w:shd w:val="clear" w:color="auto" w:fill="FFFFFF"/>
        </w:rPr>
        <w:fldChar w:fldCharType="end"/>
      </w:r>
      <w:r w:rsidR="00983E67" w:rsidRPr="00140C50">
        <w:rPr>
          <w:color w:val="000000" w:themeColor="text1"/>
          <w:sz w:val="20"/>
          <w:szCs w:val="20"/>
          <w:shd w:val="clear" w:color="auto" w:fill="FFFFFF"/>
        </w:rPr>
        <w:t>.</w:t>
      </w:r>
    </w:p>
    <w:p w14:paraId="0E283107" w14:textId="77777777" w:rsidR="002034FE" w:rsidRPr="00140C50" w:rsidRDefault="002034FE" w:rsidP="009255DA">
      <w:pPr>
        <w:pStyle w:val="ListParagraph"/>
        <w:ind w:left="360"/>
        <w:jc w:val="both"/>
        <w:rPr>
          <w:rFonts w:eastAsia="Times New Roman"/>
          <w:color w:val="000000" w:themeColor="text1"/>
          <w:sz w:val="20"/>
          <w:szCs w:val="20"/>
          <w:shd w:val="clear" w:color="auto" w:fill="FFFFFF"/>
          <w:lang w:val="en-US" w:eastAsia="en-US"/>
        </w:rPr>
      </w:pPr>
    </w:p>
    <w:p w14:paraId="14D854E3" w14:textId="3BC6873E" w:rsidR="005A4AC4" w:rsidRPr="00140C50" w:rsidRDefault="005A4AC4" w:rsidP="00CF7D12">
      <w:pPr>
        <w:pStyle w:val="ListParagraph"/>
        <w:numPr>
          <w:ilvl w:val="0"/>
          <w:numId w:val="11"/>
        </w:numPr>
        <w:jc w:val="both"/>
        <w:rPr>
          <w:rFonts w:eastAsia="Times New Roman"/>
          <w:color w:val="000000" w:themeColor="text1"/>
          <w:sz w:val="20"/>
          <w:szCs w:val="20"/>
          <w:lang w:val="en-US" w:eastAsia="en-US"/>
        </w:rPr>
      </w:pPr>
      <w:r w:rsidRPr="00140C50">
        <w:rPr>
          <w:color w:val="000000" w:themeColor="text1"/>
          <w:sz w:val="20"/>
          <w:szCs w:val="20"/>
          <w:shd w:val="clear" w:color="auto" w:fill="FFFFFF"/>
        </w:rPr>
        <w:lastRenderedPageBreak/>
        <w:t xml:space="preserve">Costa Rica’s National Climate Change Strategy (ENCC) and its Plan of Action, as well as advances in the Framework Law on Climate Change, all signal steps in the right direction. The ENCC </w:t>
      </w:r>
      <w:r w:rsidR="00470127" w:rsidRPr="00140C50">
        <w:rPr>
          <w:color w:val="000000" w:themeColor="text1"/>
          <w:sz w:val="20"/>
          <w:szCs w:val="20"/>
          <w:shd w:val="clear" w:color="auto" w:fill="FFFFFF"/>
        </w:rPr>
        <w:t>focuses on</w:t>
      </w:r>
      <w:r w:rsidRPr="00140C50">
        <w:rPr>
          <w:color w:val="000000" w:themeColor="text1"/>
          <w:sz w:val="20"/>
          <w:szCs w:val="20"/>
          <w:shd w:val="clear" w:color="auto" w:fill="FFFFFF"/>
        </w:rPr>
        <w:t xml:space="preserve"> mitigation, adaptation, technology, education and finance with a goal to integrate climate change policy with the long-term competitiveness of the country and the strategy of sustainable development. The National Development Plan (2015-2018) reaffirmed the ambitious goal to promote a carbon neutral economy by 2021 and laid out strategies to promote renewable energy, reduce GHG emissions, and consider adaptation initiatives. Costa Rica ratified the Paris Agreement on October 13, </w:t>
      </w:r>
      <w:proofErr w:type="gramStart"/>
      <w:r w:rsidRPr="00140C50">
        <w:rPr>
          <w:color w:val="000000" w:themeColor="text1"/>
          <w:sz w:val="20"/>
          <w:szCs w:val="20"/>
          <w:shd w:val="clear" w:color="auto" w:fill="FFFFFF"/>
        </w:rPr>
        <w:t>2016</w:t>
      </w:r>
      <w:proofErr w:type="gramEnd"/>
      <w:r w:rsidRPr="00140C50">
        <w:rPr>
          <w:color w:val="000000" w:themeColor="text1"/>
          <w:sz w:val="20"/>
          <w:szCs w:val="20"/>
          <w:shd w:val="clear" w:color="auto" w:fill="FFFFFF"/>
        </w:rPr>
        <w:t xml:space="preserve"> and submitted its Nationally Determined Contribution (NDC) as well. </w:t>
      </w:r>
      <w:r w:rsidR="00470127" w:rsidRPr="00140C50">
        <w:rPr>
          <w:color w:val="000000" w:themeColor="text1"/>
          <w:sz w:val="20"/>
          <w:szCs w:val="20"/>
          <w:shd w:val="clear" w:color="auto" w:fill="FFFFFF"/>
        </w:rPr>
        <w:t>Some of the key value chains with potential in Costa Rica include coffee, bananas, cocoa, dairy, honey, sesame, cashew nuts and coffee</w:t>
      </w:r>
      <w:r w:rsidR="00B95DBC" w:rsidRPr="00140C50">
        <w:rPr>
          <w:color w:val="000000" w:themeColor="text1"/>
          <w:sz w:val="20"/>
          <w:szCs w:val="20"/>
          <w:shd w:val="clear" w:color="auto" w:fill="FFFFFF"/>
        </w:rPr>
        <w:t xml:space="preserve"> </w:t>
      </w:r>
      <w:r w:rsidR="00B95DBC" w:rsidRPr="00140C50">
        <w:rPr>
          <w:color w:val="000000" w:themeColor="text1"/>
          <w:sz w:val="20"/>
          <w:szCs w:val="20"/>
          <w:shd w:val="clear" w:color="auto" w:fill="FFFFFF"/>
        </w:rPr>
        <w:fldChar w:fldCharType="begin" w:fldLock="1"/>
      </w:r>
      <w:r w:rsidR="00CB2159" w:rsidRPr="00140C50">
        <w:rPr>
          <w:color w:val="000000" w:themeColor="text1"/>
          <w:sz w:val="20"/>
          <w:szCs w:val="20"/>
          <w:shd w:val="clear" w:color="auto" w:fill="FFFFFF"/>
        </w:rPr>
        <w:instrText>ADDIN CSL_CITATION {"citationItems":[{"id":"ITEM-1","itemData":{"URL":"http://www.oecd.org/countries/costarica/AgPol_CR_en.pdf","accessed":{"date-parts":[["2020","5","29"]]},"author":[{"dropping-particle":"","family":"OECD","given":"","non-dropping-particle":"","parse-names":false,"suffix":""}],"id":"ITEM-1","issued":{"date-parts":[["2017"]]},"title":"OECD Food and Agricultural Reviews: Agricultural Policies in Costa Rica","type":"webpage"},"uris":["http://www.mendeley.com/documents/?uuid=4998a60e-f761-37f3-b38a-b54e2d8a90e0"]}],"mendeley":{"formattedCitation":"(OECD, 2017a)","plainTextFormattedCitation":"(OECD, 2017a)","previouslyFormattedCitation":"(OECD, 2017a)"},"properties":{"noteIndex":0},"schema":"https://github.com/citation-style-language/schema/raw/master/csl-citation.json"}</w:instrText>
      </w:r>
      <w:r w:rsidR="00B95DBC" w:rsidRPr="00140C50">
        <w:rPr>
          <w:color w:val="000000" w:themeColor="text1"/>
          <w:sz w:val="20"/>
          <w:szCs w:val="20"/>
          <w:shd w:val="clear" w:color="auto" w:fill="FFFFFF"/>
        </w:rPr>
        <w:fldChar w:fldCharType="separate"/>
      </w:r>
      <w:r w:rsidR="00B95DBC" w:rsidRPr="00140C50">
        <w:rPr>
          <w:noProof/>
          <w:color w:val="000000" w:themeColor="text1"/>
          <w:sz w:val="20"/>
          <w:szCs w:val="20"/>
          <w:shd w:val="clear" w:color="auto" w:fill="FFFFFF"/>
        </w:rPr>
        <w:t>(OECD, 2017a)</w:t>
      </w:r>
      <w:r w:rsidR="00B95DBC" w:rsidRPr="00140C50">
        <w:rPr>
          <w:color w:val="000000" w:themeColor="text1"/>
          <w:sz w:val="20"/>
          <w:szCs w:val="20"/>
          <w:shd w:val="clear" w:color="auto" w:fill="FFFFFF"/>
        </w:rPr>
        <w:fldChar w:fldCharType="end"/>
      </w:r>
      <w:r w:rsidR="00470127" w:rsidRPr="00140C50">
        <w:rPr>
          <w:color w:val="000000" w:themeColor="text1"/>
          <w:sz w:val="20"/>
          <w:szCs w:val="20"/>
          <w:shd w:val="clear" w:color="auto" w:fill="FFFFFF"/>
        </w:rPr>
        <w:t>. It also ranks 74</w:t>
      </w:r>
      <w:r w:rsidR="00470127" w:rsidRPr="00140C50">
        <w:rPr>
          <w:color w:val="000000" w:themeColor="text1"/>
          <w:sz w:val="20"/>
          <w:szCs w:val="20"/>
          <w:shd w:val="clear" w:color="auto" w:fill="FFFFFF"/>
          <w:vertAlign w:val="superscript"/>
        </w:rPr>
        <w:t>th</w:t>
      </w:r>
      <w:r w:rsidR="00470127" w:rsidRPr="00140C50">
        <w:rPr>
          <w:color w:val="000000" w:themeColor="text1"/>
          <w:sz w:val="20"/>
          <w:szCs w:val="20"/>
          <w:shd w:val="clear" w:color="auto" w:fill="FFFFFF"/>
        </w:rPr>
        <w:t xml:space="preserve"> in the </w:t>
      </w:r>
      <w:r w:rsidR="00470127" w:rsidRPr="00140C50">
        <w:rPr>
          <w:rFonts w:asciiTheme="minorHAnsi" w:hAnsiTheme="minorHAnsi" w:cstheme="minorHAnsi"/>
          <w:color w:val="000000" w:themeColor="text1"/>
          <w:sz w:val="20"/>
          <w:szCs w:val="20"/>
        </w:rPr>
        <w:t>World Bank’s Doing Business score</w:t>
      </w:r>
      <w:r w:rsidR="00985E64" w:rsidRPr="00140C50">
        <w:rPr>
          <w:rFonts w:asciiTheme="minorHAnsi" w:hAnsiTheme="minorHAnsi" w:cstheme="minorHAnsi"/>
          <w:color w:val="000000" w:themeColor="text1"/>
          <w:sz w:val="20"/>
          <w:szCs w:val="20"/>
        </w:rPr>
        <w:t xml:space="preserve"> (World Bank. 2019a)</w:t>
      </w:r>
      <w:r w:rsidR="00470127" w:rsidRPr="00140C50">
        <w:rPr>
          <w:rFonts w:asciiTheme="minorHAnsi" w:hAnsiTheme="minorHAnsi" w:cstheme="minorHAnsi"/>
          <w:color w:val="000000" w:themeColor="text1"/>
          <w:sz w:val="20"/>
          <w:szCs w:val="20"/>
        </w:rPr>
        <w:t xml:space="preserve">, with significant presence of a variety of private sector and supply chain organisations. </w:t>
      </w:r>
    </w:p>
    <w:p w14:paraId="3574DFE1" w14:textId="77777777" w:rsidR="005A4AC4" w:rsidRPr="00140C50" w:rsidRDefault="005A4AC4" w:rsidP="00470127">
      <w:pPr>
        <w:jc w:val="both"/>
        <w:rPr>
          <w:rFonts w:asciiTheme="minorHAnsi" w:hAnsiTheme="minorHAnsi" w:cstheme="minorHAnsi"/>
          <w:iCs/>
          <w:color w:val="000000" w:themeColor="text1"/>
          <w:sz w:val="20"/>
          <w:szCs w:val="20"/>
        </w:rPr>
      </w:pPr>
    </w:p>
    <w:p w14:paraId="64A96B30"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COTE D’IVOIRE:</w:t>
      </w:r>
    </w:p>
    <w:p w14:paraId="5281EBB3" w14:textId="77777777" w:rsidR="004D0710" w:rsidRPr="00140C50" w:rsidRDefault="004D0710" w:rsidP="004D0710">
      <w:pPr>
        <w:jc w:val="both"/>
        <w:rPr>
          <w:rFonts w:asciiTheme="minorHAnsi" w:hAnsiTheme="minorHAnsi" w:cstheme="minorHAnsi"/>
          <w:iCs/>
          <w:color w:val="000000" w:themeColor="text1"/>
          <w:sz w:val="20"/>
          <w:szCs w:val="20"/>
        </w:rPr>
      </w:pPr>
    </w:p>
    <w:p w14:paraId="5D3C1502" w14:textId="77777777"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Côte d’Ivoire, in West Africa, is recovering after an extended period of economic stagnation and the post-election conflict that ensued during 2010-2011. Two-thirds of the actively working population is employed by agriculture, which makes up 27% of GDP. Continued growth in its macroeconomic performance will help the country improve the living standards of Ivoirians, where around 42.7% of the population lives at the national poverty line. A heavy economic reliance on agriculture, in addition to continued environmental degradation and deforestation all contribute to the country’s vulnerability to climate change.  Total annual GHG emissions are estimated at about 39 Mt CO2 eq. Agriculture contributes 12% of total GHG emissions with livestock contributing the largest proportion (63%)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ccafs.cgiar.org/research-highlight/climate-smart-agriculture-côte-divoire-what-are-entry-points-investment#.Xru4FWgzahO","accessed":{"date-parts":[["2020","5","13"]]},"author":[{"dropping-particle":"","family":"CCAFS","given":"","non-dropping-particle":"","parse-names":false,"suffix":""}],"id":"ITEM-1","issued":{"date-parts":[["2018"]]},"title":"Climate-smart agriculture in Côte d'Ivoire: what are the entry points for investment? | CCAFS: CGIAR research program on Climate Change, Agriculture and Food Security","type":"webpage"},"uris":["http://www.mendeley.com/documents/?uuid=ffbb2d42-17e4-3458-91d2-e858c3aea098"]}],"mendeley":{"formattedCitation":"(CCAFS, 2018)","plainTextFormattedCitation":"(CCAFS, 2018)","previouslyFormattedCitation":"(CCAFS, 2018)"},"properties":{"noteIndex":0},"schema":"https://github.com/citation-style-language/schema/raw/master/csl-citation.json"}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(CCAFS, 2018)</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p>
    <w:p w14:paraId="64FEC58A"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1CED3AD8" w14:textId="42C2A063"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Ministry of Environment, Urban Sanitation and Sustainable Development (MINESUDD) of Côte </w:t>
      </w:r>
      <w:proofErr w:type="gramStart"/>
      <w:r w:rsidRPr="00140C50">
        <w:rPr>
          <w:rFonts w:asciiTheme="minorHAnsi" w:hAnsiTheme="minorHAnsi" w:cstheme="minorHAnsi"/>
          <w:color w:val="000000" w:themeColor="text1"/>
          <w:sz w:val="20"/>
          <w:szCs w:val="20"/>
        </w:rPr>
        <w:t>d‘</w:t>
      </w:r>
      <w:proofErr w:type="gramEnd"/>
      <w:r w:rsidRPr="00140C50">
        <w:rPr>
          <w:rFonts w:asciiTheme="minorHAnsi" w:hAnsiTheme="minorHAnsi" w:cstheme="minorHAnsi"/>
          <w:color w:val="000000" w:themeColor="text1"/>
          <w:sz w:val="20"/>
          <w:szCs w:val="20"/>
        </w:rPr>
        <w:t xml:space="preserve">Ivoire is the key coordinating body for formulating and updating climate and environmental policies for sustainable development. Côte d’Ivoire ratified the Paris Agreement on October 25, 2016 and submitted their associated NDC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{"citationItems":[{"id":"ITEM-1","itemData":{"author":[{"dropping-particle":"","family":"Government of Cote D'ivoire","given":"","non-dropping-particle":"","parse-names":false,"suffix":""}],"id":"ITEM-1","issued":{"date-parts":[["2016"]]},"title":"Contributions Prevues Determinees au Niveau National de la Cote D'ivoire","type":"report"},"uris":["http://www.mendeley.com/documents/?uuid=5b6e17c6-bbe0-3a5c-b866-09dea0866e72"]}],"mendeley":{"formattedCitation":"(Government of Cote D’ivoire, 2016)","plainTextFormattedCitation":"(Government of Cote D’ivoire, 2016)","previouslyFormattedCitation":"(Government of Cote D’ivoire, 2016)"},"properties":{"noteIndex":0},"schema":"https://github.com/citation-style-language/schema/raw/master/csl-citation.json"}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Cote D’ivoire, 2016)</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There is an ongoing revision of the NDC and the preparation of NAP with UNDP’s support, in addition to foundational effort through UNDP’s Green Commodities Programme. Given its high ranking the World Bank’s Doing Business score, 11</w:t>
      </w:r>
      <w:r w:rsidRPr="00140C50">
        <w:rPr>
          <w:rFonts w:asciiTheme="minorHAnsi" w:hAnsiTheme="minorHAnsi" w:cstheme="minorHAnsi"/>
          <w:color w:val="000000" w:themeColor="text1"/>
          <w:sz w:val="20"/>
          <w:szCs w:val="20"/>
          <w:vertAlign w:val="superscript"/>
        </w:rPr>
        <w:t>th</w:t>
      </w:r>
      <w:r w:rsidRPr="00140C50">
        <w:rPr>
          <w:rFonts w:asciiTheme="minorHAnsi" w:hAnsiTheme="minorHAnsi" w:cstheme="minorHAnsi"/>
          <w:color w:val="000000" w:themeColor="text1"/>
          <w:sz w:val="20"/>
          <w:szCs w:val="20"/>
        </w:rPr>
        <w:t xml:space="preserve"> in  Africa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{"citationItems":[{"id":"ITEM-1","itemData":{"URL":"https://www.doingbusiness.org/en/data/exploretopics/starting-a-business/score","accessed":{"date-parts":[["2020","5","13"]]},"author":[{"dropping-particle":"","family":"World Bank","given":"","non-dropping-particle":"","parse-names":false,"suffix":""}],"id":"ITEM-1","issued":{"date-parts":[["2019"]]},"title":"Doing Business Score - World Bank Group","type":"webpage"},"uris":["http://www.mendeley.com/documents/?uuid=dbea8c0d-5f8b-3fd0-ae6f-9d571ef2c08b"]}],"mendeley":{"formattedCitation":"(World Bank, 2019a)","plainTextFormattedCitation":"(World Bank, 2019a)","previouslyFormattedCitation":"(World Bank, 2019a)"},"properties":{"noteIndex":0},"schema":"https://github.com/citation-style-language/schema/raw/master/csl-citation.json"}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(World Bank, 2019a)</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there is </w:t>
      </w:r>
      <w:r w:rsidR="00B800AC" w:rsidRPr="00140C50">
        <w:rPr>
          <w:rFonts w:asciiTheme="minorHAnsi" w:hAnsiTheme="minorHAnsi" w:cstheme="minorHAnsi"/>
          <w:color w:val="000000" w:themeColor="text1"/>
          <w:sz w:val="20"/>
          <w:szCs w:val="20"/>
        </w:rPr>
        <w:t xml:space="preserve">significant </w:t>
      </w:r>
      <w:r w:rsidRPr="00140C50">
        <w:rPr>
          <w:rFonts w:asciiTheme="minorHAnsi" w:hAnsiTheme="minorHAnsi" w:cstheme="minorHAnsi"/>
          <w:color w:val="000000" w:themeColor="text1"/>
          <w:sz w:val="20"/>
          <w:szCs w:val="20"/>
        </w:rPr>
        <w:t xml:space="preserve">potential to work across its value chains of </w:t>
      </w:r>
      <w:r w:rsidRPr="00140C50">
        <w:rPr>
          <w:rFonts w:asciiTheme="minorHAnsi" w:hAnsiTheme="minorHAnsi" w:cstheme="minorHAnsi"/>
          <w:iCs/>
          <w:color w:val="000000" w:themeColor="text1"/>
          <w:sz w:val="20"/>
          <w:szCs w:val="20"/>
        </w:rPr>
        <w:t>cocoa, yams, and rice.</w:t>
      </w:r>
    </w:p>
    <w:p w14:paraId="53F71FAC" w14:textId="77777777" w:rsidR="004D0710" w:rsidRPr="00140C50" w:rsidRDefault="004D0710" w:rsidP="004D0710">
      <w:pPr>
        <w:jc w:val="both"/>
        <w:rPr>
          <w:rFonts w:asciiTheme="minorHAnsi" w:hAnsiTheme="minorHAnsi" w:cstheme="minorHAnsi"/>
          <w:color w:val="000000" w:themeColor="text1"/>
          <w:sz w:val="20"/>
          <w:szCs w:val="20"/>
        </w:rPr>
      </w:pPr>
    </w:p>
    <w:p w14:paraId="4A86F3F5"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EGYPT:</w:t>
      </w:r>
    </w:p>
    <w:p w14:paraId="3649DC1D" w14:textId="77777777" w:rsidR="004D0710" w:rsidRPr="00140C50" w:rsidRDefault="004D0710" w:rsidP="004D0710">
      <w:pPr>
        <w:jc w:val="both"/>
        <w:rPr>
          <w:rFonts w:asciiTheme="minorHAnsi" w:hAnsiTheme="minorHAnsi" w:cstheme="minorHAnsi"/>
          <w:iCs/>
          <w:color w:val="000000" w:themeColor="text1"/>
          <w:sz w:val="20"/>
          <w:szCs w:val="20"/>
        </w:rPr>
      </w:pPr>
    </w:p>
    <w:p w14:paraId="4A8E23C5" w14:textId="0B0CE48C"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The Arab Republic of Egypt spans the northeast corner of Africa and the southwest corner of Asia, thereby linking Africa with the Middle East. About 97% of the Egyptian population lives on 4% of Egypt’s total land area in the Nile Valley and Delta. With no natural forest systems and most agricultur</w:t>
      </w:r>
      <w:r w:rsidR="00B800AC" w:rsidRPr="00140C50">
        <w:rPr>
          <w:rFonts w:asciiTheme="minorHAnsi" w:hAnsiTheme="minorHAnsi" w:cstheme="minorHAnsi"/>
          <w:color w:val="000000" w:themeColor="text1"/>
          <w:sz w:val="20"/>
          <w:szCs w:val="20"/>
        </w:rPr>
        <w:t>al production</w:t>
      </w:r>
      <w:r w:rsidRPr="00140C50">
        <w:rPr>
          <w:rFonts w:asciiTheme="minorHAnsi" w:hAnsiTheme="minorHAnsi" w:cstheme="minorHAnsi"/>
          <w:color w:val="000000" w:themeColor="text1"/>
          <w:sz w:val="20"/>
          <w:szCs w:val="20"/>
        </w:rPr>
        <w:t xml:space="preserve"> concentrated near the banks of the River Nile, agriculture remains the biggest employer (over 31.2% of the total population). Agriculture contributed 14% to GDP in 2009, and withdraws about 80% of all freshwater resources, and contributes 10% of its total emissions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{"citationItems":[{"id":"ITEM-1","itemData":{"author":[{"dropping-particle":"","family":"USAID","given":"","non-dropping-particle":"","parse-names":false,"suffix":""}],"id":"ITEM-1","issued":{"date-parts":[["2015"]]},"title":"USAID Factsheet: Greenhouse Gas Emissions in Egypt","type":"report"},"uris":["http://www.mendeley.com/documents/?uuid=fb855e8a-b377-3b13-8cb9-3235946e982b"]}],"mendeley":{"formattedCitation":"(USAID, 2015)","plainTextFormattedCitation":"(USAID, 2015)","previouslyFormattedCitation":"(USAID, 2015)"},"properties":{"noteIndex":0},"schema":"https://github.com/citation-style-language/schema/raw/master/csl-citation.json"}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(USAID, 2015)</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Egypt has developed an industrial plan aimed at achieving a gradual shift from resource based, low-technology industries to medium- and high-technology industries. Most of Egypt’s population and infrastructure are concentrated in the Nile Delta and along the Mediterranean coast, which makes the country vulnerable to the impacts of sea level rise, particularly inundation and saltwater intrusion. </w:t>
      </w:r>
    </w:p>
    <w:p w14:paraId="49FF113C"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59450E60" w14:textId="77777777"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Egypt’s National Strategy for Adaptation to Climate Change and Disaster Risk Reduction was released in 2011. The Ministry of Environment’s Egyptian Environment Affairs Agency laid out the strategy covering two different scenarios of sea level rise. The document lays out the path to overcome the challenges raised by climate change and estimates the investment required to reach the strategic goals. Egypt ratified the Paris Agreement on June 29, 2017 and their NDC identifies agriculture as a priority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{"citationItems":[{"id":"ITEM-1","itemData":{"URL":"https://www4.unfccc.int/sites/ndcstaging/PublishedDocuments/Egypt First/Egyptian INDC.pdf","accessed":{"date-parts":[["2020","5","13"]]},"author":[{"dropping-particle":"","family":"Government of Egypt","given":"","non-dropping-particle":"","parse-names":false,"suffix":""}],"id":"ITEM-1","issued":{"date-parts":[["2017"]]},"title":"Arab Republic of Egypt: Egyptian Intended Nationally Determined Contribution","type":"webpage"},"uris":["http://www.mendeley.com/documents/?uuid=b54b999f-35fa-38c3-9ac5-875ade5f0a9c"]}],"mendeley":{"formattedCitation":"(Government of Egypt, 2017)","plainTextFormattedCitation":"(Government of Egypt, 2017)","previouslyFormattedCitation":"(Government of Egypt, 2017)"},"properties":{"noteIndex":0},"schema":"https://github.com/citation-style-language/schema/raw/master/csl-citation.json"}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Egypt, 2017)</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There is strong political will to address the impacts of climate change in the </w:t>
      </w:r>
      <w:r w:rsidRPr="00140C50">
        <w:rPr>
          <w:rFonts w:asciiTheme="minorHAnsi" w:hAnsiTheme="minorHAnsi" w:cstheme="minorHAnsi"/>
          <w:color w:val="000000" w:themeColor="text1"/>
          <w:sz w:val="20"/>
          <w:szCs w:val="20"/>
        </w:rPr>
        <w:lastRenderedPageBreak/>
        <w:t xml:space="preserve">forestry and agriculture sectors, and UNDP is already supporting development of the NAP GCF Programme in the country. There </w:t>
      </w:r>
      <w:proofErr w:type="gramStart"/>
      <w:r w:rsidRPr="00140C50">
        <w:rPr>
          <w:rFonts w:asciiTheme="minorHAnsi" w:hAnsiTheme="minorHAnsi" w:cstheme="minorHAnsi"/>
          <w:color w:val="000000" w:themeColor="text1"/>
          <w:sz w:val="20"/>
          <w:szCs w:val="20"/>
        </w:rPr>
        <w:t>are is</w:t>
      </w:r>
      <w:proofErr w:type="gramEnd"/>
      <w:r w:rsidRPr="00140C50">
        <w:rPr>
          <w:rFonts w:asciiTheme="minorHAnsi" w:hAnsiTheme="minorHAnsi" w:cstheme="minorHAnsi"/>
          <w:color w:val="000000" w:themeColor="text1"/>
          <w:sz w:val="20"/>
          <w:szCs w:val="20"/>
        </w:rPr>
        <w:t xml:space="preserve"> a large and fast-growing domestic market with the presence of some international agri-food companies, with potential for cold chain innovations which may lead to great impacts in food loss and waste reduction, especially in its target value chains of wheat, maize, and chicken.</w:t>
      </w:r>
    </w:p>
    <w:p w14:paraId="49456213" w14:textId="77777777" w:rsidR="004D0710" w:rsidRPr="00140C50" w:rsidRDefault="004D0710" w:rsidP="004D0710">
      <w:pPr>
        <w:jc w:val="both"/>
        <w:rPr>
          <w:rFonts w:asciiTheme="minorHAnsi" w:hAnsiTheme="minorHAnsi" w:cstheme="minorHAnsi"/>
          <w:iCs/>
          <w:color w:val="000000" w:themeColor="text1"/>
          <w:sz w:val="20"/>
          <w:szCs w:val="20"/>
        </w:rPr>
      </w:pPr>
    </w:p>
    <w:p w14:paraId="05D04DA5"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ETHIOPIA:</w:t>
      </w:r>
    </w:p>
    <w:p w14:paraId="233F6525" w14:textId="77777777" w:rsidR="004D0710" w:rsidRPr="00140C50" w:rsidRDefault="004D0710" w:rsidP="004D0710">
      <w:pPr>
        <w:jc w:val="both"/>
        <w:rPr>
          <w:rFonts w:asciiTheme="minorHAnsi" w:hAnsiTheme="minorHAnsi" w:cstheme="minorHAnsi"/>
          <w:iCs/>
          <w:color w:val="000000" w:themeColor="text1"/>
          <w:sz w:val="20"/>
          <w:szCs w:val="20"/>
        </w:rPr>
      </w:pPr>
    </w:p>
    <w:p w14:paraId="52180ABE" w14:textId="08A87C7F"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Landlocked Ethiopia in </w:t>
      </w:r>
      <w:proofErr w:type="gramStart"/>
      <w:r w:rsidRPr="00140C50">
        <w:rPr>
          <w:rFonts w:asciiTheme="minorHAnsi" w:hAnsiTheme="minorHAnsi" w:cstheme="minorHAnsi"/>
          <w:color w:val="000000" w:themeColor="text1"/>
          <w:sz w:val="20"/>
          <w:szCs w:val="20"/>
        </w:rPr>
        <w:t>North East</w:t>
      </w:r>
      <w:proofErr w:type="gramEnd"/>
      <w:r w:rsidRPr="00140C50">
        <w:rPr>
          <w:rFonts w:asciiTheme="minorHAnsi" w:hAnsiTheme="minorHAnsi" w:cstheme="minorHAnsi"/>
          <w:color w:val="000000" w:themeColor="text1"/>
          <w:sz w:val="20"/>
          <w:szCs w:val="20"/>
        </w:rPr>
        <w:t xml:space="preserve"> Africa has a population of over 104.9 million. It has a GDP of </w:t>
      </w:r>
      <w:r w:rsidR="002445F4" w:rsidRPr="00140C50">
        <w:rPr>
          <w:rFonts w:asciiTheme="minorHAnsi" w:hAnsiTheme="minorHAnsi" w:cstheme="minorHAnsi"/>
          <w:color w:val="000000" w:themeColor="text1"/>
          <w:sz w:val="20"/>
          <w:szCs w:val="20"/>
        </w:rPr>
        <w:t>US</w:t>
      </w:r>
      <w:r w:rsidRPr="00140C50">
        <w:rPr>
          <w:rFonts w:asciiTheme="minorHAnsi" w:hAnsiTheme="minorHAnsi" w:cstheme="minorHAnsi"/>
          <w:color w:val="000000" w:themeColor="text1"/>
          <w:sz w:val="20"/>
          <w:szCs w:val="20"/>
        </w:rPr>
        <w:t xml:space="preserve">$80.5 billion (2017), growing at an average annual rate of 7.6%. Ethiopia has a long history of coping with extreme weather events, including intense rainfall, and severe drought events. Future climate variability and change are expected to worsen these conditions, potentially accelerating already high levels of land degradation, soil erosion, deforestation, loss of biodiversity, desertification, recurrent floods, as well as water and air pollution. It is top emitter for agriculture and land-use (1% of global emissions in the sectors, 88.4% of domestic emissions). Agriculture plays a big role in the country’s economic strategy, by providing livelihoods to 95% of the population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www.fao.org/ethiopia/fao-in-ethiopia/ethiopia-at-a-glance/en/","accessed":{"date-parts":[["2020","5","13"]]},"author":[{"dropping-particle":"","family":"FAO","given":"","non-dropping-particle":"","parse-names":false,"suffix":""}],"id":"ITEM-1","issued":{"date-parts":[["2019"]]},"title":"FAO in Ethiopia: Ethiopia at a glance ","type":"webpage"},"uris":["http://www.mendeley.com/documents/?uuid=c3040aff-a02d-3596-b645-3b27d7f8283a"]}],"mendeley":{"formattedCitation":"(FAO, 2019a)","plainTextFormattedCitation":"(FAO, 2019a)","previouslyFormattedCitation":"(FAO, 2019a)"},"properties":{"noteIndex":0},"schema":"https://github.com/citation-style-language/schema/raw/master/csl-citation.json"}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(FAO, 2019a)</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p>
    <w:p w14:paraId="7F60EDBE"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79D2F8D8" w14:textId="04D3A6D7" w:rsidR="00B800AC"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Ethiopia submitted its NDC to the UNFCCC in 2017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{"citationItems":[{"id":"ITEM-1","itemData":{"URL":"https://www4.unfccc.int/sites/ndcstaging/PublishedDocuments/Ethiopia First/INDC-Ethiopia-100615.pdf","accessed":{"date-parts":[["2020","5","13"]]},"author":[{"dropping-particle":"","family":"Government of Ethiopia","given":"","non-dropping-particle":"","parse-names":false,"suffix":""}],"id":"ITEM-1","issued":{"date-parts":[["2017"]]},"title":"Federal Democratic Republic of Ethopia: Intended Nationally Determined Contributions","type":"webpage"},"uris":["http://www.mendeley.com/documents/?uuid=4c302aec-7ff2-339c-9b12-af862acb425b"]}],"mendeley":{"formattedCitation":"(Government of Ethiopia, 2017)","plainTextFormattedCitation":"(Government of Ethiopia, 2017)","previouslyFormattedCitation":"(Government of Ethiopia, 2017)"},"properties":{"noteIndex":0},"schema":"https://github.com/citation-style-language/schema/raw/master/csl-citation.json"}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Ethiopia, 2017)</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in support of the country’s efforts to reali</w:t>
      </w:r>
      <w:r w:rsidR="00B800AC"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 its development goals as laid out in its Growth and Transformation Plan II and its Climate Resilient Green Economy (CRGE) Strategy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{"citationItems":[{"id":"ITEM-1","itemData":{"URL":"https://www.undp.org/content/dam/ethiopia/docs/Ethiopia CRGE.pdf","accessed":{"date-parts":[["2020","5","13"]]},"author":[{"dropping-particle":"","family":"Government of Ethiopia","given":"","non-dropping-particle":"","parse-names":false,"suffix":""}],"id":"ITEM-1","issued":{"date-parts":[["2011"]]},"title":"Ethiopia’s Climate-Resilient Green Economy: Green economy strategy ","type":"webpage"},"uris":["http://www.mendeley.com/documents/?uuid=90293787-1f21-3663-b7f8-bbf04a1cf95b"]}],"mendeley":{"formattedCitation":"(Government of Ethiopia, 2011)","plainTextFormattedCitation":"(Government of Ethiopia, 2011)","previouslyFormattedCitation":"(Government of Ethiopia, 2011)"},"properties":{"noteIndex":0},"schema":"https://github.com/citation-style-language/schema/raw/master/csl-citation.json"}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Ethiopia, 2011)</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and in order to operationali</w:t>
      </w:r>
      <w:r w:rsidR="00B800AC"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 green growth planning within the country’s development and economic planning.  Ethiopia remains committed to protecting its economy, reducing its vulnerability to climate change, and protecting the livelihoods of its population, which is highly dependent upon natural resources. It </w:t>
      </w:r>
      <w:r w:rsidRPr="00140C50">
        <w:rPr>
          <w:rFonts w:asciiTheme="minorHAnsi" w:hAnsiTheme="minorHAnsi"/>
          <w:color w:val="000000" w:themeColor="text1"/>
          <w:sz w:val="20"/>
        </w:rPr>
        <w:t>is</w:t>
      </w:r>
      <w:r w:rsidRPr="00140C50">
        <w:rPr>
          <w:rFonts w:asciiTheme="minorHAnsi" w:hAnsiTheme="minorHAnsi" w:cstheme="minorHAnsi"/>
          <w:color w:val="000000" w:themeColor="text1"/>
          <w:sz w:val="20"/>
          <w:szCs w:val="20"/>
        </w:rPr>
        <w:t xml:space="preserve"> a member of the </w:t>
      </w:r>
      <w:proofErr w:type="spellStart"/>
      <w:r w:rsidRPr="00140C50">
        <w:rPr>
          <w:rFonts w:asciiTheme="minorHAnsi" w:hAnsiTheme="minorHAnsi" w:cstheme="minorHAnsi"/>
          <w:color w:val="000000" w:themeColor="text1"/>
          <w:sz w:val="20"/>
          <w:szCs w:val="20"/>
        </w:rPr>
        <w:t>InsuResilience</w:t>
      </w:r>
      <w:proofErr w:type="spellEnd"/>
      <w:r w:rsidRPr="00140C50">
        <w:rPr>
          <w:rFonts w:asciiTheme="minorHAnsi" w:hAnsiTheme="minorHAnsi" w:cstheme="minorHAnsi"/>
          <w:color w:val="000000" w:themeColor="text1"/>
          <w:sz w:val="20"/>
          <w:szCs w:val="20"/>
        </w:rPr>
        <w:t xml:space="preserve"> Global Partnership for Climate and Disaster Risk Finance and Insurance (‘CDRFI’) and hosts Germany’s Federal Ministry of Economic Cooperation and Development (BMZ) Green Innovation Centre for Agriculture. Its large and growing domestic market, with several national companies interested in sustainability, provide a strong foundation for action in the targeted value chains of milk, wheat, and cereals. Ethiopia submitted a NAP to the UNFCCC NAP Central portal in March 2019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{"citationItems":[{"id":"ITEM-1","itemData":{"author":[{"dropping-particle":"","family":"Government of Ethiopia","given":"","non-dropping-particle":"","parse-names":false,"suffix":""}],"id":"ITEM-1","issued":{"date-parts":[["2019"]]},"title":"Ethiopia's Climate Resilient Green Economy: National Adaptation Plan ","type":"report"},"uris":["http://www.mendeley.com/documents/?uuid=e6f316d4-578c-3fe3-8bc9-8a69087191ee"]}],"mendeley":{"formattedCitation":"(Government of Ethiopia, 2019)","plainTextFormattedCitation":"(Government of Ethiopia, 2019)","previouslyFormattedCitation":"(Government of Ethiopia, 2019)"},"properties":{"noteIndex":0},"schema":"https://github.com/citation-style-language/schema/raw/master/csl-citation.json"}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Ethiopia, 2019)</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p>
    <w:p w14:paraId="2D0FB4C6" w14:textId="77777777" w:rsidR="004D0710" w:rsidRPr="00140C50" w:rsidRDefault="004D0710" w:rsidP="004D0710">
      <w:pPr>
        <w:jc w:val="both"/>
        <w:rPr>
          <w:rFonts w:asciiTheme="minorHAnsi" w:hAnsiTheme="minorHAnsi" w:cstheme="minorHAnsi"/>
          <w:iCs/>
          <w:color w:val="000000" w:themeColor="text1"/>
          <w:sz w:val="20"/>
          <w:szCs w:val="20"/>
        </w:rPr>
      </w:pPr>
    </w:p>
    <w:p w14:paraId="13966B70" w14:textId="2E9978A5" w:rsidR="00DE30AB" w:rsidRPr="00140C50" w:rsidRDefault="00DE30AB" w:rsidP="00DE30AB">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MONGOLIA</w:t>
      </w:r>
      <w:r w:rsidRPr="00140C50">
        <w:rPr>
          <w:rFonts w:asciiTheme="minorHAnsi" w:hAnsiTheme="minorHAnsi" w:cstheme="minorHAnsi"/>
          <w:iCs/>
          <w:color w:val="000000" w:themeColor="text1"/>
          <w:sz w:val="20"/>
          <w:szCs w:val="20"/>
        </w:rPr>
        <w:tab/>
      </w:r>
    </w:p>
    <w:p w14:paraId="188F28D4" w14:textId="50B6130E" w:rsidR="00DE30AB" w:rsidRPr="00140C50" w:rsidRDefault="00DE30AB" w:rsidP="00DE30AB">
      <w:pPr>
        <w:jc w:val="both"/>
        <w:rPr>
          <w:rFonts w:asciiTheme="minorHAnsi" w:hAnsiTheme="minorHAnsi" w:cstheme="minorHAnsi"/>
          <w:iCs/>
          <w:color w:val="000000" w:themeColor="text1"/>
          <w:sz w:val="20"/>
          <w:szCs w:val="20"/>
        </w:rPr>
      </w:pPr>
    </w:p>
    <w:p w14:paraId="185A2000" w14:textId="70EEA3BF" w:rsidR="00DE30AB" w:rsidRPr="00140C50" w:rsidRDefault="00DE30AB" w:rsidP="00CF7D12">
      <w:pPr>
        <w:pStyle w:val="ListParagraph"/>
        <w:numPr>
          <w:ilvl w:val="0"/>
          <w:numId w:val="11"/>
        </w:numPr>
        <w:jc w:val="both"/>
        <w:rPr>
          <w:rFonts w:eastAsia="Times New Roman"/>
          <w:color w:val="000000" w:themeColor="text1"/>
          <w:sz w:val="20"/>
          <w:szCs w:val="20"/>
          <w:lang w:val="en-US" w:eastAsia="en-US"/>
        </w:rPr>
      </w:pPr>
      <w:r w:rsidRPr="00140C50">
        <w:rPr>
          <w:rFonts w:eastAsia="Times New Roman"/>
          <w:color w:val="000000" w:themeColor="text1"/>
          <w:sz w:val="20"/>
          <w:szCs w:val="20"/>
          <w:shd w:val="clear" w:color="auto" w:fill="FFFFFF"/>
          <w:lang w:val="en-US" w:eastAsia="en-US"/>
        </w:rPr>
        <w:t>Mongolia is a landlocked country of East Asia, with vast steppe plains and deserts which experience an unusually high number of sunny days every year. Mongolia has a very low population density, with many of its communities traditionally nomadic pastoralists. On some indicators of human development Mongolia performs very well, with notably high rates of adult literacy and primary education. Recent years have seen rapid urbanization, with over half of the country’s population living in the Ulaanbaatar urban conurbation as of 2017 with an estimated 29.6% of the population living below the national poverty line in 2016</w:t>
      </w:r>
      <w:r w:rsidR="00CB2159" w:rsidRPr="00140C50">
        <w:rPr>
          <w:rFonts w:eastAsia="Times New Roman"/>
          <w:color w:val="000000" w:themeColor="text1"/>
          <w:sz w:val="20"/>
          <w:szCs w:val="20"/>
          <w:shd w:val="clear" w:color="auto" w:fill="FFFFFF"/>
          <w:lang w:val="en-US" w:eastAsia="en-US"/>
        </w:rPr>
        <w:t xml:space="preserve"> </w:t>
      </w:r>
      <w:r w:rsidR="00CB2159" w:rsidRPr="00140C50">
        <w:rPr>
          <w:rFonts w:eastAsia="Times New Roman"/>
          <w:color w:val="000000" w:themeColor="text1"/>
          <w:sz w:val="20"/>
          <w:szCs w:val="20"/>
          <w:shd w:val="clear" w:color="auto" w:fill="FFFFFF"/>
          <w:lang w:val="en-US" w:eastAsia="en-US"/>
        </w:rPr>
        <w:fldChar w:fldCharType="begin" w:fldLock="1"/>
      </w:r>
      <w:r w:rsidR="00CB2159" w:rsidRPr="00140C50">
        <w:rPr>
          <w:rFonts w:eastAsia="Times New Roman"/>
          <w:color w:val="000000" w:themeColor="text1"/>
          <w:sz w:val="20"/>
          <w:szCs w:val="20"/>
          <w:shd w:val="clear" w:color="auto" w:fill="FFFFFF"/>
          <w:lang w:val="en-US" w:eastAsia="en-US"/>
        </w:rPr>
        <w:instrText>ADDIN CSL_CITATION {"citationItems":[{"id":"ITEM-1","itemData":{"URL":"https://climateknowledgeportal.worldbank.org/country/mongolia","accessed":{"date-parts":[["2020","5","29"]]},"author":[{"dropping-particle":"","family":"World Bank","given":"","non-dropping-particle":"","parse-names":false,"suffix":""}],"id":"ITEM-1","issued":{"date-parts":[["2020"]]},"title":"World Bank Climate Change Knowledge Portal: Mongolia country profile","type":"webpage"},"uris":["http://www.mendeley.com/documents/?uuid=a2f204b8-f7bd-3495-abd8-4b6f91f244c9"]}],"mendeley":{"formattedCitation":"(World Bank, 2020e)","plainTextFormattedCitation":"(World Bank, 2020e)","previouslyFormattedCitation":"(World Bank, 2020e)"},"properties":{"noteIndex":0},"schema":"https://github.com/citation-style-language/schema/raw/master/csl-citation.json"}</w:instrText>
      </w:r>
      <w:r w:rsidR="00CB2159" w:rsidRPr="00140C50">
        <w:rPr>
          <w:rFonts w:eastAsia="Times New Roman"/>
          <w:color w:val="000000" w:themeColor="text1"/>
          <w:sz w:val="20"/>
          <w:szCs w:val="20"/>
          <w:shd w:val="clear" w:color="auto" w:fill="FFFFFF"/>
          <w:lang w:val="en-US" w:eastAsia="en-US"/>
        </w:rPr>
        <w:fldChar w:fldCharType="separate"/>
      </w:r>
      <w:r w:rsidR="00CB2159" w:rsidRPr="00140C50">
        <w:rPr>
          <w:rFonts w:eastAsia="Times New Roman"/>
          <w:noProof/>
          <w:color w:val="000000" w:themeColor="text1"/>
          <w:sz w:val="20"/>
          <w:szCs w:val="20"/>
          <w:shd w:val="clear" w:color="auto" w:fill="FFFFFF"/>
          <w:lang w:val="en-US" w:eastAsia="en-US"/>
        </w:rPr>
        <w:t>(World Bank, 2020e)</w:t>
      </w:r>
      <w:r w:rsidR="00CB2159" w:rsidRPr="00140C50">
        <w:rPr>
          <w:rFonts w:eastAsia="Times New Roman"/>
          <w:color w:val="000000" w:themeColor="text1"/>
          <w:sz w:val="20"/>
          <w:szCs w:val="20"/>
          <w:shd w:val="clear" w:color="auto" w:fill="FFFFFF"/>
          <w:lang w:val="en-US" w:eastAsia="en-US"/>
        </w:rPr>
        <w:fldChar w:fldCharType="end"/>
      </w:r>
      <w:r w:rsidRPr="00140C50">
        <w:rPr>
          <w:rFonts w:eastAsia="Times New Roman"/>
          <w:color w:val="000000" w:themeColor="text1"/>
          <w:sz w:val="20"/>
          <w:szCs w:val="20"/>
          <w:shd w:val="clear" w:color="auto" w:fill="FFFFFF"/>
          <w:lang w:val="en-US" w:eastAsia="en-US"/>
        </w:rPr>
        <w:t>.</w:t>
      </w:r>
      <w:r w:rsidRPr="00140C50">
        <w:rPr>
          <w:color w:val="000000" w:themeColor="text1"/>
          <w:sz w:val="20"/>
          <w:szCs w:val="20"/>
        </w:rPr>
        <w:t xml:space="preserve"> Mongolia’s agriculture sector is vulnerable to the impacts of climate change - one-third of the national </w:t>
      </w:r>
      <w:proofErr w:type="spellStart"/>
      <w:r w:rsidRPr="00140C50">
        <w:rPr>
          <w:color w:val="000000" w:themeColor="text1"/>
          <w:sz w:val="20"/>
          <w:szCs w:val="20"/>
        </w:rPr>
        <w:t>labor</w:t>
      </w:r>
      <w:proofErr w:type="spellEnd"/>
      <w:r w:rsidRPr="00140C50">
        <w:rPr>
          <w:color w:val="000000" w:themeColor="text1"/>
          <w:sz w:val="20"/>
          <w:szCs w:val="20"/>
        </w:rPr>
        <w:t xml:space="preserve"> force is employed in agricultural work, and it accounts for 8.4 percent of the country's exports and 10.6 percent of its GDP</w:t>
      </w:r>
      <w:r w:rsidR="00CB2159" w:rsidRPr="00140C50">
        <w:rPr>
          <w:color w:val="000000" w:themeColor="text1"/>
          <w:sz w:val="20"/>
          <w:szCs w:val="20"/>
        </w:rPr>
        <w:t xml:space="preserve"> </w:t>
      </w:r>
      <w:r w:rsidR="00CB2159" w:rsidRPr="00140C50">
        <w:rPr>
          <w:color w:val="000000" w:themeColor="text1"/>
          <w:sz w:val="20"/>
          <w:szCs w:val="20"/>
        </w:rPr>
        <w:fldChar w:fldCharType="begin" w:fldLock="1"/>
      </w:r>
      <w:r w:rsidR="00CB2159" w:rsidRPr="00140C50">
        <w:rPr>
          <w:color w:val="000000" w:themeColor="text1"/>
          <w:sz w:val="20"/>
          <w:szCs w:val="20"/>
        </w:rPr>
        <w:instrText>ADDIN CSL_CITATION {"citationItems":[{"id":"ITEM-1","itemData":{"URL":"https://www.worldpoliticsreview.com/trend-lines/27082/climate-change-could-threaten-mongolia-s-ability-to-feed-itself","accessed":{"date-parts":[["2020","5","29"]]},"author":[{"dropping-particle":"","family":"World Politics Review","given":"","non-dropping-particle":"","parse-names":false,"suffix":""}],"id":"ITEM-1","issued":{"date-parts":[["2019"]]},"title":"Climate Change Could Threaten Mongolia’s Ability to Feed Itself","type":"webpage"},"uris":["http://www.mendeley.com/documents/?uuid=6d198c30-2e5d-352b-8237-d68d883d663c"]}],"mendeley":{"formattedCitation":"(World Politics Review, 2019)","plainTextFormattedCitation":"(World Politics Review, 2019)","previouslyFormattedCitation":"(World Politics Review, 2019)"},"properties":{"noteIndex":0},"schema":"https://github.com/citation-style-language/schema/raw/master/csl-citation.json"}</w:instrText>
      </w:r>
      <w:r w:rsidR="00CB2159" w:rsidRPr="00140C50">
        <w:rPr>
          <w:color w:val="000000" w:themeColor="text1"/>
          <w:sz w:val="20"/>
          <w:szCs w:val="20"/>
        </w:rPr>
        <w:fldChar w:fldCharType="separate"/>
      </w:r>
      <w:r w:rsidR="00CB2159" w:rsidRPr="00140C50">
        <w:rPr>
          <w:noProof/>
          <w:color w:val="000000" w:themeColor="text1"/>
          <w:sz w:val="20"/>
          <w:szCs w:val="20"/>
        </w:rPr>
        <w:t>(World Politics Review, 2019)</w:t>
      </w:r>
      <w:r w:rsidR="00CB2159" w:rsidRPr="00140C50">
        <w:rPr>
          <w:color w:val="000000" w:themeColor="text1"/>
          <w:sz w:val="20"/>
          <w:szCs w:val="20"/>
        </w:rPr>
        <w:fldChar w:fldCharType="end"/>
      </w:r>
      <w:r w:rsidRPr="00140C50">
        <w:rPr>
          <w:color w:val="000000" w:themeColor="text1"/>
          <w:sz w:val="20"/>
          <w:szCs w:val="20"/>
        </w:rPr>
        <w:t xml:space="preserve">. The impacts of the </w:t>
      </w:r>
      <w:r w:rsidR="00C30D5B" w:rsidRPr="00140C50">
        <w:rPr>
          <w:color w:val="000000" w:themeColor="text1"/>
          <w:sz w:val="20"/>
          <w:szCs w:val="20"/>
        </w:rPr>
        <w:t xml:space="preserve">increase of the upper heat thresholds, changes in annual precipitation and increase in number of “dry days” will lead to a significant volatility in the agriculture sector, in addition to the </w:t>
      </w:r>
      <w:r w:rsidR="00C30D5B" w:rsidRPr="00140C50">
        <w:rPr>
          <w:rFonts w:asciiTheme="minorHAnsi" w:hAnsiTheme="minorHAnsi" w:cstheme="minorHAnsi"/>
          <w:iCs/>
          <w:color w:val="000000" w:themeColor="text1"/>
          <w:sz w:val="20"/>
          <w:szCs w:val="20"/>
        </w:rPr>
        <w:t>i</w:t>
      </w:r>
      <w:r w:rsidRPr="00140C50">
        <w:rPr>
          <w:rFonts w:asciiTheme="minorHAnsi" w:hAnsiTheme="minorHAnsi" w:cstheme="minorHAnsi"/>
          <w:iCs/>
          <w:color w:val="000000" w:themeColor="text1"/>
          <w:sz w:val="20"/>
          <w:szCs w:val="20"/>
        </w:rPr>
        <w:t>ncrease in major climate-related hazards and frequent occurrences of storms (dust storms, windstorms, thunderstorms, and snowstorms), droughts, and extended harsh winters (</w:t>
      </w:r>
      <w:proofErr w:type="spellStart"/>
      <w:r w:rsidRPr="00140C50">
        <w:rPr>
          <w:rFonts w:asciiTheme="minorHAnsi" w:hAnsiTheme="minorHAnsi" w:cstheme="minorHAnsi"/>
          <w:iCs/>
          <w:color w:val="000000" w:themeColor="text1"/>
          <w:sz w:val="20"/>
          <w:szCs w:val="20"/>
        </w:rPr>
        <w:t>dzuds</w:t>
      </w:r>
      <w:proofErr w:type="spellEnd"/>
      <w:r w:rsidRPr="00140C50">
        <w:rPr>
          <w:rFonts w:asciiTheme="minorHAnsi" w:hAnsiTheme="minorHAnsi" w:cstheme="minorHAnsi"/>
          <w:iCs/>
          <w:color w:val="000000" w:themeColor="text1"/>
          <w:sz w:val="20"/>
          <w:szCs w:val="20"/>
        </w:rPr>
        <w:t>)</w:t>
      </w:r>
      <w:r w:rsidR="00CB2159" w:rsidRPr="00140C50">
        <w:rPr>
          <w:rFonts w:asciiTheme="minorHAnsi" w:hAnsiTheme="minorHAnsi" w:cstheme="minorHAnsi"/>
          <w:iCs/>
          <w:color w:val="000000" w:themeColor="text1"/>
          <w:sz w:val="20"/>
          <w:szCs w:val="20"/>
        </w:rPr>
        <w:t xml:space="preserve"> </w:t>
      </w:r>
      <w:r w:rsidR="00CB2159" w:rsidRPr="00140C50">
        <w:rPr>
          <w:rFonts w:asciiTheme="minorHAnsi" w:hAnsiTheme="minorHAnsi" w:cstheme="minorHAnsi"/>
          <w:iCs/>
          <w:color w:val="000000" w:themeColor="text1"/>
          <w:sz w:val="20"/>
          <w:szCs w:val="20"/>
        </w:rPr>
        <w:fldChar w:fldCharType="begin" w:fldLock="1"/>
      </w:r>
      <w:r w:rsidR="00CB2159" w:rsidRPr="00140C50">
        <w:rPr>
          <w:rFonts w:asciiTheme="minorHAnsi" w:hAnsiTheme="minorHAnsi" w:cstheme="minorHAnsi"/>
          <w:iCs/>
          <w:color w:val="000000" w:themeColor="text1"/>
          <w:sz w:val="20"/>
          <w:szCs w:val="20"/>
        </w:rPr>
        <w:instrText>ADDIN CSL_CITATION {"citationItems":[{"id":"ITEM-1","itemData":{"URL":"https://climateknowledgeportal.worldbank.org/country/mongolia","accessed":{"date-parts":[["2020","5","29"]]},"author":[{"dropping-particle":"","family":"World Bank","given":"","non-dropping-particle":"","parse-names":false,"suffix":""}],"id":"ITEM-1","issued":{"date-parts":[["2020"]]},"title":"World Bank Climate Change Knowledge Portal: Mongolia country profile","type":"webpage"},"uris":["http://www.mendeley.com/documents/?uuid=a2f204b8-f7bd-3495-abd8-4b6f91f244c9"]}],"mendeley":{"formattedCitation":"(World Bank, 2020e)","plainTextFormattedCitation":"(World Bank, 2020e)","previouslyFormattedCitation":"(World Bank, 2020e)"},"properties":{"noteIndex":0},"schema":"https://github.com/citation-style-language/schema/raw/master/csl-citation.json"}</w:instrText>
      </w:r>
      <w:r w:rsidR="00CB2159" w:rsidRPr="00140C50">
        <w:rPr>
          <w:rFonts w:asciiTheme="minorHAnsi" w:hAnsiTheme="minorHAnsi" w:cstheme="minorHAnsi"/>
          <w:iCs/>
          <w:color w:val="000000" w:themeColor="text1"/>
          <w:sz w:val="20"/>
          <w:szCs w:val="20"/>
        </w:rPr>
        <w:fldChar w:fldCharType="separate"/>
      </w:r>
      <w:r w:rsidR="00CB2159" w:rsidRPr="00140C50">
        <w:rPr>
          <w:rFonts w:asciiTheme="minorHAnsi" w:hAnsiTheme="minorHAnsi" w:cstheme="minorHAnsi"/>
          <w:iCs/>
          <w:noProof/>
          <w:color w:val="000000" w:themeColor="text1"/>
          <w:sz w:val="20"/>
          <w:szCs w:val="20"/>
        </w:rPr>
        <w:t>(World Bank, 2020e)</w:t>
      </w:r>
      <w:r w:rsidR="00CB2159" w:rsidRPr="00140C50">
        <w:rPr>
          <w:rFonts w:asciiTheme="minorHAnsi" w:hAnsiTheme="minorHAnsi" w:cstheme="minorHAnsi"/>
          <w:iCs/>
          <w:color w:val="000000" w:themeColor="text1"/>
          <w:sz w:val="20"/>
          <w:szCs w:val="20"/>
        </w:rPr>
        <w:fldChar w:fldCharType="end"/>
      </w:r>
      <w:r w:rsidR="00C30D5B" w:rsidRPr="00140C50">
        <w:rPr>
          <w:rFonts w:asciiTheme="minorHAnsi" w:hAnsiTheme="minorHAnsi" w:cstheme="minorHAnsi"/>
          <w:iCs/>
          <w:color w:val="000000" w:themeColor="text1"/>
          <w:sz w:val="20"/>
          <w:szCs w:val="20"/>
        </w:rPr>
        <w:t>.</w:t>
      </w:r>
    </w:p>
    <w:p w14:paraId="7D22417E" w14:textId="77777777" w:rsidR="00DE30AB" w:rsidRPr="00140C50" w:rsidRDefault="00DE30AB" w:rsidP="009255DA">
      <w:pPr>
        <w:pStyle w:val="ListParagraph"/>
        <w:ind w:left="360"/>
        <w:jc w:val="both"/>
        <w:rPr>
          <w:rFonts w:eastAsia="Times New Roman"/>
          <w:color w:val="000000" w:themeColor="text1"/>
          <w:sz w:val="20"/>
          <w:szCs w:val="20"/>
          <w:lang w:val="en-US" w:eastAsia="en-US"/>
        </w:rPr>
      </w:pPr>
    </w:p>
    <w:p w14:paraId="484533E8" w14:textId="04744609" w:rsidR="00DE30AB" w:rsidRPr="00140C50" w:rsidRDefault="00DE30AB" w:rsidP="00CF7D12">
      <w:pPr>
        <w:pStyle w:val="ListParagraph"/>
        <w:numPr>
          <w:ilvl w:val="0"/>
          <w:numId w:val="11"/>
        </w:numPr>
        <w:jc w:val="both"/>
        <w:rPr>
          <w:rFonts w:eastAsia="Times New Roman"/>
          <w:color w:val="000000" w:themeColor="text1"/>
          <w:sz w:val="20"/>
          <w:szCs w:val="20"/>
          <w:lang w:val="en-US" w:eastAsia="en-US"/>
        </w:rPr>
      </w:pPr>
      <w:r w:rsidRPr="00140C50">
        <w:rPr>
          <w:rFonts w:eastAsia="Times New Roman"/>
          <w:color w:val="000000" w:themeColor="text1"/>
          <w:sz w:val="20"/>
          <w:szCs w:val="20"/>
          <w:shd w:val="clear" w:color="auto" w:fill="FFFFFF"/>
          <w:lang w:val="en-US" w:eastAsia="en-US"/>
        </w:rPr>
        <w:t xml:space="preserve">In 2016, it ratified the Paris Climate Agreement, and in 2018, released its Third National Communication to the UNFCCC, a comprehensive assessment of the national climate change context and future. Key national policy documents include the National Action Plan on Climate Change (2011-2021) and the Green Development Policy (2014-2030). </w:t>
      </w:r>
      <w:r w:rsidR="00C30D5B" w:rsidRPr="00140C50">
        <w:rPr>
          <w:rFonts w:eastAsia="Times New Roman"/>
          <w:color w:val="000000" w:themeColor="text1"/>
          <w:sz w:val="20"/>
          <w:szCs w:val="20"/>
          <w:shd w:val="clear" w:color="auto" w:fill="FFFFFF"/>
          <w:lang w:val="en-US" w:eastAsia="en-US"/>
        </w:rPr>
        <w:t xml:space="preserve">The livestock and animal husbandry sector contribute to 80% of its agricultural production through several byproducts – it prepares 23.5 thousand tons of sheep wool, 5.2 thousand tons of goat cashmere, 1.3 thousand tons of large animal hair, 1.2 thousand tons of camel wool, </w:t>
      </w:r>
      <w:r w:rsidR="00C30D5B" w:rsidRPr="00140C50">
        <w:rPr>
          <w:rFonts w:eastAsia="Times New Roman"/>
          <w:color w:val="000000" w:themeColor="text1"/>
          <w:sz w:val="20"/>
          <w:szCs w:val="20"/>
          <w:shd w:val="clear" w:color="auto" w:fill="FFFFFF"/>
          <w:lang w:val="en-US" w:eastAsia="en-US"/>
        </w:rPr>
        <w:lastRenderedPageBreak/>
        <w:t>335.0 million liters of milk on average per year</w:t>
      </w:r>
      <w:r w:rsidR="00CB2159" w:rsidRPr="00140C50">
        <w:rPr>
          <w:rFonts w:eastAsia="Times New Roman"/>
          <w:color w:val="000000" w:themeColor="text1"/>
          <w:sz w:val="20"/>
          <w:szCs w:val="20"/>
          <w:shd w:val="clear" w:color="auto" w:fill="FFFFFF"/>
          <w:lang w:val="en-US" w:eastAsia="en-US"/>
        </w:rPr>
        <w:t xml:space="preserve"> </w:t>
      </w:r>
      <w:r w:rsidR="00CB2159" w:rsidRPr="00140C50">
        <w:rPr>
          <w:rFonts w:eastAsia="Times New Roman"/>
          <w:color w:val="000000" w:themeColor="text1"/>
          <w:sz w:val="20"/>
          <w:szCs w:val="20"/>
          <w:shd w:val="clear" w:color="auto" w:fill="FFFFFF"/>
          <w:lang w:val="en-US" w:eastAsia="en-US"/>
        </w:rPr>
        <w:fldChar w:fldCharType="begin" w:fldLock="1"/>
      </w:r>
      <w:r w:rsidR="00CB2159" w:rsidRPr="00140C50">
        <w:rPr>
          <w:rFonts w:eastAsia="Times New Roman"/>
          <w:color w:val="000000" w:themeColor="text1"/>
          <w:sz w:val="20"/>
          <w:szCs w:val="20"/>
          <w:shd w:val="clear" w:color="auto" w:fill="FFFFFF"/>
          <w:lang w:val="en-US" w:eastAsia="en-US"/>
        </w:rPr>
        <w:instrText>ADDIN CSL_CITATION {"citationItems":[{"id":"ITEM-1","itemData":{"URL":"http://www.fao.org/mongolia/fao-in-mongolia/mongolia-at-a-glance/en/","accessed":{"date-parts":[["2020","5","29"]]},"author":[{"dropping-particle":"","family":"FAO","given":"","non-dropping-particle":"","parse-names":false,"suffix":""}],"id":"ITEM-1","issued":{"date-parts":[["2019"]]},"title":"FAO in Mongolia: Mongolia at a glance ","type":"webpage"},"uris":["http://www.mendeley.com/documents/?uuid=0e9cd9fe-e4b2-3bf9-a96d-ff27bbebe0cc"]}],"mendeley":{"formattedCitation":"(FAO, 2019c)","plainTextFormattedCitation":"(FAO, 2019c)"},"properties":{"noteIndex":0},"schema":"https://github.com/citation-style-language/schema/raw/master/csl-citation.json"}</w:instrText>
      </w:r>
      <w:r w:rsidR="00CB2159" w:rsidRPr="00140C50">
        <w:rPr>
          <w:rFonts w:eastAsia="Times New Roman"/>
          <w:color w:val="000000" w:themeColor="text1"/>
          <w:sz w:val="20"/>
          <w:szCs w:val="20"/>
          <w:shd w:val="clear" w:color="auto" w:fill="FFFFFF"/>
          <w:lang w:val="en-US" w:eastAsia="en-US"/>
        </w:rPr>
        <w:fldChar w:fldCharType="separate"/>
      </w:r>
      <w:r w:rsidR="00CB2159" w:rsidRPr="00140C50">
        <w:rPr>
          <w:rFonts w:eastAsia="Times New Roman"/>
          <w:noProof/>
          <w:color w:val="000000" w:themeColor="text1"/>
          <w:sz w:val="20"/>
          <w:szCs w:val="20"/>
          <w:shd w:val="clear" w:color="auto" w:fill="FFFFFF"/>
          <w:lang w:val="en-US" w:eastAsia="en-US"/>
        </w:rPr>
        <w:t>(FAO, 2019c)</w:t>
      </w:r>
      <w:r w:rsidR="00CB2159" w:rsidRPr="00140C50">
        <w:rPr>
          <w:rFonts w:eastAsia="Times New Roman"/>
          <w:color w:val="000000" w:themeColor="text1"/>
          <w:sz w:val="20"/>
          <w:szCs w:val="20"/>
          <w:shd w:val="clear" w:color="auto" w:fill="FFFFFF"/>
          <w:lang w:val="en-US" w:eastAsia="en-US"/>
        </w:rPr>
        <w:fldChar w:fldCharType="end"/>
      </w:r>
      <w:r w:rsidR="00C30D5B" w:rsidRPr="00140C50">
        <w:rPr>
          <w:rFonts w:eastAsia="Times New Roman"/>
          <w:color w:val="000000" w:themeColor="text1"/>
          <w:sz w:val="20"/>
          <w:szCs w:val="20"/>
          <w:shd w:val="clear" w:color="auto" w:fill="FFFFFF"/>
          <w:lang w:val="en-US" w:eastAsia="en-US"/>
        </w:rPr>
        <w:t>.  It ranks 81 globally in World Bank’s Doing Business score</w:t>
      </w:r>
      <w:r w:rsidR="00985E64" w:rsidRPr="00140C50">
        <w:rPr>
          <w:rFonts w:eastAsia="Times New Roman"/>
          <w:color w:val="000000" w:themeColor="text1"/>
          <w:sz w:val="20"/>
          <w:szCs w:val="20"/>
          <w:shd w:val="clear" w:color="auto" w:fill="FFFFFF"/>
          <w:lang w:val="en-US" w:eastAsia="en-US"/>
        </w:rPr>
        <w:t xml:space="preserve"> (</w:t>
      </w:r>
      <w:r w:rsidR="00985E64" w:rsidRPr="00140C50">
        <w:rPr>
          <w:rFonts w:eastAsia="Times New Roman"/>
          <w:color w:val="000000" w:themeColor="text1"/>
          <w:sz w:val="20"/>
          <w:szCs w:val="20"/>
          <w:shd w:val="clear" w:color="auto" w:fill="FFFFFF"/>
          <w:lang w:eastAsia="en-US"/>
        </w:rPr>
        <w:t>World Bank. 2019a)</w:t>
      </w:r>
      <w:r w:rsidR="00C30D5B" w:rsidRPr="00140C50">
        <w:rPr>
          <w:rFonts w:eastAsia="Times New Roman"/>
          <w:color w:val="000000" w:themeColor="text1"/>
          <w:sz w:val="20"/>
          <w:szCs w:val="20"/>
          <w:shd w:val="clear" w:color="auto" w:fill="FFFFFF"/>
          <w:lang w:val="en-US" w:eastAsia="en-US"/>
        </w:rPr>
        <w:t xml:space="preserve">, and high potential across its value chains in the animal husbandry and livestock sectors, vegetable production (such as potatoes) and other horticulture products. </w:t>
      </w:r>
    </w:p>
    <w:p w14:paraId="10DE7D4B" w14:textId="77777777" w:rsidR="00DE30AB" w:rsidRPr="00140C50" w:rsidRDefault="00DE30AB" w:rsidP="004D0710">
      <w:pPr>
        <w:jc w:val="both"/>
        <w:rPr>
          <w:rFonts w:asciiTheme="minorHAnsi" w:hAnsiTheme="minorHAnsi" w:cstheme="minorHAnsi"/>
          <w:iCs/>
          <w:color w:val="000000" w:themeColor="text1"/>
          <w:sz w:val="20"/>
          <w:szCs w:val="20"/>
        </w:rPr>
      </w:pPr>
    </w:p>
    <w:p w14:paraId="4E96E86B" w14:textId="595E4734"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NEPAL:</w:t>
      </w:r>
    </w:p>
    <w:p w14:paraId="0E5F3E92" w14:textId="77777777" w:rsidR="004D0710" w:rsidRPr="00140C50" w:rsidRDefault="004D0710" w:rsidP="004D0710">
      <w:pPr>
        <w:jc w:val="both"/>
        <w:rPr>
          <w:rFonts w:asciiTheme="minorHAnsi" w:hAnsiTheme="minorHAnsi" w:cstheme="minorHAnsi"/>
          <w:iCs/>
          <w:color w:val="000000" w:themeColor="text1"/>
          <w:sz w:val="20"/>
          <w:szCs w:val="20"/>
        </w:rPr>
      </w:pPr>
    </w:p>
    <w:p w14:paraId="76F01784" w14:textId="77777777"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Nepal is a landlocked, mountainous country located in the Himalayas. Small-scale, subsistence agriculture is the mainstay of Nepal’s economy, employing 78% of the country’s workforce, and most of the population lives in rural areas. Water and forests are Nepal’s abundant natural resources, with freshwater (derived from glaciers, snowmelt, and rainfall) accounting for 2.27% of the total world supply. Nepal’s varied topography and social vulnerability make the country particularly susceptible to geological and climate-related disasters. The majority of emissions in Nepal are non-CO</w:t>
      </w:r>
      <w:r w:rsidRPr="00140C50">
        <w:rPr>
          <w:rFonts w:asciiTheme="minorHAnsi" w:hAnsiTheme="minorHAnsi"/>
          <w:color w:val="000000" w:themeColor="text1"/>
          <w:sz w:val="20"/>
          <w:vertAlign w:val="subscript"/>
        </w:rPr>
        <w:t>2</w:t>
      </w:r>
      <w:r w:rsidRPr="00140C50">
        <w:rPr>
          <w:rFonts w:asciiTheme="minorHAnsi" w:hAnsiTheme="minorHAnsi" w:cstheme="minorHAnsi"/>
          <w:color w:val="000000" w:themeColor="text1"/>
          <w:sz w:val="20"/>
          <w:szCs w:val="20"/>
        </w:rPr>
        <w:t xml:space="preserve"> GHG emissions from the agriculture sector; methane and nitrous oxide contributed 67% to total GHG emissions in 2010, arising from rice cultivation, enteric fermentation and agricultural soils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{"citationItems":[{"id":"ITEM-1","itemData":{"author":[{"dropping-particle":"","family":"World Bank","given":"","non-dropping-particle":"","parse-names":false,"suffix":""}],"id":"ITEM-1","issued":{"date-parts":[["2018"]]},"title":"Climate Risk and Adaptation Country Profile: Nepal","type":"report"},"uris":["http://www.mendeley.com/documents/?uuid=50983e22-58e6-3f52-b142-50147b6238df"]}],"mendeley":{"formattedCitation":"(World Bank, 2018b)","plainTextFormattedCitation":"(World Bank, 2018b)","previouslyFormattedCitation":"(World Bank, 2018b)"},"properties":{"noteIndex":0},"schema":"https://github.com/citation-style-language/schema/raw/master/csl-citation.json"}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(World Bank, 2018b)</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It was also a part of the first NAP-Ag Programme with FAO &amp; UNDP. </w:t>
      </w:r>
      <w:r w:rsidRPr="00140C50">
        <w:rPr>
          <w:color w:val="000000" w:themeColor="text1"/>
          <w:sz w:val="20"/>
          <w:szCs w:val="20"/>
        </w:rPr>
        <w:t>The NAP-Ag Programme in Nepal worked through the Agriculture and Food Security Working Group under the broader NAP process. This allowed the Programme to support the overall NAP whilst mainstreaming agriculture sector priorities into national processes. The Programme also highlighted the continual need for capacity building of national agriculture officers to operationalise climate change interventions in the field.</w:t>
      </w:r>
    </w:p>
    <w:p w14:paraId="73C310CC"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1D68470A" w14:textId="74417A03"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The Ministry of </w:t>
      </w:r>
      <w:r w:rsidR="00F84C20" w:rsidRPr="00140C50">
        <w:rPr>
          <w:rFonts w:asciiTheme="minorHAnsi" w:hAnsiTheme="minorHAnsi" w:cstheme="minorHAnsi"/>
          <w:color w:val="000000" w:themeColor="text1"/>
          <w:sz w:val="20"/>
          <w:szCs w:val="20"/>
        </w:rPr>
        <w:t>Forests</w:t>
      </w:r>
      <w:r w:rsidRPr="00140C50">
        <w:rPr>
          <w:rFonts w:asciiTheme="minorHAnsi" w:hAnsiTheme="minorHAnsi" w:cstheme="minorHAnsi"/>
          <w:color w:val="000000" w:themeColor="text1"/>
          <w:sz w:val="20"/>
          <w:szCs w:val="20"/>
        </w:rPr>
        <w:t xml:space="preserve"> and Environment is the focal point to develop, update and implement climate related policies in Nepal. Nepal’s Climate Change Policy (201</w:t>
      </w:r>
      <w:r w:rsidR="00F84C20" w:rsidRPr="00140C50">
        <w:rPr>
          <w:rFonts w:asciiTheme="minorHAnsi" w:hAnsiTheme="minorHAnsi" w:cstheme="minorHAnsi"/>
          <w:color w:val="000000" w:themeColor="text1"/>
          <w:sz w:val="20"/>
          <w:szCs w:val="20"/>
        </w:rPr>
        <w:t>9</w:t>
      </w:r>
      <w:r w:rsidRPr="00140C50">
        <w:rPr>
          <w:rFonts w:asciiTheme="minorHAnsi" w:hAnsiTheme="minorHAnsi" w:cstheme="minorHAnsi"/>
          <w:color w:val="000000" w:themeColor="text1"/>
          <w:sz w:val="20"/>
          <w:szCs w:val="20"/>
        </w:rPr>
        <w:t xml:space="preserve">) </w:t>
      </w:r>
      <w:r w:rsidR="00317097" w:rsidRPr="00140C50">
        <w:rPr>
          <w:rFonts w:asciiTheme="minorHAnsi" w:hAnsiTheme="minorHAnsi" w:cstheme="minorHAnsi"/>
          <w:color w:val="000000" w:themeColor="text1"/>
          <w:sz w:val="20"/>
          <w:szCs w:val="20"/>
        </w:rPr>
        <w:t>has a goal to contribute to socio-economic prosperity of the nation by building a climate resilient society. It</w:t>
      </w:r>
      <w:r w:rsidRPr="00140C50">
        <w:rPr>
          <w:rFonts w:asciiTheme="minorHAnsi" w:hAnsiTheme="minorHAnsi" w:cstheme="minorHAnsi"/>
          <w:color w:val="000000" w:themeColor="text1"/>
          <w:sz w:val="20"/>
          <w:szCs w:val="20"/>
        </w:rPr>
        <w:t xml:space="preserve"> includes objectives such as reducing GHG emissions by promoting </w:t>
      </w:r>
      <w:r w:rsidR="00317097" w:rsidRPr="00140C50">
        <w:rPr>
          <w:rFonts w:asciiTheme="minorHAnsi" w:hAnsiTheme="minorHAnsi" w:cstheme="minorHAnsi"/>
          <w:color w:val="000000" w:themeColor="text1"/>
          <w:sz w:val="20"/>
          <w:szCs w:val="20"/>
        </w:rPr>
        <w:t>green economy with</w:t>
      </w:r>
      <w:r w:rsidRPr="00140C50">
        <w:rPr>
          <w:rFonts w:asciiTheme="minorHAnsi" w:hAnsiTheme="minorHAnsi" w:cstheme="minorHAnsi"/>
          <w:color w:val="000000" w:themeColor="text1"/>
          <w:sz w:val="20"/>
          <w:szCs w:val="20"/>
        </w:rPr>
        <w:t xml:space="preserve"> the use of clean energy, enhancing adaptation and the capacity of local communities for optimum use and management of natural resources, and setting a low-carbon </w:t>
      </w:r>
      <w:r w:rsidR="00317097" w:rsidRPr="00140C50">
        <w:rPr>
          <w:rFonts w:asciiTheme="minorHAnsi" w:hAnsiTheme="minorHAnsi" w:cstheme="minorHAnsi"/>
          <w:color w:val="000000" w:themeColor="text1"/>
          <w:sz w:val="20"/>
          <w:szCs w:val="20"/>
        </w:rPr>
        <w:t xml:space="preserve">emission </w:t>
      </w:r>
      <w:proofErr w:type="gramStart"/>
      <w:r w:rsidR="00317097" w:rsidRPr="00140C50">
        <w:rPr>
          <w:rFonts w:asciiTheme="minorHAnsi" w:hAnsiTheme="minorHAnsi" w:cstheme="minorHAnsi"/>
          <w:color w:val="000000" w:themeColor="text1"/>
          <w:sz w:val="20"/>
          <w:szCs w:val="20"/>
        </w:rPr>
        <w:t xml:space="preserve">development </w:t>
      </w:r>
      <w:r w:rsidRPr="00140C50">
        <w:rPr>
          <w:rFonts w:asciiTheme="minorHAnsi" w:hAnsiTheme="minorHAnsi" w:cstheme="minorHAnsi"/>
          <w:color w:val="000000" w:themeColor="text1"/>
          <w:sz w:val="20"/>
          <w:szCs w:val="20"/>
        </w:rPr>
        <w:t xml:space="preserve"> by</w:t>
      </w:r>
      <w:proofErr w:type="gramEnd"/>
      <w:r w:rsidRPr="00140C50">
        <w:rPr>
          <w:rFonts w:asciiTheme="minorHAnsi" w:hAnsiTheme="minorHAnsi" w:cstheme="minorHAnsi"/>
          <w:color w:val="000000" w:themeColor="text1"/>
          <w:sz w:val="20"/>
          <w:szCs w:val="20"/>
        </w:rPr>
        <w:t xml:space="preserve"> pursuing climate resilient socioeconomic development. Nepal ratified the Paris Agreement on October 5, 2016 and submitted its </w:t>
      </w:r>
      <w:r w:rsidR="00317097" w:rsidRPr="00140C50">
        <w:rPr>
          <w:rFonts w:asciiTheme="minorHAnsi" w:hAnsiTheme="minorHAnsi" w:cstheme="minorHAnsi"/>
          <w:color w:val="000000" w:themeColor="text1"/>
          <w:sz w:val="20"/>
          <w:szCs w:val="20"/>
        </w:rPr>
        <w:t xml:space="preserve">first </w:t>
      </w:r>
      <w:r w:rsidRPr="00140C50">
        <w:rPr>
          <w:rFonts w:asciiTheme="minorHAnsi" w:hAnsiTheme="minorHAnsi" w:cstheme="minorHAnsi"/>
          <w:color w:val="000000" w:themeColor="text1"/>
          <w:sz w:val="20"/>
          <w:szCs w:val="20"/>
        </w:rPr>
        <w:t xml:space="preserve">NDC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{"citationItems":[{"id":"ITEM-1","itemData":{"URL":"https://www4.unfccc.int/sites/ndcstaging/PublishedDocuments/Nepal First/Nepal First NDC.pdf","accessed":{"date-parts":[["2020","5","13"]]},"author":[{"dropping-particle":"","family":"Government of Nepal","given":"","non-dropping-particle":"","parse-names":false,"suffix":""}],"id":"ITEM-1","issued":{"date-parts":[["2016"]]},"title":"Nepal's Nationally Determined Contributions","type":"webpage"},"uris":["http://www.mendeley.com/documents/?uuid=0c96da3e-4e09-3ce1-8345-f283690fdde4"]}],"mendeley":{"formattedCitation":"(Government of Nepal, 2016)","plainTextFormattedCitation":"(Government of Nepal, 2016)","previouslyFormattedCitation":"(Government of Nepal, 2016)"},"properties":{"noteIndex":0},"schema":"https://github.com/citation-style-language/schema/raw/master/csl-citation.json"}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Nepal, 2016)</w:t>
      </w:r>
      <w:r w:rsidRPr="00140C50">
        <w:rPr>
          <w:rFonts w:asciiTheme="minorHAnsi" w:hAnsiTheme="minorHAnsi" w:cstheme="minorHAnsi"/>
          <w:color w:val="000000" w:themeColor="text1"/>
          <w:sz w:val="20"/>
          <w:szCs w:val="20"/>
        </w:rPr>
        <w:fldChar w:fldCharType="end"/>
      </w:r>
      <w:r w:rsidR="00317097" w:rsidRPr="00140C50">
        <w:rPr>
          <w:rFonts w:asciiTheme="minorHAnsi" w:hAnsiTheme="minorHAnsi" w:cstheme="minorHAnsi"/>
          <w:color w:val="000000" w:themeColor="text1"/>
          <w:sz w:val="20"/>
          <w:szCs w:val="20"/>
        </w:rPr>
        <w:t xml:space="preserve"> and preparing to submit its enhanced NDC by 2020</w:t>
      </w:r>
      <w:r w:rsidRPr="00140C50">
        <w:rPr>
          <w:rFonts w:asciiTheme="minorHAnsi" w:hAnsiTheme="minorHAnsi" w:cstheme="minorHAnsi"/>
          <w:color w:val="000000" w:themeColor="text1"/>
          <w:sz w:val="20"/>
          <w:szCs w:val="20"/>
        </w:rPr>
        <w:t xml:space="preserve">. It </w:t>
      </w:r>
      <w:r w:rsidRPr="00140C50">
        <w:rPr>
          <w:rFonts w:asciiTheme="minorHAnsi" w:hAnsiTheme="minorHAnsi" w:cstheme="minorHAnsi"/>
          <w:iCs/>
          <w:color w:val="000000" w:themeColor="text1"/>
          <w:sz w:val="20"/>
          <w:szCs w:val="20"/>
        </w:rPr>
        <w:t xml:space="preserve">enjoys a good </w:t>
      </w:r>
      <w:r w:rsidRPr="00140C50">
        <w:rPr>
          <w:rFonts w:asciiTheme="minorHAnsi" w:hAnsiTheme="minorHAnsi" w:cstheme="minorHAnsi"/>
          <w:color w:val="000000" w:themeColor="text1"/>
          <w:sz w:val="20"/>
          <w:szCs w:val="20"/>
        </w:rPr>
        <w:t>Doing Business score (10</w:t>
      </w:r>
      <w:r w:rsidRPr="00140C50">
        <w:rPr>
          <w:rFonts w:asciiTheme="minorHAnsi" w:hAnsiTheme="minorHAnsi" w:cstheme="minorHAnsi"/>
          <w:color w:val="000000" w:themeColor="text1"/>
          <w:sz w:val="20"/>
          <w:szCs w:val="20"/>
          <w:vertAlign w:val="superscript"/>
        </w:rPr>
        <w:t>th</w:t>
      </w:r>
      <w:r w:rsidRPr="00140C50">
        <w:rPr>
          <w:rFonts w:asciiTheme="minorHAnsi" w:hAnsiTheme="minorHAnsi" w:cstheme="minorHAnsi"/>
          <w:color w:val="000000" w:themeColor="text1"/>
          <w:sz w:val="20"/>
          <w:szCs w:val="20"/>
        </w:rPr>
        <w:t xml:space="preserve"> in Asia)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{"citationItems":[{"id":"ITEM-1","itemData":{"URL":"https://www.doingbusiness.org/en/data/exploretopics/starting-a-business/score","accessed":{"date-parts":[["2020","5","13"]]},"author":[{"dropping-particle":"","family":"World Bank","given":"","non-dropping-particle":"","parse-names":false,"suffix":""}],"id":"ITEM-1","issued":{"date-parts":[["2019"]]},"title":"Doing Business Score - World Bank Group","type":"webpage"},"uris":["http://www.mendeley.com/documents/?uuid=dbea8c0d-5f8b-3fd0-ae6f-9d571ef2c08b"]}],"mendeley":{"formattedCitation":"(World Bank, 2019a)","plainTextFormattedCitation":"(World Bank, 2019a)","previouslyFormattedCitation":"(World Bank, 2019a)"},"properties":{"noteIndex":0},"schema":"https://github.com/citation-style-language/schema/raw/master/csl-citation.json"}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(World Bank, 2019a)</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with potential across its target value chains of vegetables, rice, and potatoes.</w:t>
      </w:r>
    </w:p>
    <w:p w14:paraId="32A1CE44" w14:textId="77777777" w:rsidR="004D0710" w:rsidRPr="00140C50" w:rsidRDefault="004D0710" w:rsidP="004D0710">
      <w:pPr>
        <w:jc w:val="both"/>
        <w:rPr>
          <w:rFonts w:asciiTheme="minorHAnsi" w:hAnsiTheme="minorHAnsi" w:cstheme="minorHAnsi"/>
          <w:iCs/>
          <w:color w:val="000000" w:themeColor="text1"/>
          <w:sz w:val="20"/>
          <w:szCs w:val="20"/>
        </w:rPr>
      </w:pPr>
    </w:p>
    <w:p w14:paraId="0472C712"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SENEGAL:</w:t>
      </w:r>
    </w:p>
    <w:p w14:paraId="424BB224" w14:textId="77777777" w:rsidR="004D0710" w:rsidRPr="00140C50" w:rsidRDefault="004D0710" w:rsidP="004D0710">
      <w:pPr>
        <w:jc w:val="both"/>
        <w:rPr>
          <w:rFonts w:asciiTheme="minorHAnsi" w:hAnsiTheme="minorHAnsi" w:cstheme="minorHAnsi"/>
          <w:iCs/>
          <w:color w:val="000000" w:themeColor="text1"/>
          <w:sz w:val="20"/>
          <w:szCs w:val="20"/>
        </w:rPr>
      </w:pPr>
    </w:p>
    <w:p w14:paraId="6CFDD62F" w14:textId="77777777"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 xml:space="preserve">Senegal, a Sahelian country in West Africa, has enjoyed strong economic performance and steady growth over recent years, but the population’s living standards are still very low. Poverty in Senegal is most prevalent in rural areas, where roughly 60% of the population resides. The other 40% are found in urban areas, where the majority live in rapidly growing urban suburbs. Low agricultural production, limited capacity of the economy to create sustainable jobs, and inadequate resource allocation for social services contribute to poverty. Senegal is vulnerable to drought, locust invasion, flooding and related health epidemics, sea-level rise, coastal erosion and its corollaries, and bush fire. 36% of its GHG emissions come from the agriculture sector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{"citationItems":[{"id":"ITEM-1","itemData":{"URL":"https://www.worldbank.org/en/country/senegal/overview","accessed":{"date-parts":[["2020","5","13"]]},"author":[{"dropping-particle":"","family":"World Bank","given":"","non-dropping-particle":"","parse-names":false,"suffix":""}],"id":"ITEM-1","issued":{"date-parts":[["2020"]]},"title":"The World Bank in Senegal: Senegal Overview","type":"webpage"},"uris":["http://www.mendeley.com/documents/?uuid=485a6788-cad4-332a-b532-b0053938b926"]}],"mendeley":{"formattedCitation":"(World Bank, 2020b)","plainTextFormattedCitation":"(World Bank, 2020b)","previouslyFormattedCitation":"(World Bank, 2020b)"},"properties":{"noteIndex":0},"schema":"https://github.com/citation-style-language/schema/raw/master/csl-citation.json"}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(World Bank, 2020b)</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p>
    <w:p w14:paraId="610EB15F"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0BB783B9" w14:textId="77777777"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The Ministry of Environment and Sustainable Development is the central body for climate change policies in Senegal. However, the National Committee on Climate Change, which consists of representatives from every ministry and the President’s office, is also an important body involved in the process. The country has not published a comprehensive climate change strategy but developed the National Adaptation Programmes of Action in 2006 and submitted a detailed </w:t>
      </w:r>
      <w:proofErr w:type="spellStart"/>
      <w:r w:rsidRPr="00140C50">
        <w:rPr>
          <w:rFonts w:asciiTheme="minorHAnsi" w:hAnsiTheme="minorHAnsi" w:cstheme="minorHAnsi"/>
          <w:color w:val="000000" w:themeColor="text1"/>
          <w:sz w:val="20"/>
          <w:szCs w:val="20"/>
        </w:rPr>
        <w:t>NDCin</w:t>
      </w:r>
      <w:proofErr w:type="spellEnd"/>
      <w:r w:rsidRPr="00140C50">
        <w:rPr>
          <w:rFonts w:asciiTheme="minorHAnsi" w:hAnsiTheme="minorHAnsi" w:cstheme="minorHAnsi"/>
          <w:color w:val="000000" w:themeColor="text1"/>
          <w:sz w:val="20"/>
          <w:szCs w:val="20"/>
        </w:rPr>
        <w:t xml:space="preserve"> 2015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{"citationItems":[{"id":"ITEM-1","itemData":{"URL":"https://www.ctc-n.org/sites/d8uat.ctc-n.org/files/UNFCCC_docs/cpdn_-_senegal.pdf","accessed":{"date-parts":[["2020","5","13"]]},"author":[{"dropping-particle":"","family":"Government of Senegal","given":"","non-dropping-particle":"","parse-names":false,"suffix":""}],"id":"ITEM-1","issued":{"date-parts":[["2015"]]},"title":"Ministere de L’environnement et du Developpement Durable: Contribution Prevue Determinee au Niveau National (Senegal's Nationally Determined Contribution)","type":"webpage"},"uris":["http://www.mendeley.com/documents/?uuid=cf7ba12a-69ca-3886-b50c-95db2bf29065"]}],"mendeley":{"formattedCitation":"(Government of Senegal, 2015)","plainTextFormattedCitation":"(Government of Senegal, 2015)","previouslyFormattedCitation":"(Government of Senegal, 2015)"},"properties":{"noteIndex":0},"schema":"https://github.com/citation-style-language/schema/raw/master/csl-citation.json"}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Senegal, 2015)</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providing Programmes and plans for mitigation and adaptation. Senegal ratified the Paris Agreement on September 21, 2016. There is strong institutional coordination on climate change and intention to increase the ambition of their NDC. The NDC was recently revised and will soon be submitted, ahead of COP 26. There is also a </w:t>
      </w:r>
      <w:r w:rsidRPr="00140C50">
        <w:rPr>
          <w:rFonts w:asciiTheme="minorHAnsi" w:hAnsiTheme="minorHAnsi" w:cstheme="minorHAnsi"/>
          <w:iCs/>
          <w:color w:val="000000" w:themeColor="text1"/>
          <w:sz w:val="20"/>
          <w:szCs w:val="20"/>
        </w:rPr>
        <w:t xml:space="preserve">large and fast-growing regional market with the presence of some international agri-food companies (subsidiaries) part of agricultural sustainability platforms, with good opportunities for climate insurance business and for its target value </w:t>
      </w:r>
      <w:r w:rsidRPr="00140C50">
        <w:rPr>
          <w:rFonts w:asciiTheme="minorHAnsi" w:hAnsiTheme="minorHAnsi" w:cstheme="minorHAnsi"/>
          <w:iCs/>
          <w:color w:val="000000" w:themeColor="text1"/>
          <w:sz w:val="20"/>
          <w:szCs w:val="20"/>
        </w:rPr>
        <w:lastRenderedPageBreak/>
        <w:t xml:space="preserve">chains of rice, millet, and watermelons. FAO has also been supporting Senegal through the “Strengthening Adaptation Planning Capacities for Food Security and Nutrition in Senegal and Haiti,” focusing on an interdisciplinary and multi-stakeholder approach for the agricultural sectors’ resilience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www.fao.org/3/ca6047en/ca6047en.pdf","accessed":{"date-parts":[["2020","5","13"]]},"author":[{"dropping-particle":"","family":"FAO","given":"","non-dropping-particle":"","parse-names":false,"suffix":""}],"id":"ITEM-1","issued":{"date-parts":[["2019"]]},"title":"Strengthening Adaptation Planning (SAGA): Capacities for Food Security And Nutrition In Senegal And Haiti ","type":"webpage"},"uris":["http://www.mendeley.com/documents/?uuid=cdd8978f-27ed-372f-afb2-1d9c3dd62347"]}],"mendeley":{"formattedCitation":"(FAO, 2019b)","plainTextFormattedCitation":"(FAO, 2019b)","previouslyFormattedCitation":"(FAO, 2019b)"},"properties":{"noteIndex":0},"schema":"https://github.com/citation-style-language/schema/raw/master/csl-citation.json"}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(FAO, 2019b)</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w:t>
      </w:r>
    </w:p>
    <w:p w14:paraId="1A450D80" w14:textId="77777777" w:rsidR="004D0710" w:rsidRPr="00140C50" w:rsidRDefault="004D0710" w:rsidP="004D0710">
      <w:pPr>
        <w:pStyle w:val="ListParagraph"/>
        <w:ind w:left="360"/>
        <w:jc w:val="both"/>
        <w:rPr>
          <w:rFonts w:asciiTheme="minorHAnsi" w:hAnsiTheme="minorHAnsi" w:cstheme="minorHAnsi"/>
          <w:iCs/>
          <w:color w:val="000000" w:themeColor="text1"/>
          <w:sz w:val="20"/>
          <w:szCs w:val="20"/>
        </w:rPr>
      </w:pPr>
    </w:p>
    <w:p w14:paraId="6623B14D" w14:textId="77777777" w:rsidR="004D0710" w:rsidRPr="00140C50" w:rsidRDefault="004D0710" w:rsidP="004D0710">
      <w:pPr>
        <w:jc w:val="both"/>
        <w:rPr>
          <w:rFonts w:asciiTheme="minorHAnsi" w:hAnsiTheme="minorHAnsi" w:cstheme="minorHAnsi"/>
          <w:iCs/>
          <w:color w:val="000000" w:themeColor="text1"/>
          <w:sz w:val="20"/>
          <w:szCs w:val="20"/>
        </w:rPr>
      </w:pPr>
      <w:r w:rsidRPr="00140C50">
        <w:rPr>
          <w:rFonts w:asciiTheme="minorHAnsi" w:hAnsiTheme="minorHAnsi" w:cstheme="minorHAnsi"/>
          <w:iCs/>
          <w:color w:val="000000" w:themeColor="text1"/>
          <w:sz w:val="20"/>
          <w:szCs w:val="20"/>
        </w:rPr>
        <w:t>THAILAND:</w:t>
      </w:r>
    </w:p>
    <w:p w14:paraId="0255D3F5" w14:textId="77777777" w:rsidR="004D0710" w:rsidRPr="00140C50" w:rsidRDefault="004D0710" w:rsidP="004D0710">
      <w:pPr>
        <w:jc w:val="both"/>
        <w:rPr>
          <w:rFonts w:asciiTheme="minorHAnsi" w:hAnsiTheme="minorHAnsi" w:cstheme="minorHAnsi"/>
          <w:iCs/>
          <w:color w:val="000000" w:themeColor="text1"/>
          <w:sz w:val="20"/>
          <w:szCs w:val="20"/>
        </w:rPr>
      </w:pPr>
    </w:p>
    <w:p w14:paraId="31B11095" w14:textId="7E5F63EA"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Thailand, in South</w:t>
      </w:r>
      <w:r w:rsidR="00B800AC" w:rsidRPr="00140C50">
        <w:rPr>
          <w:rFonts w:asciiTheme="minorHAnsi" w:hAnsiTheme="minorHAnsi" w:cstheme="minorHAnsi"/>
          <w:color w:val="000000" w:themeColor="text1"/>
          <w:sz w:val="20"/>
          <w:szCs w:val="20"/>
        </w:rPr>
        <w:t>-e</w:t>
      </w:r>
      <w:r w:rsidRPr="00140C50">
        <w:rPr>
          <w:rFonts w:asciiTheme="minorHAnsi" w:hAnsiTheme="minorHAnsi" w:cstheme="minorHAnsi"/>
          <w:color w:val="000000" w:themeColor="text1"/>
          <w:sz w:val="20"/>
          <w:szCs w:val="20"/>
        </w:rPr>
        <w:t>ast Asia, has a population of 68 million. The agricultural sector contributed 10.5% to GDP</w:t>
      </w:r>
      <w:r w:rsidR="00B800AC" w:rsidRPr="00140C50">
        <w:rPr>
          <w:rFonts w:asciiTheme="minorHAnsi" w:hAnsiTheme="minorHAnsi" w:cstheme="minorHAnsi"/>
          <w:color w:val="000000" w:themeColor="text1"/>
          <w:sz w:val="20"/>
          <w:szCs w:val="20"/>
        </w:rPr>
        <w:t xml:space="preserve"> in 2014</w:t>
      </w:r>
      <w:r w:rsidRPr="00140C50">
        <w:rPr>
          <w:rFonts w:asciiTheme="minorHAnsi" w:hAnsiTheme="minorHAnsi" w:cstheme="minorHAnsi"/>
          <w:color w:val="000000" w:themeColor="text1"/>
          <w:sz w:val="20"/>
          <w:szCs w:val="20"/>
        </w:rPr>
        <w:t xml:space="preserve">, the industry sector 36.9% and the service sector 52.7%. The proportion of the urban population to the total population has also gradually increased following the expansion of the economy. Land is an important natural resource that supports the agricultural and non-agricultural sectors. In December 2004, a magnitude 9.3 earthquake triggered the Indian Ocean tsunami that hit Thailand, killing over 250,000 people and causing billions of dollars of damage. In areas where natural buffer zones remained inland territories were protected by large mangrove forests that dulled the wave’s impact and dissipated its energy. Climate change threatens all key sectors of Thailand’s economy: agriculture, tourism, and trade. Rice cultivation is the main source of methane emissions in Thailand, responsible for 89.8% of total methane emissions. Livestock is the second largest source, with 7% of total methane emissions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{"citationItems":[{"id":"ITEM-1","itemData":{"URL":"https://climateknowledgeportal.worldbank.org/country/thailand","accessed":{"date-parts":[["2020","5","13"]]},"author":[{"dropping-particle":"","family":"World Bank","given":"","non-dropping-particle":"","parse-names":false,"suffix":""}],"id":"ITEM-1","issued":{"date-parts":[["2020"]]},"title":"World Bank Climate Change Knowledge Portal: Thailand country profile","type":"webpage"},"uris":["http://www.mendeley.com/documents/?uuid=0d1d10b2-535a-3f7b-b360-322b0a27de6d"]}],"mendeley":{"formattedCitation":"(World Bank, 2020c)","plainTextFormattedCitation":"(World Bank, 2020c)","previouslyFormattedCitation":"(World Bank, 2020c)"},"properties":{"noteIndex":0},"schema":"https://github.com/citation-style-language/schema/raw/master/csl-citation.json"}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(World Bank, 2020c)</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p>
    <w:p w14:paraId="70D5EEE8"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5A3B35C3" w14:textId="77492579"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rFonts w:asciiTheme="minorHAnsi" w:hAnsiTheme="minorHAnsi" w:cstheme="minorHAnsi"/>
          <w:color w:val="000000" w:themeColor="text1"/>
          <w:sz w:val="20"/>
          <w:szCs w:val="20"/>
        </w:rPr>
        <w:t xml:space="preserve">The first five-year </w:t>
      </w:r>
      <w:r w:rsidR="00B800AC" w:rsidRPr="00140C50">
        <w:rPr>
          <w:rFonts w:asciiTheme="minorHAnsi" w:hAnsiTheme="minorHAnsi" w:cstheme="minorHAnsi"/>
          <w:color w:val="000000" w:themeColor="text1"/>
          <w:sz w:val="20"/>
          <w:szCs w:val="20"/>
        </w:rPr>
        <w:t>N</w:t>
      </w:r>
      <w:r w:rsidRPr="00140C50">
        <w:rPr>
          <w:rFonts w:asciiTheme="minorHAnsi" w:hAnsiTheme="minorHAnsi" w:cstheme="minorHAnsi"/>
          <w:color w:val="000000" w:themeColor="text1"/>
          <w:sz w:val="20"/>
          <w:szCs w:val="20"/>
        </w:rPr>
        <w:t xml:space="preserve">ational </w:t>
      </w:r>
      <w:r w:rsidR="00B800AC"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trategy on </w:t>
      </w:r>
      <w:r w:rsidR="00B800AC" w:rsidRPr="00140C50">
        <w:rPr>
          <w:rFonts w:asciiTheme="minorHAnsi" w:hAnsiTheme="minorHAnsi" w:cstheme="minorHAnsi"/>
          <w:color w:val="000000" w:themeColor="text1"/>
          <w:sz w:val="20"/>
          <w:szCs w:val="20"/>
        </w:rPr>
        <w:t>C</w:t>
      </w:r>
      <w:r w:rsidRPr="00140C50">
        <w:rPr>
          <w:rFonts w:asciiTheme="minorHAnsi" w:hAnsiTheme="minorHAnsi" w:cstheme="minorHAnsi"/>
          <w:color w:val="000000" w:themeColor="text1"/>
          <w:sz w:val="20"/>
          <w:szCs w:val="20"/>
        </w:rPr>
        <w:t xml:space="preserve">limate </w:t>
      </w:r>
      <w:r w:rsidR="00B800AC" w:rsidRPr="00140C50">
        <w:rPr>
          <w:rFonts w:asciiTheme="minorHAnsi" w:hAnsiTheme="minorHAnsi" w:cstheme="minorHAnsi"/>
          <w:color w:val="000000" w:themeColor="text1"/>
          <w:sz w:val="20"/>
          <w:szCs w:val="20"/>
        </w:rPr>
        <w:t>C</w:t>
      </w:r>
      <w:r w:rsidRPr="00140C50">
        <w:rPr>
          <w:rFonts w:asciiTheme="minorHAnsi" w:hAnsiTheme="minorHAnsi" w:cstheme="minorHAnsi"/>
          <w:color w:val="000000" w:themeColor="text1"/>
          <w:sz w:val="20"/>
          <w:szCs w:val="20"/>
        </w:rPr>
        <w:t xml:space="preserve">hange in Thailand was released in 2008. Currently, the second five-year strategy is in place and was formulated with NAP-Ag support. The Ministry of Natural Resources and Environment’s Office of Natural Resources &amp; Environmental Policy and Planning is responsible for preparing and coordinating the strategy. In addition, the country has also prepared a Climate Change Master Plan that provides a framework for all adaptation, mitigation and capacity building policies and action plans for climate change from 2012-2050. Thailand ratified the Paris Agreement on September 21, 2016 and submitted its NDC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{"citationItems":[{"id":"ITEM-1","itemData":{"URL":"https://www4.unfccc.int/sites/ndcstaging/PublishedDocuments/Thailand First/Thailand_INDC.pdf","accessed":{"date-parts":[["2020","5","13"]]},"author":[{"dropping-particle":"","family":"Government of Thailand","given":"","non-dropping-particle":"","parse-names":false,"suffix":""}],"id":"ITEM-1","issued":{"date-parts":[["2016"]]},"title":"Thailand's Nationally Determined Contribution","type":"webpage"},"uris":["http://www.mendeley.com/documents/?uuid=c7eadfb0-5216-356b-bfb2-29b42ef56158"]}],"mendeley":{"formattedCitation":"(Government of Thailand, 2016)","plainTextFormattedCitation":"(Government of Thailand, 2016)","previouslyFormattedCitation":"(Government of Thailand, 2016)"},"properties":{"noteIndex":0},"schema":"https://github.com/citation-style-language/schema/raw/master/csl-citation.json"}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Thailand, 2016)</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There is </w:t>
      </w:r>
      <w:r w:rsidRPr="00140C50">
        <w:rPr>
          <w:rFonts w:asciiTheme="minorHAnsi" w:hAnsiTheme="minorHAnsi" w:cstheme="minorHAnsi"/>
          <w:iCs/>
          <w:color w:val="000000" w:themeColor="text1"/>
          <w:sz w:val="20"/>
          <w:szCs w:val="20"/>
        </w:rPr>
        <w:t>strong institutional coordination mechanism with IKI supported GIZ Programme, and a high Doing business score (3</w:t>
      </w:r>
      <w:r w:rsidRPr="00140C50">
        <w:rPr>
          <w:rFonts w:asciiTheme="minorHAnsi" w:hAnsiTheme="minorHAnsi" w:cstheme="minorHAnsi"/>
          <w:iCs/>
          <w:color w:val="000000" w:themeColor="text1"/>
          <w:sz w:val="20"/>
          <w:szCs w:val="20"/>
          <w:vertAlign w:val="superscript"/>
        </w:rPr>
        <w:t>rd</w:t>
      </w:r>
      <w:r w:rsidRPr="00140C50">
        <w:rPr>
          <w:rFonts w:asciiTheme="minorHAnsi" w:hAnsiTheme="minorHAnsi" w:cstheme="minorHAnsi"/>
          <w:iCs/>
          <w:color w:val="000000" w:themeColor="text1"/>
          <w:sz w:val="20"/>
          <w:szCs w:val="20"/>
        </w:rPr>
        <w:t xml:space="preserve"> position in Asia) </w:t>
      </w:r>
      <w:r w:rsidRPr="00140C50">
        <w:rPr>
          <w:rFonts w:asciiTheme="minorHAnsi" w:hAnsiTheme="minorHAnsi" w:cstheme="minorHAnsi"/>
          <w:iCs/>
          <w:color w:val="000000" w:themeColor="text1"/>
          <w:sz w:val="20"/>
          <w:szCs w:val="20"/>
        </w:rPr>
        <w:fldChar w:fldCharType="begin" w:fldLock="1"/>
      </w:r>
      <w:r w:rsidRPr="00140C50">
        <w:rPr>
          <w:rFonts w:asciiTheme="minorHAnsi" w:hAnsiTheme="minorHAnsi" w:cstheme="minorHAnsi"/>
          <w:iCs/>
          <w:color w:val="000000" w:themeColor="text1"/>
          <w:sz w:val="20"/>
          <w:szCs w:val="20"/>
        </w:rPr>
        <w:instrText>ADDIN CSL_CITATION {"citationItems":[{"id":"ITEM-1","itemData":{"URL":"https://www.doingbusiness.org/en/data/exploretopics/starting-a-business/score","accessed":{"date-parts":[["2020","5","13"]]},"author":[{"dropping-particle":"","family":"World Bank","given":"","non-dropping-particle":"","parse-names":false,"suffix":""}],"id":"ITEM-1","issued":{"date-parts":[["2019"]]},"title":"Doing Business Score - World Bank Group","type":"webpage"},"uris":["http://www.mendeley.com/documents/?uuid=dbea8c0d-5f8b-3fd0-ae6f-9d571ef2c08b"]}],"mendeley":{"formattedCitation":"(World Bank, 2019a)","plainTextFormattedCitation":"(World Bank, 2019a)","previouslyFormattedCitation":"(World Bank, 2019a)"},"properties":{"noteIndex":0},"schema":"https://github.com/citation-style-language/schema/raw/master/csl-citation.json"}</w:instrText>
      </w:r>
      <w:r w:rsidRPr="00140C50">
        <w:rPr>
          <w:rFonts w:asciiTheme="minorHAnsi" w:hAnsiTheme="minorHAnsi" w:cstheme="minorHAnsi"/>
          <w:iCs/>
          <w:color w:val="000000" w:themeColor="text1"/>
          <w:sz w:val="20"/>
          <w:szCs w:val="20"/>
        </w:rPr>
        <w:fldChar w:fldCharType="separate"/>
      </w:r>
      <w:r w:rsidRPr="00140C50">
        <w:rPr>
          <w:rFonts w:asciiTheme="minorHAnsi" w:hAnsiTheme="minorHAnsi" w:cstheme="minorHAnsi"/>
          <w:iCs/>
          <w:noProof/>
          <w:color w:val="000000" w:themeColor="text1"/>
          <w:sz w:val="20"/>
          <w:szCs w:val="20"/>
        </w:rPr>
        <w:t>(World Bank, 2019a)</w:t>
      </w:r>
      <w:r w:rsidRPr="00140C50">
        <w:rPr>
          <w:rFonts w:asciiTheme="minorHAnsi" w:hAnsiTheme="minorHAnsi" w:cstheme="minorHAnsi"/>
          <w:iCs/>
          <w:color w:val="000000" w:themeColor="text1"/>
          <w:sz w:val="20"/>
          <w:szCs w:val="20"/>
        </w:rPr>
        <w:fldChar w:fldCharType="end"/>
      </w:r>
      <w:r w:rsidRPr="00140C50">
        <w:rPr>
          <w:rFonts w:asciiTheme="minorHAnsi" w:hAnsiTheme="minorHAnsi" w:cstheme="minorHAnsi"/>
          <w:iCs/>
          <w:color w:val="000000" w:themeColor="text1"/>
          <w:sz w:val="20"/>
          <w:szCs w:val="20"/>
        </w:rPr>
        <w:t xml:space="preserve">. There is a presence of both national and international agri-food companies (subsidiaries) part of agricultural sustainability platforms, and especially for rice, palm oil, and maize. </w:t>
      </w:r>
    </w:p>
    <w:p w14:paraId="2C8A60DE" w14:textId="77777777" w:rsidR="004D0710" w:rsidRPr="00140C50" w:rsidRDefault="004D0710" w:rsidP="004D0710">
      <w:pPr>
        <w:pStyle w:val="ListParagraph"/>
        <w:rPr>
          <w:iCs/>
          <w:color w:val="000000" w:themeColor="text1"/>
          <w:sz w:val="20"/>
          <w:szCs w:val="20"/>
        </w:rPr>
      </w:pPr>
    </w:p>
    <w:p w14:paraId="53B2F51F" w14:textId="77777777" w:rsidR="004D0710" w:rsidRPr="00140C50" w:rsidRDefault="004D0710" w:rsidP="00CF7D12">
      <w:pPr>
        <w:pStyle w:val="ListParagraph"/>
        <w:numPr>
          <w:ilvl w:val="0"/>
          <w:numId w:val="11"/>
        </w:numPr>
        <w:jc w:val="both"/>
        <w:rPr>
          <w:rFonts w:asciiTheme="minorHAnsi" w:hAnsiTheme="minorHAnsi" w:cstheme="minorHAnsi"/>
          <w:iCs/>
          <w:color w:val="000000" w:themeColor="text1"/>
          <w:sz w:val="20"/>
          <w:szCs w:val="20"/>
        </w:rPr>
      </w:pPr>
      <w:r w:rsidRPr="00140C50">
        <w:rPr>
          <w:iCs/>
          <w:color w:val="000000" w:themeColor="text1"/>
          <w:sz w:val="20"/>
          <w:szCs w:val="20"/>
        </w:rPr>
        <w:t>Thailand was also a part of the UNDP &amp; FAO supported NAP-Ag Programme. Through NAP-Ag’s partnership and coordination with both the Office of Natural Resources and Environmental Policy and Planning (ONEP) and the Ministry of Agriculture and Cooperatives (</w:t>
      </w:r>
      <w:proofErr w:type="spellStart"/>
      <w:r w:rsidRPr="00140C50">
        <w:rPr>
          <w:iCs/>
          <w:color w:val="000000" w:themeColor="text1"/>
          <w:sz w:val="20"/>
          <w:szCs w:val="20"/>
        </w:rPr>
        <w:t>MoAC</w:t>
      </w:r>
      <w:proofErr w:type="spellEnd"/>
      <w:r w:rsidRPr="00140C50">
        <w:rPr>
          <w:iCs/>
          <w:color w:val="000000" w:themeColor="text1"/>
          <w:sz w:val="20"/>
          <w:szCs w:val="20"/>
        </w:rPr>
        <w:t>) in Thailand, as well as GIZ, the Programme created avenues for communication and feedback that can contribute to increasing alignment between national and sectoral indicators and activities on climate change. Additionally, the use of national universities as service providers for Vulnerability and Risk Assessments and adaptation planning exercises has allowed for these institutions to continue to provide related capacity building support to government counterparts at national and local levels.</w:t>
      </w:r>
    </w:p>
    <w:p w14:paraId="13728340" w14:textId="77777777" w:rsidR="004D0710" w:rsidRPr="00140C50" w:rsidRDefault="004D0710" w:rsidP="004D0710">
      <w:pPr>
        <w:jc w:val="both"/>
        <w:rPr>
          <w:rFonts w:asciiTheme="minorHAnsi" w:hAnsiTheme="minorHAnsi" w:cstheme="minorHAnsi"/>
          <w:iCs/>
          <w:color w:val="000000" w:themeColor="text1"/>
          <w:sz w:val="20"/>
          <w:szCs w:val="20"/>
        </w:rPr>
      </w:pPr>
    </w:p>
    <w:p w14:paraId="2B21F1B0" w14:textId="77777777" w:rsidR="004D0710" w:rsidRPr="00140C50" w:rsidRDefault="004D0710" w:rsidP="004D0710">
      <w:pPr>
        <w:jc w:val="both"/>
        <w:rPr>
          <w:rFonts w:asciiTheme="minorHAnsi" w:hAnsiTheme="minorHAnsi" w:cstheme="minorHAnsi"/>
          <w:i/>
          <w:color w:val="000000" w:themeColor="text1"/>
          <w:sz w:val="20"/>
          <w:szCs w:val="20"/>
        </w:rPr>
      </w:pPr>
      <w:r w:rsidRPr="00140C50">
        <w:rPr>
          <w:rFonts w:asciiTheme="minorHAnsi" w:hAnsiTheme="minorHAnsi" w:cstheme="minorHAnsi"/>
          <w:iCs/>
          <w:color w:val="000000" w:themeColor="text1"/>
          <w:sz w:val="20"/>
          <w:szCs w:val="20"/>
        </w:rPr>
        <w:t>UGANDA</w:t>
      </w:r>
      <w:r w:rsidRPr="00140C50">
        <w:rPr>
          <w:rFonts w:asciiTheme="minorHAnsi" w:hAnsiTheme="minorHAnsi" w:cstheme="minorHAnsi"/>
          <w:i/>
          <w:color w:val="000000" w:themeColor="text1"/>
          <w:sz w:val="20"/>
          <w:szCs w:val="20"/>
        </w:rPr>
        <w:t>:</w:t>
      </w:r>
    </w:p>
    <w:p w14:paraId="5041B2B2" w14:textId="77777777" w:rsidR="004D0710" w:rsidRPr="00140C50" w:rsidRDefault="004D0710" w:rsidP="004D0710">
      <w:pPr>
        <w:jc w:val="both"/>
        <w:rPr>
          <w:rFonts w:asciiTheme="minorHAnsi" w:hAnsiTheme="minorHAnsi" w:cstheme="minorHAnsi"/>
          <w:i/>
          <w:color w:val="000000" w:themeColor="text1"/>
          <w:sz w:val="20"/>
          <w:szCs w:val="20"/>
        </w:rPr>
      </w:pPr>
    </w:p>
    <w:p w14:paraId="037134A1" w14:textId="6E093718"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t>Uganda, located in East Africa, has a population of 32 million and is growing at the rate of about 3.2</w:t>
      </w:r>
      <w:r w:rsidR="00B800AC" w:rsidRPr="00140C50">
        <w:rPr>
          <w:rFonts w:asciiTheme="minorHAnsi" w:hAnsiTheme="minorHAnsi" w:cstheme="minorHAnsi"/>
          <w:color w:val="000000" w:themeColor="text1"/>
          <w:sz w:val="20"/>
          <w:szCs w:val="20"/>
        </w:rPr>
        <w:t>%</w:t>
      </w:r>
      <w:r w:rsidRPr="00140C50">
        <w:rPr>
          <w:rFonts w:asciiTheme="minorHAnsi" w:hAnsiTheme="minorHAnsi" w:cstheme="minorHAnsi"/>
          <w:color w:val="000000" w:themeColor="text1"/>
          <w:sz w:val="20"/>
          <w:szCs w:val="20"/>
        </w:rPr>
        <w:t xml:space="preserve"> per annum. Uganda’s economy has grown at a slower pace recently, subsequently reducing its impact on poverty. Average annual growth was 4.5% in the five years to 2016, compared to the 7% achieved during the 1990s and early 2000s. Reliance on rain-fed agriculture remains a downside risk to growth, the income of poor people, as well as export earnings. Agriculture contributes up to 40% of Uganda’s total GDP and over 90% of the country’s foreign exchange earnings. Up to 95% of the population is engaged in rainfed mixed farming for food and cash income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ccafs.cgiar.org/uganda#.XrvNoWgzahN","accessed":{"date-parts":[["2020","5","13"]]},"author":[{"dropping-particle":"","family":"CCAFS","given":"","non-dropping-particle":"","parse-names":false,"suffix":""}],"id":"ITEM-1","issued":{"date-parts":[["2020"]]},"title":"CCAFS Uganda country page","type":"webpage"},"uris":["http://www.mendeley.com/documents/?uuid=80b4ad24-e600-3b6a-a7e1-14d4c8decc70"]}],"mendeley":{"formattedCitation":"(CCAFS, 2020)","plainTextFormattedCitation":"(CCAFS, 2020)","previouslyFormattedCitation":"(CCAFS, 2020)"},"properties":{"noteIndex":0},"schema":"https://github.com/citation-style-language/schema/raw/master/csl-citation.json"}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(CCAFS, 2020)</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As a part of the UNDP &amp; FAO supported NAP-Ag Programme, significant progress was made especially on gender trainings. </w:t>
      </w:r>
      <w:proofErr w:type="gramStart"/>
      <w:r w:rsidRPr="00140C50">
        <w:rPr>
          <w:color w:val="000000" w:themeColor="text1"/>
          <w:sz w:val="20"/>
          <w:szCs w:val="20"/>
        </w:rPr>
        <w:t>In particular, presentations</w:t>
      </w:r>
      <w:proofErr w:type="gramEnd"/>
      <w:r w:rsidRPr="00140C50">
        <w:rPr>
          <w:color w:val="000000" w:themeColor="text1"/>
          <w:sz w:val="20"/>
          <w:szCs w:val="20"/>
        </w:rPr>
        <w:t xml:space="preserve"> by national gender experts allowed trainings to be embedded in local contexts, and discussions on existing policies and ongoing initiatives enabled adaptation planning processes to build upon what is already working. </w:t>
      </w:r>
      <w:r w:rsidRPr="00140C50">
        <w:rPr>
          <w:rFonts w:asciiTheme="minorHAnsi" w:hAnsiTheme="minorHAnsi" w:cstheme="minorHAnsi"/>
          <w:color w:val="000000" w:themeColor="text1"/>
          <w:sz w:val="20"/>
          <w:szCs w:val="20"/>
        </w:rPr>
        <w:t xml:space="preserve">The agriculture sector was responsible for 48% of emissions, followed by the land-use change and forestry sector with 38% of emissions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{"citationItems":[{"id":"ITEM-1","itemData":{"author":[{"dropping-particle":"","family":"FAO","given":"","non-dropping-particle":"","parse-names":false,"suffix":""}],"id":"ITEM-1","issued":{"date-parts":[["2016"]]},"title":"The State of Food and Agriculture (SOFA) 2016: Climate change, agriculture and food security","type":"report"},"uris":["http://www.mendeley.com/documents/?uuid=714fcf9b-cdc3-35dc-a7e3-19d0c8e5f732"]}],"mendeley":{"formattedCitation":"(FAO, 2016)","plainTextFormattedCitation":"(FAO, 2016)","previouslyFormattedCitation":"(FAO, 2016)"},"properties":{"noteIndex":0},"schema":"https://github.com/citation-style-language/schema/raw/master/csl-citation.json"}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(FAO, 2016</w:t>
      </w:r>
      <w:r w:rsidR="00327AEB" w:rsidRPr="00140C50">
        <w:rPr>
          <w:rFonts w:asciiTheme="minorHAnsi" w:hAnsiTheme="minorHAnsi" w:cstheme="minorHAnsi"/>
          <w:noProof/>
          <w:color w:val="000000" w:themeColor="text1"/>
          <w:sz w:val="20"/>
          <w:szCs w:val="20"/>
        </w:rPr>
        <w:t>a</w:t>
      </w:r>
      <w:r w:rsidRPr="00140C50">
        <w:rPr>
          <w:rFonts w:asciiTheme="minorHAnsi" w:hAnsiTheme="minorHAnsi" w:cstheme="minorHAnsi"/>
          <w:noProof/>
          <w:color w:val="000000" w:themeColor="text1"/>
          <w:sz w:val="20"/>
          <w:szCs w:val="20"/>
        </w:rPr>
        <w:t>)</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w:t>
      </w:r>
    </w:p>
    <w:p w14:paraId="28FCAF6D" w14:textId="77777777" w:rsidR="004D0710" w:rsidRPr="00140C50" w:rsidRDefault="004D0710" w:rsidP="004D0710">
      <w:pPr>
        <w:pStyle w:val="ListParagraph"/>
        <w:ind w:left="360"/>
        <w:jc w:val="both"/>
        <w:rPr>
          <w:rFonts w:asciiTheme="minorHAnsi" w:hAnsiTheme="minorHAnsi" w:cstheme="minorHAnsi"/>
          <w:color w:val="000000" w:themeColor="text1"/>
          <w:sz w:val="20"/>
          <w:szCs w:val="20"/>
        </w:rPr>
      </w:pPr>
    </w:p>
    <w:p w14:paraId="00E29F26" w14:textId="3FE51615" w:rsidR="004D0710" w:rsidRPr="00140C50" w:rsidRDefault="004D0710" w:rsidP="00CF7D12">
      <w:pPr>
        <w:pStyle w:val="ListParagraph"/>
        <w:numPr>
          <w:ilvl w:val="0"/>
          <w:numId w:val="11"/>
        </w:numPr>
        <w:jc w:val="both"/>
        <w:rPr>
          <w:rFonts w:asciiTheme="minorHAnsi" w:hAnsiTheme="minorHAnsi" w:cstheme="minorHAnsi"/>
          <w:color w:val="000000" w:themeColor="text1"/>
          <w:sz w:val="20"/>
          <w:szCs w:val="20"/>
        </w:rPr>
      </w:pPr>
      <w:r w:rsidRPr="00140C50">
        <w:rPr>
          <w:rFonts w:asciiTheme="minorHAnsi" w:hAnsiTheme="minorHAnsi" w:cstheme="minorHAnsi"/>
          <w:color w:val="000000" w:themeColor="text1"/>
          <w:sz w:val="20"/>
          <w:szCs w:val="20"/>
        </w:rPr>
        <w:lastRenderedPageBreak/>
        <w:t>The livelihoods of the people of Uganda are highly dependent on the exploitation of her natural resources. In its first NDC, Uganda prioriti</w:t>
      </w:r>
      <w:r w:rsidR="00B800AC" w:rsidRPr="00140C50">
        <w:rPr>
          <w:rFonts w:asciiTheme="minorHAnsi" w:hAnsiTheme="minorHAnsi" w:cstheme="minorHAnsi"/>
          <w:color w:val="000000" w:themeColor="text1"/>
          <w:sz w:val="20"/>
          <w:szCs w:val="20"/>
        </w:rPr>
        <w:t>s</w:t>
      </w:r>
      <w:r w:rsidRPr="00140C50">
        <w:rPr>
          <w:rFonts w:asciiTheme="minorHAnsi" w:hAnsiTheme="minorHAnsi" w:cstheme="minorHAnsi"/>
          <w:color w:val="000000" w:themeColor="text1"/>
          <w:sz w:val="20"/>
          <w:szCs w:val="20"/>
        </w:rPr>
        <w:t xml:space="preserve">es adaptation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{"citationItems":[{"id":"ITEM-1","itemData":{"URL":"https://www4.unfccc.int/sites/ndcstaging/PublishedDocuments/Uganda First/INDC Uganda final  14 October  2015.pdf","accessed":{"date-parts":[["2020","5","13"]]},"author":[{"dropping-particle":"","family":"Government of Uganda","given":"","non-dropping-particle":"","parse-names":false,"suffix":""}],"id":"ITEM-1","issued":{"date-parts":[["2015"]]},"title":"Uganda's Intended Nationally Determined Contribution","type":"webpage"},"uris":["http://www.mendeley.com/documents/?uuid=8c712040-0275-35ba-b70c-7ffbcedfa92d"]}],"mendeley":{"formattedCitation":"(Government of Uganda, 2015)","plainTextFormattedCitation":"(Government of Uganda, 2015)","previouslyFormattedCitation":"(Government of Uganda, 2015)"},"properties":{"noteIndex":0},"schema":"https://github.com/citation-style-language/schema/raw/master/csl-citation.json"}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Uganda, 2015)</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The country will continue to work on reducing vulnerability and addressing adaptation in agriculture and livestock, forestry, infrastructure (with an emphasis on human settlements, social infrastructure and transport), water, energy, health and disaster risk management. Sustainable Land Management (SLM) and Climate Smart Agriculture (CSA) will be scaled up to increase resilience at the grassroots level. Large and fast-growing domestic markets exist, with the presence of some international agri-food companies (subsidiaries) part of agricultural sustainability platforms, across key value chains such as beans, plantain, and grain. Through the NAP-Ag, Uganda has formulated a NAP for the agriculture sectors, which now requires support for implementation </w:t>
      </w:r>
      <w:r w:rsidRPr="00140C50">
        <w:rPr>
          <w:rFonts w:asciiTheme="minorHAnsi" w:hAnsiTheme="minorHAnsi" w:cstheme="minorHAnsi"/>
          <w:color w:val="000000" w:themeColor="text1"/>
          <w:sz w:val="20"/>
          <w:szCs w:val="20"/>
        </w:rPr>
        <w:fldChar w:fldCharType="begin" w:fldLock="1"/>
      </w:r>
      <w:r w:rsidRPr="00140C50">
        <w:rPr>
          <w:rFonts w:asciiTheme="minorHAnsi" w:hAnsiTheme="minorHAnsi" w:cstheme="minorHAnsi"/>
          <w:color w:val="000000" w:themeColor="text1"/>
          <w:sz w:val="20"/>
          <w:szCs w:val="20"/>
        </w:rPr>
        <w:instrText>ADDIN CSL_CITATION {"citationItems":[{"id":"ITEM-1","itemData":{"author":[{"dropping-particle":"","family":"Government of Uganda","given":"","non-dropping-particle":"","parse-names":false,"suffix":""}],"id":"ITEM-1","issued":{"date-parts":[["2018"]]},"title":"Uganda's National Adaptation Plan for the Agricultural Sector","type":"report"},"uris":["http://www.mendeley.com/documents/?uuid=cec82699-335b-3dbd-9682-6220deb82ead"]}],"mendeley":{"formattedCitation":"(Government of Uganda, 2018)","plainTextFormattedCitation":"(Government of Uganda, 2018)","previouslyFormattedCitation":"(Government of Uganda, 2018)"},"properties":{"noteIndex":0},"schema":"https://github.com/citation-style-language/schema/raw/master/csl-citation.json"}</w:instrText>
      </w:r>
      <w:r w:rsidRPr="00140C50">
        <w:rPr>
          <w:rFonts w:asciiTheme="minorHAnsi" w:hAnsiTheme="minorHAnsi" w:cstheme="minorHAnsi"/>
          <w:color w:val="000000" w:themeColor="text1"/>
          <w:sz w:val="20"/>
          <w:szCs w:val="20"/>
        </w:rPr>
        <w:fldChar w:fldCharType="separate"/>
      </w:r>
      <w:r w:rsidRPr="00140C50">
        <w:rPr>
          <w:rFonts w:asciiTheme="minorHAnsi" w:hAnsiTheme="minorHAnsi" w:cstheme="minorHAnsi"/>
          <w:noProof/>
          <w:color w:val="000000" w:themeColor="text1"/>
          <w:sz w:val="20"/>
          <w:szCs w:val="20"/>
        </w:rPr>
        <w:t>(Government of Uganda, 2018)</w:t>
      </w:r>
      <w:r w:rsidRPr="00140C50">
        <w:rPr>
          <w:rFonts w:asciiTheme="minorHAnsi" w:hAnsiTheme="minorHAnsi" w:cstheme="minorHAnsi"/>
          <w:color w:val="000000" w:themeColor="text1"/>
          <w:sz w:val="20"/>
          <w:szCs w:val="20"/>
        </w:rPr>
        <w:fldChar w:fldCharType="end"/>
      </w:r>
      <w:r w:rsidRPr="00140C50">
        <w:rPr>
          <w:rFonts w:asciiTheme="minorHAnsi" w:hAnsiTheme="minorHAnsi" w:cstheme="minorHAnsi"/>
          <w:color w:val="000000" w:themeColor="text1"/>
          <w:sz w:val="20"/>
          <w:szCs w:val="20"/>
        </w:rPr>
        <w:t xml:space="preserve">. </w:t>
      </w:r>
    </w:p>
    <w:p w14:paraId="59FF5326" w14:textId="66380BA1" w:rsidR="006014DB" w:rsidRPr="00140C50" w:rsidRDefault="006014DB" w:rsidP="00DF4BE4">
      <w:pPr>
        <w:rPr>
          <w:color w:val="000000" w:themeColor="text1"/>
          <w:lang w:val="en-US" w:eastAsia="en-US"/>
        </w:rPr>
      </w:pPr>
    </w:p>
    <w:p w14:paraId="215B65A0" w14:textId="77777777" w:rsidR="00140C50" w:rsidRPr="00140C50" w:rsidRDefault="00140C50">
      <w:pPr>
        <w:rPr>
          <w:color w:val="000000" w:themeColor="text1"/>
          <w:lang w:val="en-US" w:eastAsia="en-US"/>
        </w:rPr>
      </w:pPr>
    </w:p>
    <w:sectPr w:rsidR="00140C50" w:rsidRPr="00140C50" w:rsidSect="00F02758">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F6F06" w14:textId="77777777" w:rsidR="00881612" w:rsidRDefault="00881612">
      <w:r>
        <w:separator/>
      </w:r>
    </w:p>
  </w:endnote>
  <w:endnote w:type="continuationSeparator" w:id="0">
    <w:p w14:paraId="7E78AB5A" w14:textId="77777777" w:rsidR="00881612" w:rsidRDefault="00881612">
      <w:r>
        <w:continuationSeparator/>
      </w:r>
    </w:p>
  </w:endnote>
  <w:endnote w:type="continuationNotice" w:id="1">
    <w:p w14:paraId="5750D99D" w14:textId="77777777" w:rsidR="00881612" w:rsidRDefault="008816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20B0604020202020204"/>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B0604020202020204"/>
    <w:charset w:val="00"/>
    <w:family w:val="auto"/>
    <w:pitch w:val="variable"/>
    <w:sig w:usb0="E0002AFF" w:usb1="C0007841" w:usb2="00000009" w:usb3="00000000" w:csb0="000001FF" w:csb1="00000000"/>
  </w:font>
  <w:font w:name="Calibri (Body)">
    <w:altName w:val="Calibri"/>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altName w:val="Calibri"/>
    <w:panose1 w:val="020B0709030604020204"/>
    <w:charset w:val="00"/>
    <w:family w:val="modern"/>
    <w:pitch w:val="fixed"/>
    <w:sig w:usb0="00000000" w:usb1="D000F1FB" w:usb2="00000028" w:usb3="00000000" w:csb0="000001DF" w:csb1="00000000"/>
  </w:font>
  <w:font w:name="Berling-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8A30" w14:textId="3534F6EC" w:rsidR="00792730" w:rsidRPr="0086069F" w:rsidRDefault="00792730"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Pr>
        <w:noProof/>
        <w:sz w:val="18"/>
        <w:szCs w:val="18"/>
      </w:rPr>
      <w:t>53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3EB01F91" w14:textId="77777777" w:rsidR="00792730" w:rsidRDefault="00792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D2A0" w14:textId="5394E121" w:rsidR="00792730" w:rsidRPr="00CE62FD" w:rsidRDefault="00792730"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Pr>
        <w:noProof/>
        <w:sz w:val="18"/>
        <w:szCs w:val="18"/>
      </w:rPr>
      <w:t>48</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7CF540E1" w14:textId="77777777" w:rsidR="00792730" w:rsidRDefault="00792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EA66" w14:textId="77777777" w:rsidR="00792730" w:rsidRDefault="00792730" w:rsidP="00FD3A8F">
    <w:pPr>
      <w:pStyle w:val="Header"/>
    </w:pPr>
  </w:p>
  <w:p w14:paraId="773F08B8" w14:textId="3673837F" w:rsidR="00792730" w:rsidRDefault="00792730" w:rsidP="0003763F">
    <w:pPr>
      <w:pStyle w:val="Footer"/>
      <w:pBdr>
        <w:top w:val="single" w:sz="4" w:space="1" w:color="D9D9D9"/>
      </w:pBdr>
      <w:jc w:val="right"/>
    </w:pPr>
    <w:r>
      <w:fldChar w:fldCharType="begin"/>
    </w:r>
    <w:r>
      <w:instrText xml:space="preserve"> PAGE   \* MERGEFORMAT </w:instrText>
    </w:r>
    <w:r>
      <w:fldChar w:fldCharType="separate"/>
    </w:r>
    <w:r>
      <w:rPr>
        <w:noProof/>
      </w:rPr>
      <w:t>97</w:t>
    </w:r>
    <w:r>
      <w:rPr>
        <w:noProof/>
      </w:rPr>
      <w:fldChar w:fldCharType="end"/>
    </w:r>
    <w:r>
      <w:t xml:space="preserve"> | </w:t>
    </w:r>
    <w:r w:rsidRPr="0003763F">
      <w:rPr>
        <w:color w:val="7F7F7F"/>
        <w:spacing w:val="60"/>
      </w:rPr>
      <w:t>Page</w:t>
    </w:r>
  </w:p>
  <w:p w14:paraId="483E677D" w14:textId="77777777" w:rsidR="00792730" w:rsidRDefault="00792730" w:rsidP="00FD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117156"/>
      <w:docPartObj>
        <w:docPartGallery w:val="Page Numbers (Bottom of Page)"/>
        <w:docPartUnique/>
      </w:docPartObj>
    </w:sdtPr>
    <w:sdtEndPr>
      <w:rPr>
        <w:noProof/>
      </w:rPr>
    </w:sdtEndPr>
    <w:sdtContent>
      <w:p w14:paraId="4BEACF93" w14:textId="5C46171D" w:rsidR="00792730" w:rsidRDefault="00792730">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p w14:paraId="0A2A11B3" w14:textId="77777777" w:rsidR="00792730" w:rsidRDefault="007927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398850"/>
      <w:docPartObj>
        <w:docPartGallery w:val="Page Numbers (Bottom of Page)"/>
        <w:docPartUnique/>
      </w:docPartObj>
    </w:sdtPr>
    <w:sdtEndPr>
      <w:rPr>
        <w:noProof/>
      </w:rPr>
    </w:sdtEndPr>
    <w:sdtContent>
      <w:p w14:paraId="0CB82746" w14:textId="77777777" w:rsidR="00792730" w:rsidRDefault="00792730">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0FC769EC" w14:textId="77777777" w:rsidR="00792730" w:rsidRDefault="007927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239609"/>
      <w:docPartObj>
        <w:docPartGallery w:val="Page Numbers (Bottom of Page)"/>
        <w:docPartUnique/>
      </w:docPartObj>
    </w:sdtPr>
    <w:sdtEndPr>
      <w:rPr>
        <w:noProof/>
      </w:rPr>
    </w:sdtEndPr>
    <w:sdtContent>
      <w:p w14:paraId="0FBD5796" w14:textId="3F73A1D6" w:rsidR="00792730" w:rsidRDefault="00792730">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14:paraId="6DD5DD0C" w14:textId="77777777" w:rsidR="00792730" w:rsidRDefault="007927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326512"/>
      <w:docPartObj>
        <w:docPartGallery w:val="Page Numbers (Bottom of Page)"/>
        <w:docPartUnique/>
      </w:docPartObj>
    </w:sdtPr>
    <w:sdtEndPr>
      <w:rPr>
        <w:noProof/>
      </w:rPr>
    </w:sdtEndPr>
    <w:sdtContent>
      <w:p w14:paraId="22CD4A71" w14:textId="77777777" w:rsidR="00792730" w:rsidRDefault="00792730">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38AD9E87" w14:textId="77777777" w:rsidR="00792730" w:rsidRDefault="00792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D3E9" w14:textId="77777777" w:rsidR="00881612" w:rsidRDefault="00881612">
      <w:r>
        <w:separator/>
      </w:r>
    </w:p>
  </w:footnote>
  <w:footnote w:type="continuationSeparator" w:id="0">
    <w:p w14:paraId="6482E890" w14:textId="77777777" w:rsidR="00881612" w:rsidRDefault="00881612">
      <w:r>
        <w:continuationSeparator/>
      </w:r>
    </w:p>
  </w:footnote>
  <w:footnote w:type="continuationNotice" w:id="1">
    <w:p w14:paraId="401A6CBD" w14:textId="77777777" w:rsidR="00881612" w:rsidRDefault="00881612"/>
  </w:footnote>
  <w:footnote w:id="2">
    <w:p w14:paraId="68A88E56" w14:textId="1B190C5D" w:rsidR="00792730" w:rsidRPr="00C24A10" w:rsidRDefault="00792730">
      <w:pPr>
        <w:pStyle w:val="FootnoteText"/>
      </w:pPr>
      <w:r w:rsidRPr="00C579D2">
        <w:rPr>
          <w:rStyle w:val="FootnoteReference"/>
        </w:rPr>
        <w:footnoteRef/>
      </w:r>
      <w:r w:rsidRPr="00C579D2">
        <w:t xml:space="preserve"> This project is referred to in the rest of the project document as “The Programme” in line with the Concept Note approved by the Donor. However, it is operationally a “project” and follows UNDP’s POPP with regards to projects. “The Programme” is used when referring to the project at the technical level but in all sections referring to its legal and operational standing, it is referred to as a “project”.</w:t>
      </w:r>
    </w:p>
  </w:footnote>
  <w:footnote w:id="3">
    <w:p w14:paraId="08D0009A" w14:textId="77777777" w:rsidR="00792730" w:rsidRPr="002D64C6" w:rsidRDefault="00792730" w:rsidP="002D64C6">
      <w:r>
        <w:rPr>
          <w:rStyle w:val="FootnoteReference"/>
        </w:rPr>
        <w:footnoteRef/>
      </w:r>
      <w:r>
        <w:t xml:space="preserve"> </w:t>
      </w:r>
      <w:r w:rsidRPr="00CD0327">
        <w:rPr>
          <w:rFonts w:asciiTheme="minorHAnsi" w:hAnsiTheme="minorHAnsi" w:cstheme="minorHAnsi"/>
          <w:sz w:val="16"/>
          <w:szCs w:val="16"/>
        </w:rPr>
        <w:t>FCCC/CP/2010/7/Add.1</w:t>
      </w:r>
      <w:r w:rsidRPr="002D64C6">
        <w:rPr>
          <w:sz w:val="23"/>
          <w:szCs w:val="23"/>
        </w:rPr>
        <w:t xml:space="preserve"> </w:t>
      </w:r>
    </w:p>
    <w:p w14:paraId="40B45A64" w14:textId="77777777" w:rsidR="00792730" w:rsidRPr="00852EA2" w:rsidRDefault="00792730">
      <w:pPr>
        <w:pStyle w:val="FootnoteText"/>
      </w:pPr>
    </w:p>
  </w:footnote>
  <w:footnote w:id="4">
    <w:p w14:paraId="61FC88EA" w14:textId="77777777" w:rsidR="00792730" w:rsidRPr="00E02BEE" w:rsidRDefault="00792730" w:rsidP="00564BE3">
      <w:pPr>
        <w:pStyle w:val="FootnoteText"/>
        <w:ind w:right="-113"/>
        <w:rPr>
          <w:rFonts w:ascii="Calibri" w:hAnsi="Calibri"/>
          <w:sz w:val="16"/>
          <w:szCs w:val="16"/>
        </w:rPr>
      </w:pPr>
      <w:r w:rsidRPr="00F1188D">
        <w:rPr>
          <w:rStyle w:val="FootnoteReference"/>
        </w:rPr>
        <w:footnoteRef/>
      </w:r>
      <w:r w:rsidRPr="00F4121C">
        <w:rPr>
          <w:rFonts w:ascii="Calibri" w:hAnsi="Calibri"/>
          <w:sz w:val="16"/>
          <w:szCs w:val="16"/>
        </w:rPr>
        <w:t xml:space="preserve"> </w:t>
      </w:r>
      <w:r w:rsidRPr="00F4121C">
        <w:rPr>
          <w:sz w:val="16"/>
          <w:szCs w:val="16"/>
        </w:rPr>
        <w:t xml:space="preserve">The </w:t>
      </w:r>
      <w:r>
        <w:rPr>
          <w:sz w:val="16"/>
          <w:szCs w:val="16"/>
        </w:rPr>
        <w:t>land-use</w:t>
      </w:r>
      <w:r w:rsidRPr="00F4121C">
        <w:rPr>
          <w:sz w:val="16"/>
          <w:szCs w:val="16"/>
        </w:rPr>
        <w:t xml:space="preserve"> and agriculture sectors refer to crop-based farming, livestock, forestry, and fisheries and aquaculture systems, including the use and management of natural resources (land and soil, water and genetic resources) and ecosystem services, as well as the surrounding social, economic and cultural dimensions.</w:t>
      </w:r>
    </w:p>
  </w:footnote>
  <w:footnote w:id="5">
    <w:p w14:paraId="301D6A00" w14:textId="6F71E5DD" w:rsidR="00792730" w:rsidRDefault="00792730" w:rsidP="00B20926">
      <w:pPr>
        <w:jc w:val="both"/>
      </w:pPr>
      <w:r w:rsidRPr="00F1188D">
        <w:rPr>
          <w:rStyle w:val="FootnoteReference"/>
        </w:rPr>
        <w:footnoteRef/>
      </w:r>
      <w:r w:rsidRPr="005F206B">
        <w:rPr>
          <w:rFonts w:asciiTheme="minorHAnsi" w:hAnsiTheme="minorHAnsi" w:cstheme="minorHAnsi"/>
          <w:sz w:val="16"/>
          <w:szCs w:val="16"/>
        </w:rPr>
        <w:t xml:space="preserve"> </w:t>
      </w:r>
      <w:bookmarkStart w:id="18" w:name="_Hlk40796383"/>
      <w:r w:rsidRPr="005F206B">
        <w:rPr>
          <w:rFonts w:asciiTheme="minorHAnsi" w:hAnsiTheme="minorHAnsi" w:cstheme="minorHAnsi"/>
          <w:color w:val="000000"/>
          <w:sz w:val="16"/>
          <w:szCs w:val="16"/>
        </w:rPr>
        <w:t>The terms “transformational adaptation” and “transformative adaptation” have at times been used interchangeably in the literature</w:t>
      </w:r>
      <w:r>
        <w:rPr>
          <w:rFonts w:asciiTheme="minorHAnsi" w:hAnsiTheme="minorHAnsi" w:cstheme="minorHAnsi"/>
          <w:color w:val="000000"/>
          <w:sz w:val="16"/>
          <w:szCs w:val="16"/>
        </w:rPr>
        <w:t>. Note IPCC defines transformation broadly, as well with specific reference to adaptation; whereas ‘transformational mitigation actions’ are not specifically defined or used as terminology. T</w:t>
      </w:r>
      <w:r w:rsidRPr="005F206B">
        <w:rPr>
          <w:rFonts w:asciiTheme="minorHAnsi" w:hAnsiTheme="minorHAnsi" w:cstheme="minorHAnsi"/>
          <w:color w:val="000000"/>
          <w:sz w:val="16"/>
          <w:szCs w:val="16"/>
        </w:rPr>
        <w:t xml:space="preserve">he IPCC defines </w:t>
      </w:r>
      <w:r w:rsidRPr="005F206B">
        <w:rPr>
          <w:rFonts w:asciiTheme="minorHAnsi" w:hAnsiTheme="minorHAnsi" w:cstheme="minorHAnsi"/>
          <w:b/>
          <w:bCs/>
          <w:color w:val="000000"/>
          <w:sz w:val="16"/>
          <w:szCs w:val="16"/>
        </w:rPr>
        <w:t>transformational adaptation</w:t>
      </w:r>
      <w:r w:rsidRPr="005F206B">
        <w:rPr>
          <w:rFonts w:asciiTheme="minorHAnsi" w:hAnsiTheme="minorHAnsi" w:cstheme="minorHAnsi"/>
          <w:color w:val="000000"/>
          <w:sz w:val="16"/>
          <w:szCs w:val="16"/>
        </w:rPr>
        <w:t xml:space="preserve"> as adaptation that changes the fundamental attributes of a socioecological system in anticipation of climate change and its impacts, in contrast to </w:t>
      </w:r>
      <w:r w:rsidRPr="005F206B">
        <w:rPr>
          <w:rFonts w:asciiTheme="minorHAnsi" w:hAnsiTheme="minorHAnsi" w:cstheme="minorHAnsi"/>
          <w:b/>
          <w:bCs/>
          <w:color w:val="000000"/>
          <w:sz w:val="16"/>
          <w:szCs w:val="16"/>
        </w:rPr>
        <w:t>incremental adaptation</w:t>
      </w:r>
      <w:r w:rsidRPr="005F206B">
        <w:rPr>
          <w:rFonts w:asciiTheme="minorHAnsi" w:hAnsiTheme="minorHAnsi" w:cstheme="minorHAnsi"/>
          <w:color w:val="000000"/>
          <w:sz w:val="16"/>
          <w:szCs w:val="16"/>
        </w:rPr>
        <w:t>, which is adaptation that maintains the essence and integrity of a system or process at a given scale.</w:t>
      </w:r>
      <w:r>
        <w:rPr>
          <w:rFonts w:asciiTheme="minorHAnsi" w:hAnsiTheme="minorHAnsi" w:cstheme="minorHAnsi"/>
          <w:color w:val="000000"/>
          <w:sz w:val="16"/>
          <w:szCs w:val="16"/>
        </w:rPr>
        <w:t xml:space="preserve"> </w:t>
      </w:r>
      <w:r w:rsidRPr="009D2E23">
        <w:rPr>
          <w:rFonts w:asciiTheme="minorHAnsi" w:hAnsiTheme="minorHAnsi" w:cstheme="minorHAnsi"/>
          <w:color w:val="000000"/>
          <w:sz w:val="16"/>
          <w:szCs w:val="16"/>
        </w:rPr>
        <w:t xml:space="preserve">Transformative change in agriculture and food systems appears to be economically and technically feasible. However, change will only come about if supported by appropriate policies, institutional frameworks and investment finance mechanisms. These enabling factors are important for agricultural development in </w:t>
      </w:r>
      <w:proofErr w:type="gramStart"/>
      <w:r w:rsidRPr="009D2E23">
        <w:rPr>
          <w:rFonts w:asciiTheme="minorHAnsi" w:hAnsiTheme="minorHAnsi" w:cstheme="minorHAnsi"/>
          <w:color w:val="000000"/>
          <w:sz w:val="16"/>
          <w:szCs w:val="16"/>
        </w:rPr>
        <w:t>general, but</w:t>
      </w:r>
      <w:proofErr w:type="gramEnd"/>
      <w:r w:rsidRPr="009D2E23">
        <w:rPr>
          <w:rFonts w:asciiTheme="minorHAnsi" w:hAnsiTheme="minorHAnsi" w:cstheme="minorHAnsi"/>
          <w:color w:val="000000"/>
          <w:sz w:val="16"/>
          <w:szCs w:val="16"/>
        </w:rPr>
        <w:t xml:space="preserve"> are made even more necessary by climate change. Policy frameworks need to be drastically modified to align agricultural development, food security and nutrition, and climate stability objectives.”</w:t>
      </w:r>
      <w:r>
        <w:rPr>
          <w:rFonts w:asciiTheme="minorHAnsi" w:hAnsiTheme="minorHAnsi" w:cstheme="minorHAnsi"/>
          <w:color w:val="000000"/>
          <w:sz w:val="16"/>
          <w:szCs w:val="16"/>
        </w:rPr>
        <w:t xml:space="preserve"> </w:t>
      </w:r>
      <w:r>
        <w:rPr>
          <w:rFonts w:asciiTheme="minorHAnsi" w:hAnsiTheme="minorHAnsi" w:cstheme="minorHAnsi"/>
          <w:color w:val="000000"/>
          <w:sz w:val="16"/>
          <w:szCs w:val="16"/>
        </w:rPr>
        <w:fldChar w:fldCharType="begin" w:fldLock="1"/>
      </w:r>
      <w:r>
        <w:rPr>
          <w:rFonts w:asciiTheme="minorHAnsi" w:hAnsiTheme="minorHAnsi" w:cstheme="minorHAnsi"/>
          <w:color w:val="000000"/>
          <w:sz w:val="16"/>
          <w:szCs w:val="16"/>
        </w:rPr>
        <w:instrText>ADDIN CSL_CITATION {"citationItems":[{"id":"ITEM-1","itemData":{"author":[{"dropping-particle":"","family":"IPCC","given":"","non-dropping-particle":"","parse-names":false,"suffix":""}],"id":"ITEM-1","issued":{"date-parts":[["2018"]]},"note":"[Masson-Delmotte, V., P. Zhai, H.-O. Pörtner, D. Roberts, J. Skea, P.R. Shukla, A. Pirani, W. Moufouma-Okia, C. Péan, R. Pidcock, S. Connors, J.B.R. Matthews, Y. Chen, X. Zhou, M.I. Gomis, E. Lonnoy, T. Maycock, M. Tignor, and T. Waterfield (eds.)]. In Press","title":"Annex I: Glossary [Matthews, J.B.R. (ed.)]. In: Global Warming of 1.5°C. An IPCC Special Report on the impacts of global warming of 1.5°C above pre-industrial levels and related global greenhouse gas emission pathways, in the context of strengthening the ","type":"report"},"uris":["http://www.mendeley.com/documents/?uuid=f4d6a469-c153-3d59-964f-d6fbaee09554"]}],"mendeley":{"formattedCitation":"(IPCC, 2018a)","plainTextFormattedCitation":"(IPCC, 2018a)","previouslyFormattedCitation":"(IPCC, 2018a)"},"properties":{"noteIndex":0},"schema":"https://github.com/citation-style-language/schema/raw/master/csl-citation.json"}</w:instrText>
      </w:r>
      <w:r>
        <w:rPr>
          <w:rFonts w:asciiTheme="minorHAnsi" w:hAnsiTheme="minorHAnsi" w:cstheme="minorHAnsi"/>
          <w:color w:val="000000"/>
          <w:sz w:val="16"/>
          <w:szCs w:val="16"/>
        </w:rPr>
        <w:fldChar w:fldCharType="separate"/>
      </w:r>
      <w:r w:rsidRPr="00231E35">
        <w:rPr>
          <w:rFonts w:asciiTheme="minorHAnsi" w:hAnsiTheme="minorHAnsi" w:cstheme="minorHAnsi"/>
          <w:noProof/>
          <w:color w:val="000000"/>
          <w:sz w:val="16"/>
          <w:szCs w:val="16"/>
        </w:rPr>
        <w:t>(IPCC, 2018a)</w:t>
      </w:r>
      <w:r>
        <w:rPr>
          <w:rFonts w:asciiTheme="minorHAnsi" w:hAnsiTheme="minorHAnsi" w:cstheme="minorHAnsi"/>
          <w:color w:val="000000"/>
          <w:sz w:val="16"/>
          <w:szCs w:val="16"/>
        </w:rPr>
        <w:fldChar w:fldCharType="end"/>
      </w:r>
    </w:p>
    <w:bookmarkEnd w:id="18"/>
  </w:footnote>
  <w:footnote w:id="6">
    <w:p w14:paraId="7378588A" w14:textId="77777777" w:rsidR="00792730" w:rsidRPr="00D4496F" w:rsidRDefault="00792730">
      <w:pPr>
        <w:pStyle w:val="FootnoteText"/>
        <w:rPr>
          <w:rFonts w:cstheme="minorHAnsi"/>
          <w:sz w:val="16"/>
          <w:szCs w:val="16"/>
        </w:rPr>
      </w:pPr>
      <w:r w:rsidRPr="00F1188D">
        <w:rPr>
          <w:rStyle w:val="FootnoteReference"/>
        </w:rPr>
        <w:footnoteRef/>
      </w:r>
      <w:r w:rsidRPr="00D4496F">
        <w:rPr>
          <w:rFonts w:cstheme="minorHAnsi"/>
          <w:sz w:val="16"/>
          <w:szCs w:val="16"/>
        </w:rPr>
        <w:t xml:space="preserve"> </w:t>
      </w:r>
      <w:r w:rsidRPr="00D4496F">
        <w:rPr>
          <w:rFonts w:cstheme="minorHAnsi"/>
          <w:b/>
          <w:bCs/>
          <w:sz w:val="16"/>
          <w:szCs w:val="16"/>
        </w:rPr>
        <w:t>Nature-based solutions</w:t>
      </w:r>
      <w:r w:rsidRPr="00D4496F">
        <w:rPr>
          <w:rFonts w:cstheme="minorHAnsi"/>
          <w:sz w:val="16"/>
          <w:szCs w:val="16"/>
        </w:rPr>
        <w:t xml:space="preserve"> are a</w:t>
      </w:r>
      <w:proofErr w:type="spellStart"/>
      <w:r w:rsidRPr="00D4496F">
        <w:rPr>
          <w:rFonts w:cstheme="minorHAnsi"/>
          <w:sz w:val="16"/>
          <w:szCs w:val="16"/>
          <w:lang w:val="en-US"/>
        </w:rPr>
        <w:t>ctions</w:t>
      </w:r>
      <w:proofErr w:type="spellEnd"/>
      <w:r w:rsidRPr="00D4496F">
        <w:rPr>
          <w:rFonts w:cstheme="minorHAnsi"/>
          <w:sz w:val="16"/>
          <w:szCs w:val="16"/>
          <w:lang w:val="en-US"/>
        </w:rPr>
        <w:t xml:space="preserve"> to protect, sustainably manage, and restore natural or modified ecosystems, that address societal challenges effectively and adaptively, simultaneously providing human well-being and biodiversity benefits</w:t>
      </w:r>
      <w:r>
        <w:rPr>
          <w:rFonts w:cstheme="minorHAnsi"/>
          <w:sz w:val="16"/>
          <w:szCs w:val="16"/>
          <w:lang w:val="en-US"/>
        </w:rPr>
        <w:t xml:space="preserve"> </w:t>
      </w:r>
      <w:r>
        <w:rPr>
          <w:rFonts w:cstheme="minorHAnsi"/>
          <w:sz w:val="16"/>
          <w:szCs w:val="16"/>
          <w:lang w:val="en-US"/>
        </w:rPr>
        <w:fldChar w:fldCharType="begin" w:fldLock="1"/>
      </w:r>
      <w:r>
        <w:rPr>
          <w:rFonts w:cstheme="minorHAnsi"/>
          <w:sz w:val="16"/>
          <w:szCs w:val="16"/>
          <w:lang w:val="en-US"/>
        </w:rPr>
        <w:instrText>ADDIN CSL_CITATION {"citationItems":[{"id":"ITEM-1","itemData":{"URL":"https://portals.iucn.org/library/sites/library/files/resrecfiles/WCC_2016_RES_069_EN.pdf","accessed":{"date-parts":[["2020","5","15"]]},"author":[{"dropping-particle":"","family":"IUCN","given":"","non-dropping-particle":"","parse-names":false,"suffix":""}],"id":"ITEM-1","issued":{"date-parts":[["2016"]]},"title":"IUCN Resolution WCC-2016-Res-069-EN. Defining Nature-based Solutions","type":"webpage"},"uris":["http://www.mendeley.com/documents/?uuid=cce69f2f-52f1-3132-9e50-06c4b37002e4"]}],"mendeley":{"formattedCitation":"(IUCN, 2016)","plainTextFormattedCitation":"(IUCN, 2016)","previouslyFormattedCitation":"(IUCN, 2016)"},"properties":{"noteIndex":0},"schema":"https://github.com/citation-style-language/schema/raw/master/csl-citation.json"}</w:instrText>
      </w:r>
      <w:r>
        <w:rPr>
          <w:rFonts w:cstheme="minorHAnsi"/>
          <w:sz w:val="16"/>
          <w:szCs w:val="16"/>
          <w:lang w:val="en-US"/>
        </w:rPr>
        <w:fldChar w:fldCharType="separate"/>
      </w:r>
      <w:r w:rsidRPr="004D31AE">
        <w:rPr>
          <w:rFonts w:cstheme="minorHAnsi"/>
          <w:noProof/>
          <w:sz w:val="16"/>
          <w:szCs w:val="16"/>
          <w:lang w:val="en-US"/>
        </w:rPr>
        <w:t>(IUCN, 2016)</w:t>
      </w:r>
      <w:r>
        <w:rPr>
          <w:rFonts w:cstheme="minorHAnsi"/>
          <w:sz w:val="16"/>
          <w:szCs w:val="16"/>
          <w:lang w:val="en-US"/>
        </w:rPr>
        <w:fldChar w:fldCharType="end"/>
      </w:r>
      <w:r w:rsidRPr="00D4496F">
        <w:rPr>
          <w:rFonts w:cstheme="minorHAnsi"/>
          <w:sz w:val="16"/>
          <w:szCs w:val="16"/>
          <w:lang w:val="en-US"/>
        </w:rPr>
        <w:t xml:space="preserve">. </w:t>
      </w:r>
    </w:p>
  </w:footnote>
  <w:footnote w:id="7">
    <w:p w14:paraId="6AE99E77" w14:textId="77777777" w:rsidR="00792730" w:rsidRPr="00D4496F" w:rsidRDefault="00792730">
      <w:pPr>
        <w:pStyle w:val="FootnoteText"/>
        <w:rPr>
          <w:rFonts w:cstheme="minorHAnsi"/>
          <w:sz w:val="16"/>
          <w:szCs w:val="16"/>
        </w:rPr>
      </w:pPr>
      <w:r w:rsidRPr="00DF4BE4">
        <w:rPr>
          <w:rStyle w:val="FootnoteReference"/>
        </w:rPr>
        <w:footnoteRef/>
      </w:r>
      <w:r w:rsidRPr="00D4496F">
        <w:rPr>
          <w:rFonts w:cstheme="minorHAnsi"/>
          <w:sz w:val="16"/>
          <w:szCs w:val="16"/>
        </w:rPr>
        <w:t xml:space="preserve"> </w:t>
      </w:r>
      <w:r w:rsidRPr="00D4496F">
        <w:rPr>
          <w:rFonts w:cstheme="minorHAnsi"/>
          <w:b/>
          <w:bCs/>
          <w:sz w:val="16"/>
          <w:szCs w:val="16"/>
          <w:lang w:val="en-US"/>
        </w:rPr>
        <w:t>Agroecology</w:t>
      </w:r>
      <w:r w:rsidRPr="00D4496F">
        <w:rPr>
          <w:rFonts w:cstheme="minorHAnsi"/>
          <w:sz w:val="16"/>
          <w:szCs w:val="16"/>
          <w:lang w:val="en-US"/>
        </w:rPr>
        <w:t xml:space="preserve"> is the integrative study of the ecology of the entire food system, encompassing ecological, economic and social dimensions. It is oriented towards the social and ecological management of </w:t>
      </w:r>
      <w:proofErr w:type="spellStart"/>
      <w:r w:rsidRPr="00D4496F">
        <w:rPr>
          <w:rFonts w:cstheme="minorHAnsi"/>
          <w:sz w:val="16"/>
          <w:szCs w:val="16"/>
          <w:lang w:val="en-US"/>
        </w:rPr>
        <w:t>agro</w:t>
      </w:r>
      <w:proofErr w:type="spellEnd"/>
      <w:r w:rsidRPr="00D4496F">
        <w:rPr>
          <w:rFonts w:cstheme="minorHAnsi"/>
          <w:sz w:val="16"/>
          <w:szCs w:val="16"/>
          <w:lang w:val="en-US"/>
        </w:rPr>
        <w:t>-ecosystems based on the principles of sustainability, integrity, productivity, equity and stability</w:t>
      </w:r>
      <w:r>
        <w:rPr>
          <w:rFonts w:cstheme="minorHAnsi"/>
          <w:sz w:val="16"/>
          <w:szCs w:val="16"/>
          <w:lang w:val="en-US"/>
        </w:rPr>
        <w:t xml:space="preserve"> </w:t>
      </w:r>
      <w:r>
        <w:rPr>
          <w:rFonts w:cstheme="minorHAnsi"/>
          <w:sz w:val="16"/>
          <w:szCs w:val="16"/>
          <w:lang w:val="en-US"/>
        </w:rPr>
        <w:fldChar w:fldCharType="begin" w:fldLock="1"/>
      </w:r>
      <w:r>
        <w:rPr>
          <w:rFonts w:cstheme="minorHAnsi"/>
          <w:sz w:val="16"/>
          <w:szCs w:val="16"/>
          <w:lang w:val="en-US"/>
        </w:rPr>
        <w:instrText>ADDIN CSL_CITATION {"citationItems":[{"id":"ITEM-1","itemData":{"URL":"http://www.fao.org/faoterm/en/","accessed":{"date-parts":[["2020","5","15"]]},"author":[{"dropping-particle":"","family":"FAO","given":"","non-dropping-particle":"","parse-names":false,"suffix":""}],"id":"ITEM-1","issued":{"date-parts":[["2020"]]},"title":"FAO Term Portal","type":"webpage"},"uris":["http://www.mendeley.com/documents/?uuid=8d7a19dc-5149-4371-81c5-6ad717c615ae"]}],"mendeley":{"formattedCitation":"(FAO, 2020)","plainTextFormattedCitation":"(FAO, 2020)","previouslyFormattedCitation":"(FAO, 2020)"},"properties":{"noteIndex":0},"schema":"https://github.com/citation-style-language/schema/raw/master/csl-citation.json"}</w:instrText>
      </w:r>
      <w:r>
        <w:rPr>
          <w:rFonts w:cstheme="minorHAnsi"/>
          <w:sz w:val="16"/>
          <w:szCs w:val="16"/>
          <w:lang w:val="en-US"/>
        </w:rPr>
        <w:fldChar w:fldCharType="separate"/>
      </w:r>
      <w:r w:rsidRPr="004D31AE">
        <w:rPr>
          <w:rFonts w:cstheme="minorHAnsi"/>
          <w:noProof/>
          <w:sz w:val="16"/>
          <w:szCs w:val="16"/>
          <w:lang w:val="en-US"/>
        </w:rPr>
        <w:t>(FAO, 2020)</w:t>
      </w:r>
      <w:r>
        <w:rPr>
          <w:rFonts w:cstheme="minorHAnsi"/>
          <w:sz w:val="16"/>
          <w:szCs w:val="16"/>
          <w:lang w:val="en-US"/>
        </w:rPr>
        <w:fldChar w:fldCharType="end"/>
      </w:r>
      <w:r w:rsidRPr="00D4496F">
        <w:rPr>
          <w:rFonts w:cstheme="minorHAnsi"/>
          <w:sz w:val="16"/>
          <w:szCs w:val="16"/>
          <w:lang w:val="en-US"/>
        </w:rPr>
        <w:t>.</w:t>
      </w:r>
      <w:hyperlink w:history="1"/>
    </w:p>
  </w:footnote>
  <w:footnote w:id="8">
    <w:p w14:paraId="1F7130A5" w14:textId="77777777" w:rsidR="00792730" w:rsidRPr="00D4496F" w:rsidRDefault="00792730">
      <w:pPr>
        <w:pStyle w:val="FootnoteText"/>
        <w:rPr>
          <w:rFonts w:cstheme="minorHAnsi"/>
          <w:sz w:val="16"/>
          <w:szCs w:val="16"/>
        </w:rPr>
      </w:pPr>
      <w:r w:rsidRPr="00DF4BE4">
        <w:rPr>
          <w:rStyle w:val="FootnoteReference"/>
        </w:rPr>
        <w:footnoteRef/>
      </w:r>
      <w:r w:rsidRPr="00D4496F">
        <w:rPr>
          <w:rFonts w:cstheme="minorHAnsi"/>
          <w:sz w:val="16"/>
          <w:szCs w:val="16"/>
        </w:rPr>
        <w:t>“</w:t>
      </w:r>
      <w:r w:rsidRPr="00D4496F">
        <w:rPr>
          <w:rFonts w:cstheme="minorHAnsi"/>
          <w:b/>
          <w:bCs/>
          <w:i/>
          <w:iCs/>
          <w:sz w:val="16"/>
          <w:szCs w:val="16"/>
        </w:rPr>
        <w:t>Ecosystem-based approaches for adaptation</w:t>
      </w:r>
      <w:r w:rsidRPr="00D4496F">
        <w:rPr>
          <w:rFonts w:cstheme="minorHAnsi"/>
          <w:i/>
          <w:iCs/>
          <w:sz w:val="16"/>
          <w:szCs w:val="16"/>
        </w:rPr>
        <w:t>, [that] may include sustainable management, conservation and restoration of ecosystems, as part of an overall adaptation strategy that takes into account the multiple social, economic and cultural co-benefits for local communities</w:t>
      </w:r>
      <w:r w:rsidRPr="00D4496F">
        <w:rPr>
          <w:rFonts w:cstheme="minorHAnsi"/>
          <w:sz w:val="16"/>
          <w:szCs w:val="16"/>
        </w:rPr>
        <w:t>”</w:t>
      </w:r>
      <w:r>
        <w:rPr>
          <w:rFonts w:cstheme="minorHAnsi"/>
          <w:sz w:val="16"/>
          <w:szCs w:val="16"/>
        </w:rPr>
        <w:t xml:space="preserve"> </w:t>
      </w:r>
      <w:r>
        <w:rPr>
          <w:rFonts w:cstheme="minorHAnsi"/>
          <w:sz w:val="16"/>
          <w:szCs w:val="16"/>
        </w:rPr>
        <w:fldChar w:fldCharType="begin" w:fldLock="1"/>
      </w:r>
      <w:r>
        <w:rPr>
          <w:rFonts w:cstheme="minorHAnsi"/>
          <w:sz w:val="16"/>
          <w:szCs w:val="16"/>
        </w:rPr>
        <w:instrText>ADDIN CSL_CITATION {"citationItems":[{"id":"ITEM-1","itemData":{"URL":"https://www.cbd.int/doc/decisions/cop-10/cop-10-dec-33-en.pdf","accessed":{"date-parts":[["2020","5","15"]]},"author":[{"dropping-particle":"","family":"UNEP","given":"","non-dropping-particle":"","parse-names":false,"suffix":""}],"id":"ITEM-1","issued":{"date-parts":[["2010"]]},"title":"Conference of the Parties to the Convention on Biological Diversity. Convention on Biological Diversity, COP 10 Decision X/33. Biodvierstiy and climate change","type":"webpage"},"uris":["http://www.mendeley.com/documents/?uuid=82f5d2b7-84f1-34a0-8fb0-46076148fb54"]}],"mendeley":{"formattedCitation":"(UNEP, 2010)","plainTextFormattedCitation":"(UNEP, 2010)","previouslyFormattedCitation":"(UNEP, 2010)"},"properties":{"noteIndex":0},"schema":"https://github.com/citation-style-language/schema/raw/master/csl-citation.json"}</w:instrText>
      </w:r>
      <w:r>
        <w:rPr>
          <w:rFonts w:cstheme="minorHAnsi"/>
          <w:sz w:val="16"/>
          <w:szCs w:val="16"/>
        </w:rPr>
        <w:fldChar w:fldCharType="separate"/>
      </w:r>
      <w:r w:rsidRPr="004D31AE">
        <w:rPr>
          <w:rFonts w:cstheme="minorHAnsi"/>
          <w:noProof/>
          <w:sz w:val="16"/>
          <w:szCs w:val="16"/>
        </w:rPr>
        <w:t>(UNEP, 2010)</w:t>
      </w:r>
      <w:r>
        <w:rPr>
          <w:rFonts w:cstheme="minorHAnsi"/>
          <w:sz w:val="16"/>
          <w:szCs w:val="16"/>
        </w:rPr>
        <w:fldChar w:fldCharType="end"/>
      </w:r>
      <w:r>
        <w:rPr>
          <w:rFonts w:cstheme="minorHAnsi"/>
          <w:sz w:val="16"/>
          <w:szCs w:val="16"/>
        </w:rPr>
        <w:t>.</w:t>
      </w:r>
    </w:p>
  </w:footnote>
  <w:footnote w:id="9">
    <w:p w14:paraId="5463F5B1" w14:textId="77777777" w:rsidR="00792730" w:rsidRPr="00E17215" w:rsidRDefault="00792730" w:rsidP="00537663">
      <w:pPr>
        <w:pStyle w:val="FootnoteText"/>
        <w:rPr>
          <w:rFonts w:cstheme="minorHAnsi"/>
          <w:sz w:val="16"/>
          <w:szCs w:val="16"/>
        </w:rPr>
      </w:pPr>
      <w:r w:rsidRPr="00E17215">
        <w:rPr>
          <w:rStyle w:val="FootnoteReference"/>
          <w:rFonts w:asciiTheme="minorHAnsi" w:hAnsiTheme="minorHAnsi" w:cstheme="minorHAnsi"/>
          <w:sz w:val="16"/>
          <w:szCs w:val="16"/>
        </w:rPr>
        <w:footnoteRef/>
      </w:r>
      <w:r w:rsidRPr="00E17215">
        <w:rPr>
          <w:rFonts w:cstheme="minorHAnsi"/>
          <w:sz w:val="16"/>
          <w:szCs w:val="16"/>
        </w:rPr>
        <w:t xml:space="preserve"> </w:t>
      </w:r>
      <w:r>
        <w:rPr>
          <w:rFonts w:cstheme="minorHAnsi"/>
          <w:sz w:val="16"/>
          <w:szCs w:val="16"/>
        </w:rPr>
        <w:t xml:space="preserve">FAO is developing </w:t>
      </w:r>
      <w:r w:rsidRPr="00E17215">
        <w:rPr>
          <w:rFonts w:cstheme="minorHAnsi"/>
          <w:sz w:val="16"/>
          <w:szCs w:val="16"/>
          <w:lang w:val="en-US"/>
        </w:rPr>
        <w:t xml:space="preserve">policy briefs and tools to assess and respond to the pandemic: </w:t>
      </w:r>
      <w:hyperlink r:id="rId1" w:history="1">
        <w:r w:rsidRPr="00E17215">
          <w:rPr>
            <w:rStyle w:val="Hyperlink"/>
            <w:rFonts w:cstheme="minorHAnsi"/>
            <w:sz w:val="16"/>
            <w:szCs w:val="16"/>
            <w:lang w:val="en-US"/>
          </w:rPr>
          <w:t>http://www.fao.org/2019-ncov/en/</w:t>
        </w:r>
      </w:hyperlink>
      <w:r w:rsidRPr="00E17215">
        <w:rPr>
          <w:rFonts w:cstheme="minorHAnsi"/>
          <w:sz w:val="16"/>
          <w:szCs w:val="16"/>
          <w:lang w:val="en-US"/>
        </w:rPr>
        <w:t>.</w:t>
      </w:r>
      <w:r>
        <w:rPr>
          <w:rFonts w:cstheme="minorHAnsi"/>
          <w:sz w:val="16"/>
          <w:szCs w:val="16"/>
          <w:lang w:val="en-US"/>
        </w:rPr>
        <w:t xml:space="preserve"> </w:t>
      </w:r>
    </w:p>
  </w:footnote>
  <w:footnote w:id="10">
    <w:p w14:paraId="2DA86976" w14:textId="77777777" w:rsidR="00792730" w:rsidRPr="00D4496F" w:rsidRDefault="00792730">
      <w:pPr>
        <w:pStyle w:val="FootnoteText"/>
        <w:rPr>
          <w:rFonts w:cstheme="minorHAnsi"/>
          <w:sz w:val="16"/>
          <w:szCs w:val="16"/>
        </w:rPr>
      </w:pPr>
      <w:r w:rsidRPr="00DF4BE4">
        <w:rPr>
          <w:rStyle w:val="FootnoteReference"/>
        </w:rPr>
        <w:footnoteRef/>
      </w:r>
      <w:r w:rsidRPr="00D4496F">
        <w:rPr>
          <w:rFonts w:cstheme="minorHAnsi"/>
          <w:sz w:val="16"/>
          <w:szCs w:val="16"/>
        </w:rPr>
        <w:t xml:space="preserve"> </w:t>
      </w:r>
      <w:r w:rsidRPr="00D4496F">
        <w:rPr>
          <w:rFonts w:cstheme="minorHAnsi"/>
          <w:b/>
          <w:bCs/>
          <w:sz w:val="16"/>
          <w:szCs w:val="16"/>
        </w:rPr>
        <w:t>Civil society</w:t>
      </w:r>
      <w:r w:rsidRPr="00D4496F">
        <w:rPr>
          <w:rFonts w:cstheme="minorHAnsi"/>
          <w:sz w:val="16"/>
          <w:szCs w:val="16"/>
        </w:rPr>
        <w:t xml:space="preserve"> includes the organizations created by and/or working on behalf of specific groups to make their voices heard. The organizations vary in their degree of formality, autonomy and power and include: representatives of small food producers, consumers, workers, youth, women or indigenous peoples; humanitarian NGOs working on emergency situations or on long-term strategies; geographic, thematic, sectoral, cultural or religious organizations</w:t>
      </w:r>
      <w:r>
        <w:rPr>
          <w:rFonts w:cstheme="minorHAnsi"/>
          <w:sz w:val="16"/>
          <w:szCs w:val="16"/>
        </w:rPr>
        <w:t xml:space="preserve"> </w:t>
      </w:r>
      <w:r>
        <w:rPr>
          <w:rFonts w:cstheme="minorHAnsi"/>
          <w:sz w:val="16"/>
          <w:szCs w:val="16"/>
        </w:rPr>
        <w:fldChar w:fldCharType="begin" w:fldLock="1"/>
      </w:r>
      <w:r>
        <w:rPr>
          <w:rFonts w:cstheme="minorHAnsi"/>
          <w:sz w:val="16"/>
          <w:szCs w:val="16"/>
        </w:rPr>
        <w:instrText>ADDIN CSL_CITATION {"citationItems":[{"id":"ITEM-1","itemData":{"URL":"http://www.fao.org/faoterm/en/","accessed":{"date-parts":[["2020","5","15"]]},"author":[{"dropping-particle":"","family":"FAO","given":"","non-dropping-particle":"","parse-names":false,"suffix":""}],"id":"ITEM-1","issued":{"date-parts":[["2020"]]},"title":"FAO Term Portal","type":"webpage"},"uris":["http://www.mendeley.com/documents/?uuid=8d7a19dc-5149-4371-81c5-6ad717c615ae"]}],"mendeley":{"formattedCitation":"(FAO, 2020)","plainTextFormattedCitation":"(FAO, 2020)","previouslyFormattedCitation":"(FAO, 2020)"},"properties":{"noteIndex":0},"schema":"https://github.com/citation-style-language/schema/raw/master/csl-citation.json"}</w:instrText>
      </w:r>
      <w:r>
        <w:rPr>
          <w:rFonts w:cstheme="minorHAnsi"/>
          <w:sz w:val="16"/>
          <w:szCs w:val="16"/>
        </w:rPr>
        <w:fldChar w:fldCharType="separate"/>
      </w:r>
      <w:r w:rsidRPr="004D31AE">
        <w:rPr>
          <w:rFonts w:cstheme="minorHAnsi"/>
          <w:noProof/>
          <w:sz w:val="16"/>
          <w:szCs w:val="16"/>
        </w:rPr>
        <w:t>(FAO, 2020)</w:t>
      </w:r>
      <w:r>
        <w:rPr>
          <w:rFonts w:cstheme="minorHAnsi"/>
          <w:sz w:val="16"/>
          <w:szCs w:val="16"/>
        </w:rPr>
        <w:fldChar w:fldCharType="end"/>
      </w:r>
      <w:r w:rsidRPr="00D4496F">
        <w:rPr>
          <w:rFonts w:cstheme="minorHAnsi"/>
          <w:sz w:val="16"/>
          <w:szCs w:val="16"/>
        </w:rPr>
        <w:t xml:space="preserve">. </w:t>
      </w:r>
    </w:p>
  </w:footnote>
  <w:footnote w:id="11">
    <w:p w14:paraId="30E2A863" w14:textId="77777777" w:rsidR="00792730" w:rsidRPr="00D4496F" w:rsidRDefault="00792730">
      <w:pPr>
        <w:pStyle w:val="FootnoteText"/>
        <w:rPr>
          <w:rFonts w:cstheme="minorHAnsi"/>
          <w:sz w:val="16"/>
          <w:szCs w:val="16"/>
        </w:rPr>
      </w:pPr>
      <w:r w:rsidRPr="00DF4BE4">
        <w:rPr>
          <w:rStyle w:val="FootnoteReference"/>
        </w:rPr>
        <w:footnoteRef/>
      </w:r>
      <w:r w:rsidRPr="00D4496F">
        <w:rPr>
          <w:rFonts w:cstheme="minorHAnsi"/>
          <w:sz w:val="16"/>
          <w:szCs w:val="16"/>
        </w:rPr>
        <w:t xml:space="preserve"> The term “</w:t>
      </w:r>
      <w:r w:rsidRPr="00D4496F">
        <w:rPr>
          <w:rFonts w:cstheme="minorHAnsi"/>
          <w:b/>
          <w:bCs/>
          <w:sz w:val="16"/>
          <w:szCs w:val="16"/>
        </w:rPr>
        <w:t>private sector</w:t>
      </w:r>
      <w:r w:rsidRPr="00D4496F">
        <w:rPr>
          <w:rFonts w:cstheme="minorHAnsi"/>
          <w:sz w:val="16"/>
          <w:szCs w:val="16"/>
        </w:rPr>
        <w:t>” covers: private individuals (including entrepreneurs, landowners, farmers, etc.); private companies (local, national and transnational) active at different stages of the food supply chain (e.g. production, storage and distribution, processing and packaging, retail and markets); commercial banks; cooperatives and other forms of organizations in the “social economy” with a private legal status; private foundations; other private organizations, institutions or federations – this category also includes publicly owned companies with a private legal status</w:t>
      </w:r>
      <w:r>
        <w:rPr>
          <w:rFonts w:cstheme="minorHAnsi"/>
          <w:sz w:val="16"/>
          <w:szCs w:val="16"/>
        </w:rPr>
        <w:t xml:space="preserve"> </w:t>
      </w:r>
      <w:r>
        <w:rPr>
          <w:rFonts w:cstheme="minorHAnsi"/>
          <w:sz w:val="16"/>
          <w:szCs w:val="16"/>
        </w:rPr>
        <w:fldChar w:fldCharType="begin" w:fldLock="1"/>
      </w:r>
      <w:r>
        <w:rPr>
          <w:rFonts w:cstheme="minorHAnsi"/>
          <w:sz w:val="16"/>
          <w:szCs w:val="16"/>
        </w:rPr>
        <w:instrText>ADDIN CSL_CITATION {"citationItems":[{"id":"ITEM-1","itemData":{"URL":"http://www.fao.org/faoterm/en/","accessed":{"date-parts":[["2020","5","15"]]},"author":[{"dropping-particle":"","family":"FAO","given":"","non-dropping-particle":"","parse-names":false,"suffix":""}],"id":"ITEM-1","issued":{"date-parts":[["2020"]]},"title":"FAO Term Portal","type":"webpage"},"uris":["http://www.mendeley.com/documents/?uuid=8d7a19dc-5149-4371-81c5-6ad717c615ae"]}],"mendeley":{"formattedCitation":"(FAO, 2020)","plainTextFormattedCitation":"(FAO, 2020)","previouslyFormattedCitation":"(FAO, 2020)"},"properties":{"noteIndex":0},"schema":"https://github.com/citation-style-language/schema/raw/master/csl-citation.json"}</w:instrText>
      </w:r>
      <w:r>
        <w:rPr>
          <w:rFonts w:cstheme="minorHAnsi"/>
          <w:sz w:val="16"/>
          <w:szCs w:val="16"/>
        </w:rPr>
        <w:fldChar w:fldCharType="separate"/>
      </w:r>
      <w:r w:rsidRPr="004D31AE">
        <w:rPr>
          <w:rFonts w:cstheme="minorHAnsi"/>
          <w:noProof/>
          <w:sz w:val="16"/>
          <w:szCs w:val="16"/>
        </w:rPr>
        <w:t>(FAO, 2020)</w:t>
      </w:r>
      <w:r>
        <w:rPr>
          <w:rFonts w:cstheme="minorHAnsi"/>
          <w:sz w:val="16"/>
          <w:szCs w:val="16"/>
        </w:rPr>
        <w:fldChar w:fldCharType="end"/>
      </w:r>
      <w:r>
        <w:rPr>
          <w:rFonts w:cstheme="minorHAnsi"/>
          <w:sz w:val="16"/>
          <w:szCs w:val="16"/>
        </w:rPr>
        <w:t>.</w:t>
      </w:r>
      <w:r w:rsidRPr="00D4496F">
        <w:rPr>
          <w:rFonts w:cstheme="minorHAnsi"/>
          <w:sz w:val="16"/>
          <w:szCs w:val="16"/>
        </w:rPr>
        <w:t xml:space="preserve"> </w:t>
      </w:r>
    </w:p>
  </w:footnote>
  <w:footnote w:id="12">
    <w:p w14:paraId="34394DE4" w14:textId="77777777" w:rsidR="00792730" w:rsidRDefault="00792730" w:rsidP="002C6BD5">
      <w:pPr>
        <w:pStyle w:val="FootnoteText"/>
      </w:pPr>
      <w:r>
        <w:rPr>
          <w:rStyle w:val="FootnoteReference"/>
        </w:rPr>
        <w:footnoteRef/>
      </w:r>
      <w:r>
        <w:t xml:space="preserve"> Website: </w:t>
      </w:r>
      <w:hyperlink r:id="rId2" w:history="1">
        <w:r>
          <w:rPr>
            <w:rStyle w:val="Hyperlink"/>
          </w:rPr>
          <w:t>http://www.fao.org/in-action/naps/en/</w:t>
        </w:r>
      </w:hyperlink>
    </w:p>
  </w:footnote>
  <w:footnote w:id="13">
    <w:p w14:paraId="243C03B2" w14:textId="58CFFE22" w:rsidR="00792730" w:rsidRPr="004A3EA0" w:rsidRDefault="00792730">
      <w:pPr>
        <w:pStyle w:val="FootnoteText"/>
      </w:pPr>
      <w:r>
        <w:rPr>
          <w:rStyle w:val="FootnoteReference"/>
        </w:rPr>
        <w:footnoteRef/>
      </w:r>
      <w:r>
        <w:t xml:space="preserve"> Colombia, the Gambia, Guatemala, Kenya, Nepal, the Philippines, Thailand, Uganda, Uruguay, Vietnam, and Zambia were the 11 participating countries. Their selection was the result of discussions between UNDP, FAO </w:t>
      </w:r>
      <w:proofErr w:type="gramStart"/>
      <w:r>
        <w:t>and  the</w:t>
      </w:r>
      <w:proofErr w:type="gramEnd"/>
      <w:r>
        <w:t xml:space="preserve"> donor, as well as with UNFCCC Focal Points of these countries on the </w:t>
      </w:r>
      <w:proofErr w:type="spellStart"/>
      <w:r>
        <w:t>sideline</w:t>
      </w:r>
      <w:proofErr w:type="spellEnd"/>
      <w:r>
        <w:t xml:space="preserve"> of UNFCCC events. </w:t>
      </w:r>
    </w:p>
  </w:footnote>
  <w:footnote w:id="14">
    <w:p w14:paraId="1F9132C1" w14:textId="77777777" w:rsidR="00792730" w:rsidRPr="003856E4" w:rsidRDefault="00792730">
      <w:pPr>
        <w:pStyle w:val="FootnoteText"/>
        <w:rPr>
          <w:lang w:val="en-US"/>
        </w:rPr>
      </w:pPr>
      <w:r>
        <w:rPr>
          <w:rStyle w:val="FootnoteReference"/>
        </w:rPr>
        <w:footnoteRef/>
      </w:r>
      <w:r>
        <w:t xml:space="preserve"> </w:t>
      </w:r>
      <w:r>
        <w:rPr>
          <w:lang w:val="en-US"/>
        </w:rPr>
        <w:t xml:space="preserve">UNDPs climate offer supports enhancement of NDCs as well as acceleration and mobilization towards NDCs implementation </w:t>
      </w:r>
    </w:p>
  </w:footnote>
  <w:footnote w:id="15">
    <w:p w14:paraId="2054C9BE" w14:textId="77777777" w:rsidR="00792730" w:rsidRDefault="00792730">
      <w:pPr>
        <w:pStyle w:val="FootnoteText"/>
      </w:pPr>
      <w:r>
        <w:rPr>
          <w:rStyle w:val="FootnoteReference"/>
        </w:rPr>
        <w:footnoteRef/>
      </w:r>
      <w:r>
        <w:t xml:space="preserve"> </w:t>
      </w:r>
      <w:r w:rsidRPr="00E17215">
        <w:t>http://www.fao.org/news/story/en/item/1253626/icode/</w:t>
      </w:r>
    </w:p>
  </w:footnote>
  <w:footnote w:id="16">
    <w:p w14:paraId="6FCC4E45" w14:textId="77777777" w:rsidR="00792730" w:rsidRDefault="00792730">
      <w:pPr>
        <w:pStyle w:val="FootnoteText"/>
      </w:pPr>
      <w:r>
        <w:rPr>
          <w:rStyle w:val="FootnoteReference"/>
        </w:rPr>
        <w:footnoteRef/>
      </w:r>
      <w:r>
        <w:t xml:space="preserve"> Website: </w:t>
      </w:r>
      <w:hyperlink r:id="rId3" w:history="1">
        <w:r>
          <w:rPr>
            <w:rStyle w:val="Hyperlink"/>
          </w:rPr>
          <w:t>http://www.fao.org/in-action/naps/en/</w:t>
        </w:r>
      </w:hyperlink>
    </w:p>
  </w:footnote>
  <w:footnote w:id="17">
    <w:p w14:paraId="0BE39B84" w14:textId="77777777" w:rsidR="00792730" w:rsidRPr="00DF4BE4" w:rsidRDefault="00792730" w:rsidP="002D5BDE">
      <w:pPr>
        <w:rPr>
          <w:rStyle w:val="FootnoteReference"/>
        </w:rPr>
      </w:pPr>
    </w:p>
    <w:p w14:paraId="35D1C08A" w14:textId="77777777" w:rsidR="00792730" w:rsidRDefault="00792730" w:rsidP="002D5BDE"/>
  </w:footnote>
  <w:footnote w:id="18">
    <w:p w14:paraId="218284F7" w14:textId="77777777" w:rsidR="00792730" w:rsidRDefault="00792730" w:rsidP="00AE29B2">
      <w:pPr>
        <w:pStyle w:val="FootnoteText"/>
      </w:pPr>
      <w:r>
        <w:rPr>
          <w:rStyle w:val="FootnoteReference"/>
        </w:rPr>
        <w:footnoteRef/>
      </w:r>
      <w:r>
        <w:t xml:space="preserve"> The final service offer will be adjusted once the SCALA programme has commenced implementation in dialogue with the Advisory Group and Project Board.</w:t>
      </w:r>
    </w:p>
  </w:footnote>
  <w:footnote w:id="19">
    <w:p w14:paraId="228890A8" w14:textId="3161EA8E" w:rsidR="00792730" w:rsidRDefault="00792730">
      <w:pPr>
        <w:pStyle w:val="FootnoteText"/>
      </w:pPr>
      <w:r w:rsidRPr="00D04C33">
        <w:rPr>
          <w:rStyle w:val="FootnoteReference"/>
        </w:rPr>
        <w:footnoteRef/>
      </w:r>
      <w:r>
        <w:t xml:space="preserve"> </w:t>
      </w:r>
      <w:hyperlink r:id="rId4" w:tgtFrame="_blank" w:history="1">
        <w:r>
          <w:rPr>
            <w:rStyle w:val="Hyperlink"/>
            <w:rFonts w:ascii="Calibri" w:hAnsi="Calibri" w:cs="Segoe UI"/>
            <w:lang w:val="en-US"/>
          </w:rPr>
          <w:t>6 out of the countries</w:t>
        </w:r>
      </w:hyperlink>
      <w:r>
        <w:rPr>
          <w:rFonts w:ascii="Calibri" w:hAnsi="Calibri" w:cs="Segoe UI"/>
          <w:color w:val="000000"/>
          <w:lang w:val="en-US"/>
        </w:rPr>
        <w:t xml:space="preserve"> have already a National Gender &amp; Climate Change focal point (normally from the Ministry of Environment) – Argentina, </w:t>
      </w:r>
      <w:r>
        <w:rPr>
          <w:rFonts w:ascii="Calibri" w:hAnsi="Calibri" w:cs="Segoe UI"/>
          <w:lang w:val="en-US"/>
        </w:rPr>
        <w:t>Ethiopia, Nepal, Senegal, Uganda, Cote d’Ivoire; with an active platform</w:t>
      </w:r>
    </w:p>
  </w:footnote>
  <w:footnote w:id="20">
    <w:p w14:paraId="6C224629" w14:textId="77777777" w:rsidR="00792730" w:rsidRDefault="00792730">
      <w:pPr>
        <w:pStyle w:val="FootnoteText"/>
      </w:pPr>
      <w:r w:rsidRPr="00D04C33">
        <w:rPr>
          <w:rStyle w:val="FootnoteReference"/>
        </w:rPr>
        <w:footnoteRef/>
      </w:r>
      <w:r>
        <w:t xml:space="preserve"> </w:t>
      </w:r>
      <w:r w:rsidRPr="002A1E94">
        <w:t>http://www.fao.org/partnerships/south-south-cooperation/en/</w:t>
      </w:r>
    </w:p>
  </w:footnote>
  <w:footnote w:id="21">
    <w:p w14:paraId="79EA7785" w14:textId="77777777" w:rsidR="00792730" w:rsidRPr="000F0968" w:rsidRDefault="00792730" w:rsidP="004B78A4">
      <w:pPr>
        <w:pStyle w:val="FootnoteText"/>
        <w:rPr>
          <w:rFonts w:ascii="Calibri" w:hAnsi="Calibri"/>
          <w:color w:val="000000"/>
        </w:rPr>
      </w:pPr>
      <w:r w:rsidRPr="00DF4BE4">
        <w:rPr>
          <w:rStyle w:val="FootnoteReference"/>
        </w:rPr>
        <w:footnoteRef/>
      </w:r>
      <w:r w:rsidRPr="000F0968">
        <w:rPr>
          <w:rFonts w:ascii="Calibri" w:hAnsi="Calibri"/>
          <w:color w:val="000000"/>
        </w:rPr>
        <w:t xml:space="preserve"> </w:t>
      </w:r>
      <w:hyperlink r:id="rId5" w:history="1">
        <w:r w:rsidRPr="000F0968">
          <w:rPr>
            <w:rStyle w:val="Hyperlink"/>
            <w:rFonts w:ascii="Calibri" w:hAnsi="Calibri" w:cs="Calibri"/>
            <w:color w:val="000000"/>
            <w:u w:val="none"/>
          </w:rPr>
          <w:t>https://panorama.solutions/en</w:t>
        </w:r>
      </w:hyperlink>
      <w:r w:rsidRPr="000F0968">
        <w:rPr>
          <w:rFonts w:ascii="Calibri" w:hAnsi="Calibri"/>
          <w:color w:val="000000"/>
        </w:rPr>
        <w:t xml:space="preserve"> </w:t>
      </w:r>
    </w:p>
  </w:footnote>
  <w:footnote w:id="22">
    <w:p w14:paraId="628C437D" w14:textId="77777777" w:rsidR="00792730" w:rsidRPr="006A7E9C" w:rsidRDefault="00792730" w:rsidP="008352BB">
      <w:pPr>
        <w:pStyle w:val="FootnoteText"/>
        <w:rPr>
          <w:rFonts w:cstheme="minorHAnsi"/>
          <w:szCs w:val="18"/>
        </w:rPr>
      </w:pPr>
      <w:r w:rsidRPr="00564870">
        <w:rPr>
          <w:rStyle w:val="FootnoteReference"/>
          <w:rFonts w:cstheme="minorHAnsi"/>
          <w:szCs w:val="18"/>
        </w:rPr>
        <w:footnoteRef/>
      </w:r>
      <w:r w:rsidRPr="006A7E9C">
        <w:rPr>
          <w:rFonts w:cstheme="minorHAnsi"/>
          <w:szCs w:val="18"/>
        </w:rPr>
        <w:t xml:space="preserve"> Outputs 1.2, 2.2, and 3.2 aim to support Outputs 1.1, 2.1, and 3.1. The uptake of the tools created and disseminated is therefore assessed through indicators and targets under 1.1, 2.1, and 3.2.</w:t>
      </w:r>
    </w:p>
  </w:footnote>
  <w:footnote w:id="23">
    <w:p w14:paraId="3A060C8B" w14:textId="77777777" w:rsidR="00792730" w:rsidRPr="006A7E9C" w:rsidRDefault="00792730" w:rsidP="008352BB">
      <w:pPr>
        <w:pStyle w:val="FootnoteText"/>
      </w:pPr>
      <w:r w:rsidRPr="00564870">
        <w:rPr>
          <w:rStyle w:val="FootnoteReference"/>
          <w:rFonts w:cstheme="minorHAnsi"/>
          <w:szCs w:val="18"/>
        </w:rPr>
        <w:footnoteRef/>
      </w:r>
      <w:r w:rsidRPr="006A7E9C">
        <w:rPr>
          <w:rFonts w:cstheme="minorHAnsi"/>
          <w:szCs w:val="18"/>
        </w:rPr>
        <w:t xml:space="preserve"> </w:t>
      </w:r>
      <w:r w:rsidRPr="006A7E9C">
        <w:rPr>
          <w:rFonts w:cstheme="minorHAnsi"/>
          <w:bCs/>
          <w:iCs/>
          <w:szCs w:val="18"/>
        </w:rPr>
        <w:t>0 refers to the number of countries supported by the Programme to achieve these targets. A detailed baseline survey will be conducted during the inception phase of the project to refine the baseline.</w:t>
      </w:r>
    </w:p>
  </w:footnote>
  <w:footnote w:id="24">
    <w:p w14:paraId="750D28AE" w14:textId="189C8706" w:rsidR="00792730" w:rsidRPr="00AD2CCC" w:rsidRDefault="00792730" w:rsidP="001A164E">
      <w:pPr>
        <w:pStyle w:val="FootnoteText"/>
        <w:rPr>
          <w:rFonts w:cstheme="minorHAnsi"/>
          <w:sz w:val="20"/>
        </w:rPr>
      </w:pPr>
      <w:r w:rsidRPr="00D04C33">
        <w:rPr>
          <w:rStyle w:val="FootnoteReference"/>
        </w:rPr>
        <w:footnoteRef/>
      </w:r>
      <w:r>
        <w:t xml:space="preserve"> </w:t>
      </w:r>
      <w:r w:rsidRPr="00AD2CCC">
        <w:rPr>
          <w:rFonts w:cstheme="minorHAnsi"/>
          <w:szCs w:val="18"/>
        </w:rPr>
        <w:t xml:space="preserve">See </w:t>
      </w:r>
      <w:hyperlink r:id="rId6" w:history="1">
        <w:r w:rsidRPr="00AD2CCC">
          <w:rPr>
            <w:rStyle w:val="Hyperlink"/>
            <w:rFonts w:cstheme="minorHAnsi"/>
            <w:szCs w:val="18"/>
          </w:rPr>
          <w:t>https://www.international-climate-initiative.com/fileadmin/Dokumente/2020/Formulare/01c_Interim_Report_SI_SG_Version_3.0__2019__final.docx</w:t>
        </w:r>
      </w:hyperlink>
    </w:p>
  </w:footnote>
  <w:footnote w:id="25">
    <w:p w14:paraId="14DEA23C" w14:textId="77777777" w:rsidR="00792730" w:rsidRPr="00BC5DBF" w:rsidRDefault="00792730" w:rsidP="001A164E">
      <w:pPr>
        <w:pStyle w:val="FootnoteText"/>
      </w:pPr>
      <w:r w:rsidRPr="00D04C33">
        <w:rPr>
          <w:rStyle w:val="FootnoteReference"/>
        </w:rPr>
        <w:footnoteRef/>
      </w:r>
      <w:r>
        <w:t xml:space="preserve"> See </w:t>
      </w:r>
      <w:r w:rsidRPr="00BC5DBF">
        <w:t>https://www.international-climate-initiative.com/fileadmin/Dokumente/2019/20191115_Template_Final_Report_Financial_Report.xlsx</w:t>
      </w:r>
    </w:p>
  </w:footnote>
  <w:footnote w:id="26">
    <w:p w14:paraId="3C029790" w14:textId="77777777" w:rsidR="00792730" w:rsidRPr="00BC5DBF" w:rsidRDefault="00792730" w:rsidP="001A164E">
      <w:pPr>
        <w:pStyle w:val="FootnoteText"/>
      </w:pPr>
      <w:r w:rsidRPr="00D04C33">
        <w:rPr>
          <w:rStyle w:val="FootnoteReference"/>
        </w:rPr>
        <w:footnoteRef/>
      </w:r>
      <w:r>
        <w:t xml:space="preserve"> See </w:t>
      </w:r>
      <w:r w:rsidRPr="00BC5DBF">
        <w:t>https://www.international-climate-initiative.com/fileadmin/Dokumente/2018/01b_Template_Final_Report_Status_Report.doc</w:t>
      </w:r>
    </w:p>
  </w:footnote>
  <w:footnote w:id="27">
    <w:p w14:paraId="4A7D38E4" w14:textId="77777777" w:rsidR="00792730" w:rsidRPr="00AD6A9D" w:rsidRDefault="00792730" w:rsidP="001A164E">
      <w:pPr>
        <w:pStyle w:val="FootnoteText"/>
        <w:rPr>
          <w:rFonts w:ascii="Calibri" w:hAnsi="Calibri"/>
          <w:szCs w:val="18"/>
        </w:rPr>
      </w:pPr>
      <w:r w:rsidRPr="00DF4BE4">
        <w:rPr>
          <w:rStyle w:val="FootnoteReference"/>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28">
    <w:p w14:paraId="40FC6AE7" w14:textId="77777777" w:rsidR="00792730" w:rsidRPr="00AD6A9D" w:rsidRDefault="00792730" w:rsidP="001A164E">
      <w:pPr>
        <w:pStyle w:val="FootnoteText"/>
        <w:rPr>
          <w:rFonts w:ascii="Calibri" w:hAnsi="Calibri"/>
          <w:szCs w:val="18"/>
        </w:rPr>
      </w:pPr>
      <w:r w:rsidRPr="00DF4BE4">
        <w:rPr>
          <w:rStyle w:val="FootnoteReference"/>
        </w:rPr>
        <w:footnoteRef/>
      </w:r>
      <w:r>
        <w:rPr>
          <w:rFonts w:ascii="Calibri" w:hAnsi="Calibri"/>
          <w:szCs w:val="18"/>
        </w:rPr>
        <w:t xml:space="preserve"> </w:t>
      </w:r>
      <w:r w:rsidRPr="00AD6A9D">
        <w:rPr>
          <w:rFonts w:ascii="Calibri" w:hAnsi="Calibri"/>
          <w:szCs w:val="18"/>
        </w:rPr>
        <w:t xml:space="preserve">See </w:t>
      </w:r>
      <w:r w:rsidRPr="00AD6A9D">
        <w:rPr>
          <w:rFonts w:ascii="Calibri" w:hAnsi="Calibri" w:cs="Segoe UI"/>
          <w:color w:val="000000"/>
          <w:szCs w:val="18"/>
        </w:rPr>
        <w:t>https:</w:t>
      </w:r>
      <w:r>
        <w:rPr>
          <w:rFonts w:ascii="Calibri" w:hAnsi="Calibri" w:cs="Segoe UI"/>
          <w:color w:val="000000"/>
          <w:szCs w:val="18"/>
        </w:rPr>
        <w:t xml:space="preserve"> </w:t>
      </w:r>
      <w:r w:rsidRPr="00BC5DBF">
        <w:rPr>
          <w:rFonts w:ascii="Calibri" w:hAnsi="Calibri" w:cs="Segoe UI"/>
          <w:color w:val="000000"/>
          <w:szCs w:val="18"/>
        </w:rPr>
        <w:t>https://www.international-climate-initiative.com/fileadmin/Dokumente/2019/20191202_IKI-information_on_PR_work.pdf</w:t>
      </w:r>
    </w:p>
  </w:footnote>
  <w:footnote w:id="29">
    <w:p w14:paraId="1B152978" w14:textId="77777777" w:rsidR="00792730" w:rsidRDefault="00792730" w:rsidP="00D35832">
      <w:pPr>
        <w:pStyle w:val="FootnoteText"/>
      </w:pPr>
      <w:r>
        <w:rPr>
          <w:rStyle w:val="FootnoteReference"/>
        </w:rPr>
        <w:footnoteRef/>
      </w:r>
      <w:r>
        <w:t xml:space="preserve"> </w:t>
      </w:r>
      <w:r w:rsidRPr="00A74549">
        <w:t>UN agencies release updated guidelines for countries on pesticide legislation and labelling</w:t>
      </w:r>
      <w:r>
        <w:t xml:space="preserve">. </w:t>
      </w:r>
      <w:hyperlink r:id="rId7" w:history="1">
        <w:r w:rsidRPr="00A238FC">
          <w:rPr>
            <w:rStyle w:val="Hyperlink"/>
          </w:rPr>
          <w:t>https://news.un.org/en/story/2015/11/516462-un-agencies-release-updated-guidelines-countries-pesticide-legislation-and</w:t>
        </w:r>
      </w:hyperlink>
      <w:r>
        <w:t xml:space="preserve"> </w:t>
      </w:r>
    </w:p>
  </w:footnote>
  <w:footnote w:id="30">
    <w:p w14:paraId="1AB9AA79" w14:textId="77777777" w:rsidR="00792730" w:rsidRPr="002B6A4A" w:rsidRDefault="00792730" w:rsidP="006F60FD">
      <w:pPr>
        <w:pStyle w:val="FootnoteText"/>
      </w:pPr>
      <w:r>
        <w:rPr>
          <w:rStyle w:val="FootnoteReference"/>
        </w:rPr>
        <w:footnoteRef/>
      </w:r>
      <w:r>
        <w:t xml:space="preserve"> </w:t>
      </w:r>
      <w:r w:rsidRPr="002B6A4A">
        <w:t>UNDP Guidance Notes on the Social and Environmental Standards</w:t>
      </w:r>
      <w:r>
        <w:t xml:space="preserve"> </w:t>
      </w:r>
      <w:r w:rsidRPr="002B6A4A">
        <w:t>(SES)</w:t>
      </w:r>
      <w:r>
        <w:t xml:space="preserve">. Standard 6. </w:t>
      </w:r>
      <w:hyperlink r:id="rId8" w:history="1">
        <w:r w:rsidRPr="00A238FC">
          <w:rPr>
            <w:rStyle w:val="Hyperlink"/>
          </w:rPr>
          <w:t>https://info.undp.org/sites/bpps/SES_Toolkit/SES%20Document%20Library/Uploaded%20October%202016/Final%20UNDP%20SES%20Indigenous%20Peoples%20GN_Jan2017.pdf</w:t>
        </w:r>
      </w:hyperlink>
    </w:p>
    <w:p w14:paraId="5FCDAA50" w14:textId="77777777" w:rsidR="00792730" w:rsidRDefault="00792730" w:rsidP="006F60FD">
      <w:pPr>
        <w:pStyle w:val="FootnoteText"/>
      </w:pPr>
    </w:p>
  </w:footnote>
  <w:footnote w:id="31">
    <w:p w14:paraId="2E8D7613" w14:textId="77777777" w:rsidR="00792730" w:rsidRDefault="00792730" w:rsidP="00D35832">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32">
    <w:p w14:paraId="03F7844F" w14:textId="77777777" w:rsidR="00792730" w:rsidRPr="000319DF" w:rsidRDefault="00792730" w:rsidP="00D35832">
      <w:pPr>
        <w:spacing w:before="60" w:after="60"/>
        <w:rPr>
          <w:sz w:val="18"/>
          <w:szCs w:val="18"/>
        </w:rPr>
      </w:pPr>
      <w:r w:rsidRPr="000319DF">
        <w:rPr>
          <w:vertAlign w:val="superscript"/>
        </w:rPr>
        <w:footnoteRef/>
      </w:r>
      <w:r w:rsidRPr="000319DF">
        <w:rPr>
          <w:sz w:val="18"/>
          <w:szCs w:val="18"/>
        </w:rPr>
        <w:t xml:space="preserve"> </w:t>
      </w:r>
      <w:proofErr w:type="gramStart"/>
      <w:r>
        <w:rPr>
          <w:sz w:val="18"/>
          <w:szCs w:val="18"/>
        </w:rPr>
        <w:t>In regards to</w:t>
      </w:r>
      <w:proofErr w:type="gramEnd"/>
      <w:r>
        <w:rPr>
          <w:sz w:val="18"/>
          <w:szCs w:val="18"/>
        </w:rPr>
        <w:t xml:space="preserve">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w:t>
      </w:r>
    </w:p>
  </w:footnote>
  <w:footnote w:id="33">
    <w:p w14:paraId="499B702A" w14:textId="77777777" w:rsidR="00792730" w:rsidRDefault="00792730" w:rsidP="00D35832">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34">
    <w:p w14:paraId="7B2C9D99" w14:textId="77777777" w:rsidR="00036B29" w:rsidRDefault="00036B29" w:rsidP="00036B29">
      <w:pPr>
        <w:pStyle w:val="FootnoteText"/>
      </w:pPr>
      <w:r>
        <w:rPr>
          <w:rStyle w:val="FootnoteReference"/>
        </w:rPr>
        <w:footnoteRef/>
      </w:r>
      <w:r>
        <w:t xml:space="preserve"> </w:t>
      </w:r>
      <w:r w:rsidRPr="00A74549">
        <w:t>UN agencies release updated guidelines for countries on pesticide legislation and labelling</w:t>
      </w:r>
      <w:r>
        <w:t xml:space="preserve">. </w:t>
      </w:r>
      <w:hyperlink r:id="rId9" w:history="1">
        <w:r w:rsidRPr="00A238FC">
          <w:rPr>
            <w:rStyle w:val="Hyperlink"/>
          </w:rPr>
          <w:t>https://news.un.org/en/story/2015/11/516462-un-agencies-release-updated-guidelines-countries-pesticide-legislation-and</w:t>
        </w:r>
      </w:hyperlink>
      <w:r>
        <w:t xml:space="preserve"> </w:t>
      </w:r>
    </w:p>
  </w:footnote>
  <w:footnote w:id="35">
    <w:p w14:paraId="58AD5712" w14:textId="77777777" w:rsidR="00036B29" w:rsidRPr="002B6A4A" w:rsidRDefault="00036B29" w:rsidP="00036B29">
      <w:pPr>
        <w:pStyle w:val="FootnoteText"/>
      </w:pPr>
      <w:r>
        <w:rPr>
          <w:rStyle w:val="FootnoteReference"/>
        </w:rPr>
        <w:footnoteRef/>
      </w:r>
      <w:r>
        <w:t xml:space="preserve"> </w:t>
      </w:r>
      <w:r w:rsidRPr="002B6A4A">
        <w:t>UNDP Guidance Notes on the Social and Environmental Standards</w:t>
      </w:r>
      <w:r>
        <w:t xml:space="preserve"> </w:t>
      </w:r>
      <w:r w:rsidRPr="002B6A4A">
        <w:t>(SES)</w:t>
      </w:r>
      <w:r>
        <w:t xml:space="preserve">. Standard 6. </w:t>
      </w:r>
      <w:hyperlink r:id="rId10" w:history="1">
        <w:r w:rsidRPr="00A238FC">
          <w:rPr>
            <w:rStyle w:val="Hyperlink"/>
          </w:rPr>
          <w:t>https://info.undp.org/sites/bpps/SES_Toolkit/SES%20Document%20Library/Uploaded%20October%202016/Final%20UNDP%20SES%20Indigenous%20Peoples%20GN_Jan2017.pdf</w:t>
        </w:r>
      </w:hyperlink>
    </w:p>
    <w:p w14:paraId="0CF233F8" w14:textId="77777777" w:rsidR="00036B29" w:rsidRDefault="00036B29" w:rsidP="00036B29">
      <w:pPr>
        <w:pStyle w:val="FootnoteText"/>
      </w:pPr>
    </w:p>
  </w:footnote>
  <w:footnote w:id="36">
    <w:p w14:paraId="04B2DA2E" w14:textId="77777777" w:rsidR="00792730" w:rsidRPr="002D7134" w:rsidRDefault="00792730" w:rsidP="00B725CF">
      <w:pPr>
        <w:pStyle w:val="FootnoteText"/>
      </w:pPr>
      <w:r w:rsidRPr="00DF4BE4">
        <w:rPr>
          <w:rStyle w:val="FootnoteReference"/>
        </w:rPr>
        <w:footnoteRef/>
      </w:r>
      <w:r w:rsidRPr="002D7134">
        <w:t xml:space="preserve"> </w:t>
      </w:r>
      <w:hyperlink r:id="rId11" w:history="1">
        <w:r w:rsidRPr="002D7134">
          <w:rPr>
            <w:rStyle w:val="Hyperlink"/>
          </w:rPr>
          <w:t>http://www.fao.org/capacitydevelopment/en</w:t>
        </w:r>
      </w:hyperlink>
    </w:p>
  </w:footnote>
  <w:footnote w:id="37">
    <w:p w14:paraId="5C68C517" w14:textId="77777777" w:rsidR="00792730" w:rsidRPr="0048145B" w:rsidRDefault="00792730" w:rsidP="00B725CF">
      <w:pPr>
        <w:pStyle w:val="FootnoteText"/>
      </w:pPr>
      <w:r w:rsidRPr="00DF4BE4">
        <w:rPr>
          <w:rStyle w:val="FootnoteReference"/>
        </w:rPr>
        <w:footnoteRef/>
      </w:r>
      <w:r w:rsidRPr="00837383">
        <w:rPr>
          <w:rFonts w:cstheme="minorHAnsi"/>
        </w:rPr>
        <w:t xml:space="preserve"> Core principles: Self-determination; development with identity; free, prior and informed consent; participation and inclusion; rights over land and other natural resources; cultural rights; collective rights; gender equality.  http://www.fao.org/3/I4476E/i4476e.pdf</w:t>
      </w:r>
    </w:p>
  </w:footnote>
  <w:footnote w:id="38">
    <w:p w14:paraId="11003146" w14:textId="77777777" w:rsidR="00792730" w:rsidRPr="00A72F6C" w:rsidRDefault="00792730" w:rsidP="004D0710">
      <w:pPr>
        <w:pStyle w:val="FootnoteText"/>
        <w:rPr>
          <w:sz w:val="16"/>
          <w:szCs w:val="16"/>
        </w:rPr>
      </w:pPr>
      <w:r w:rsidRPr="00DF4BE4">
        <w:rPr>
          <w:rStyle w:val="FootnoteReference"/>
        </w:rPr>
        <w:footnoteRef/>
      </w:r>
      <w:r w:rsidRPr="00A72F6C">
        <w:rPr>
          <w:sz w:val="16"/>
          <w:szCs w:val="16"/>
        </w:rPr>
        <w:t xml:space="preserve"> For more information, please visit: </w:t>
      </w:r>
      <w:hyperlink r:id="rId12" w:history="1">
        <w:r w:rsidRPr="00A72F6C">
          <w:rPr>
            <w:rStyle w:val="Hyperlink"/>
            <w:sz w:val="16"/>
            <w:szCs w:val="16"/>
          </w:rPr>
          <w:t>https://www.cpsa-growasia.org/</w:t>
        </w:r>
      </w:hyperlink>
      <w:r w:rsidRPr="00A72F6C">
        <w:rPr>
          <w:sz w:val="16"/>
          <w:szCs w:val="16"/>
        </w:rPr>
        <w:t xml:space="preserve"> </w:t>
      </w:r>
    </w:p>
  </w:footnote>
  <w:footnote w:id="39">
    <w:p w14:paraId="4F6F144F" w14:textId="77777777" w:rsidR="00792730" w:rsidRPr="005F6432" w:rsidRDefault="00792730" w:rsidP="004D0710">
      <w:pPr>
        <w:pStyle w:val="FootnoteText"/>
        <w:rPr>
          <w:sz w:val="16"/>
          <w:szCs w:val="16"/>
        </w:rPr>
      </w:pPr>
      <w:r w:rsidRPr="00DF4BE4">
        <w:rPr>
          <w:rStyle w:val="FootnoteReference"/>
        </w:rPr>
        <w:footnoteRef/>
      </w:r>
      <w:r w:rsidRPr="00136C54">
        <w:rPr>
          <w:sz w:val="16"/>
          <w:szCs w:val="16"/>
        </w:rPr>
        <w:t xml:space="preserve"> </w:t>
      </w:r>
      <w:r w:rsidRPr="005F6432">
        <w:rPr>
          <w:sz w:val="16"/>
          <w:szCs w:val="16"/>
        </w:rPr>
        <w:t>In force through Presidential Decree, SISCLIMA will coordinate implementation of four priority climate change strategies: The Climate Change National Adaptation Plan (CCNAP); the Colombian Low-Carbon Development Strategy (CLCDS); the National REDD+ Strategy (ENREDD+); and the Strategy for Fiscal Protection Against Natural Disasters.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2B4E" w14:textId="77777777" w:rsidR="00792730" w:rsidRDefault="00792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0FCD" w14:textId="77777777" w:rsidR="00792730" w:rsidRPr="00424365" w:rsidRDefault="00792730"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CF5EE9"/>
    <w:multiLevelType w:val="hybridMultilevel"/>
    <w:tmpl w:val="1E48F2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3718C"/>
    <w:multiLevelType w:val="hybridMultilevel"/>
    <w:tmpl w:val="5A806A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775216"/>
    <w:multiLevelType w:val="hybridMultilevel"/>
    <w:tmpl w:val="D44049D2"/>
    <w:lvl w:ilvl="0" w:tplc="08090001">
      <w:start w:val="1"/>
      <w:numFmt w:val="bullet"/>
      <w:lvlText w:val=""/>
      <w:lvlJc w:val="left"/>
      <w:pPr>
        <w:ind w:left="720" w:hanging="360"/>
      </w:pPr>
      <w:rPr>
        <w:rFonts w:ascii="Symbol" w:hAnsi="Symbol" w:hint="default"/>
        <w:b w:val="0"/>
        <w:bCs w:val="0"/>
        <w:color w:val="000000" w:themeColor="text1"/>
        <w:sz w:val="18"/>
        <w:szCs w:val="18"/>
      </w:r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D6DB5"/>
    <w:multiLevelType w:val="hybridMultilevel"/>
    <w:tmpl w:val="6AA483A6"/>
    <w:lvl w:ilvl="0" w:tplc="585AF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3D06B8"/>
    <w:multiLevelType w:val="hybridMultilevel"/>
    <w:tmpl w:val="CC50B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6E5423A"/>
    <w:multiLevelType w:val="hybridMultilevel"/>
    <w:tmpl w:val="C8227AFA"/>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6"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753C0"/>
    <w:multiLevelType w:val="hybridMultilevel"/>
    <w:tmpl w:val="5F26AC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2775C"/>
    <w:multiLevelType w:val="hybridMultilevel"/>
    <w:tmpl w:val="969A2A9E"/>
    <w:lvl w:ilvl="0" w:tplc="CDC244C8">
      <w:start w:val="1"/>
      <w:numFmt w:val="decimal"/>
      <w:lvlText w:val="%1."/>
      <w:lvlJc w:val="left"/>
      <w:pPr>
        <w:ind w:left="360" w:hanging="360"/>
      </w:pPr>
      <w:rPr>
        <w:rFonts w:ascii="Calibri" w:hAnsi="Calibri" w:cs="Calibri" w:hint="default"/>
        <w:b w:val="0"/>
        <w:bCs w:val="0"/>
        <w:color w:val="000000" w:themeColor="text1"/>
        <w:sz w:val="18"/>
        <w:szCs w:val="18"/>
      </w:rPr>
    </w:lvl>
    <w:lvl w:ilvl="1" w:tplc="08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1D8325E"/>
    <w:multiLevelType w:val="hybridMultilevel"/>
    <w:tmpl w:val="3C6447D4"/>
    <w:lvl w:ilvl="0" w:tplc="E0DC0D64">
      <w:start w:val="3"/>
      <w:numFmt w:val="bullet"/>
      <w:lvlText w:val="-"/>
      <w:lvlJc w:val="left"/>
      <w:pPr>
        <w:ind w:left="1080" w:hanging="360"/>
      </w:pPr>
      <w:rPr>
        <w:rFonts w:ascii="Calibri" w:eastAsia="SimSun" w:hAnsi="Calibri" w:cs="Calibri" w:hint="default"/>
        <w:color w:val="000000" w:themeColor="text1"/>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87CC4"/>
    <w:multiLevelType w:val="hybridMultilevel"/>
    <w:tmpl w:val="C4081D5C"/>
    <w:lvl w:ilvl="0" w:tplc="08090001">
      <w:start w:val="1"/>
      <w:numFmt w:val="bullet"/>
      <w:lvlText w:val=""/>
      <w:lvlJc w:val="left"/>
      <w:pPr>
        <w:ind w:left="1080" w:hanging="360"/>
      </w:pPr>
      <w:rPr>
        <w:rFonts w:ascii="Symbol" w:hAnsi="Symbol" w:hint="default"/>
        <w:b w:val="0"/>
        <w:bCs w:val="0"/>
        <w:color w:val="000000" w:themeColor="text1"/>
        <w:sz w:val="18"/>
        <w:szCs w:val="18"/>
      </w:rPr>
    </w:lvl>
    <w:lvl w:ilvl="1" w:tplc="08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DE4C51"/>
    <w:multiLevelType w:val="hybridMultilevel"/>
    <w:tmpl w:val="1CE28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61277A5"/>
    <w:multiLevelType w:val="hybridMultilevel"/>
    <w:tmpl w:val="5D8892A8"/>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92717B0"/>
    <w:multiLevelType w:val="hybridMultilevel"/>
    <w:tmpl w:val="016E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D83829"/>
    <w:multiLevelType w:val="hybridMultilevel"/>
    <w:tmpl w:val="7A545E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C2B4E73"/>
    <w:multiLevelType w:val="hybridMultilevel"/>
    <w:tmpl w:val="CA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263EC"/>
    <w:multiLevelType w:val="hybridMultilevel"/>
    <w:tmpl w:val="3DAEA9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25672C8E"/>
    <w:multiLevelType w:val="hybridMultilevel"/>
    <w:tmpl w:val="634CE3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7CC7531"/>
    <w:multiLevelType w:val="hybridMultilevel"/>
    <w:tmpl w:val="BD2CF4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9C70DA"/>
    <w:multiLevelType w:val="hybridMultilevel"/>
    <w:tmpl w:val="B3983C7A"/>
    <w:lvl w:ilvl="0" w:tplc="4E36D6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B6A4BD5"/>
    <w:multiLevelType w:val="hybridMultilevel"/>
    <w:tmpl w:val="BF6E5C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3322AD"/>
    <w:multiLevelType w:val="hybridMultilevel"/>
    <w:tmpl w:val="A6B2870E"/>
    <w:lvl w:ilvl="0" w:tplc="CDC244C8">
      <w:start w:val="1"/>
      <w:numFmt w:val="decimal"/>
      <w:lvlText w:val="%1."/>
      <w:lvlJc w:val="left"/>
      <w:pPr>
        <w:ind w:left="360" w:hanging="360"/>
      </w:pPr>
      <w:rPr>
        <w:rFonts w:ascii="Calibri" w:hAnsi="Calibri" w:cs="Calibri" w:hint="default"/>
        <w:b w:val="0"/>
        <w:bCs w:val="0"/>
        <w:color w:val="000000" w:themeColor="text1"/>
        <w:sz w:val="18"/>
        <w:szCs w:val="18"/>
      </w:rPr>
    </w:lvl>
    <w:lvl w:ilvl="1" w:tplc="08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ED098D"/>
    <w:multiLevelType w:val="hybridMultilevel"/>
    <w:tmpl w:val="11DA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D832A8"/>
    <w:multiLevelType w:val="multilevel"/>
    <w:tmpl w:val="D54EAC44"/>
    <w:lvl w:ilvl="0">
      <w:start w:val="1"/>
      <w:numFmt w:val="bullet"/>
      <w:lvlRestart w:val="0"/>
      <w:lvlText w:val=""/>
      <w:lvlJc w:val="left"/>
      <w:pPr>
        <w:ind w:left="283" w:hanging="283"/>
      </w:pPr>
      <w:rPr>
        <w:rFonts w:ascii="Symbol" w:hAnsi="Symbol" w:hint="default"/>
        <w:color w:val="auto"/>
      </w:rPr>
    </w:lvl>
    <w:lvl w:ilvl="1">
      <w:start w:val="1"/>
      <w:numFmt w:val="bullet"/>
      <w:lvlText w:val=""/>
      <w:lvlJc w:val="left"/>
      <w:pPr>
        <w:ind w:left="720" w:hanging="363"/>
      </w:pPr>
      <w:rPr>
        <w:rFonts w:ascii="Symbol" w:hAnsi="Symbol" w:hint="default"/>
        <w:color w:val="auto"/>
        <w:sz w:val="22"/>
      </w:rPr>
    </w:lvl>
    <w:lvl w:ilvl="2">
      <w:start w:val="1"/>
      <w:numFmt w:val="bullet"/>
      <w:lvlText w:val=""/>
      <w:lvlJc w:val="left"/>
      <w:pPr>
        <w:ind w:left="1077" w:hanging="357"/>
      </w:pPr>
      <w:rPr>
        <w:rFonts w:ascii="Symbol" w:hAnsi="Symbol" w:hint="default"/>
      </w:r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392913EC"/>
    <w:multiLevelType w:val="hybridMultilevel"/>
    <w:tmpl w:val="2644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94253C3"/>
    <w:multiLevelType w:val="hybridMultilevel"/>
    <w:tmpl w:val="5A08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1C4865"/>
    <w:multiLevelType w:val="hybridMultilevel"/>
    <w:tmpl w:val="41F6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794F49"/>
    <w:multiLevelType w:val="hybridMultilevel"/>
    <w:tmpl w:val="F38A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E8756D"/>
    <w:multiLevelType w:val="hybridMultilevel"/>
    <w:tmpl w:val="699CF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1680011"/>
    <w:multiLevelType w:val="hybridMultilevel"/>
    <w:tmpl w:val="80BC0D2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3"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7D5BA8"/>
    <w:multiLevelType w:val="hybridMultilevel"/>
    <w:tmpl w:val="267CB8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7AC6706"/>
    <w:multiLevelType w:val="hybridMultilevel"/>
    <w:tmpl w:val="4786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EF41A5"/>
    <w:multiLevelType w:val="hybridMultilevel"/>
    <w:tmpl w:val="44143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A051EF"/>
    <w:multiLevelType w:val="hybridMultilevel"/>
    <w:tmpl w:val="D46012C0"/>
    <w:lvl w:ilvl="0" w:tplc="08090001">
      <w:start w:val="1"/>
      <w:numFmt w:val="bullet"/>
      <w:lvlText w:val=""/>
      <w:lvlJc w:val="left"/>
      <w:pPr>
        <w:ind w:left="1080" w:hanging="360"/>
      </w:pPr>
      <w:rPr>
        <w:rFonts w:ascii="Symbol" w:hAnsi="Symbol" w:hint="default"/>
        <w:b w:val="0"/>
        <w:bCs w:val="0"/>
        <w:color w:val="000000" w:themeColor="text1"/>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56436"/>
    <w:multiLevelType w:val="hybridMultilevel"/>
    <w:tmpl w:val="66982FCC"/>
    <w:lvl w:ilvl="0" w:tplc="0407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D27611"/>
    <w:multiLevelType w:val="hybridMultilevel"/>
    <w:tmpl w:val="8A10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FF5C7F"/>
    <w:multiLevelType w:val="hybridMultilevel"/>
    <w:tmpl w:val="7F5439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ED263B2"/>
    <w:multiLevelType w:val="hybridMultilevel"/>
    <w:tmpl w:val="E3B091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625D5F2F"/>
    <w:multiLevelType w:val="hybridMultilevel"/>
    <w:tmpl w:val="1BA611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3AB58F2"/>
    <w:multiLevelType w:val="hybridMultilevel"/>
    <w:tmpl w:val="02F01E9A"/>
    <w:lvl w:ilvl="0" w:tplc="04090001">
      <w:start w:val="1"/>
      <w:numFmt w:val="bullet"/>
      <w:lvlText w:val=""/>
      <w:lvlJc w:val="left"/>
      <w:pPr>
        <w:ind w:left="720" w:hanging="360"/>
      </w:pPr>
      <w:rPr>
        <w:rFonts w:ascii="Symbol" w:hAnsi="Symbol" w:hint="default"/>
        <w:b w:val="0"/>
        <w:bCs w:val="0"/>
        <w:color w:val="000000" w:themeColor="text1"/>
        <w:sz w:val="18"/>
        <w:szCs w:val="18"/>
      </w:r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67726FB"/>
    <w:multiLevelType w:val="hybridMultilevel"/>
    <w:tmpl w:val="C4989F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9D336B"/>
    <w:multiLevelType w:val="hybridMultilevel"/>
    <w:tmpl w:val="6A70A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1B1F20"/>
    <w:multiLevelType w:val="hybridMultilevel"/>
    <w:tmpl w:val="9CEEC120"/>
    <w:lvl w:ilvl="0" w:tplc="297E4DD6">
      <w:start w:val="1"/>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883B7C"/>
    <w:multiLevelType w:val="hybridMultilevel"/>
    <w:tmpl w:val="7E305B1A"/>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50" w15:restartNumberingAfterBreak="0">
    <w:nsid w:val="79853CCD"/>
    <w:multiLevelType w:val="hybridMultilevel"/>
    <w:tmpl w:val="5D04C7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B49051D"/>
    <w:multiLevelType w:val="hybridMultilevel"/>
    <w:tmpl w:val="BD44849C"/>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CEB0BBF"/>
    <w:multiLevelType w:val="multilevel"/>
    <w:tmpl w:val="D54EAC44"/>
    <w:lvl w:ilvl="0">
      <w:start w:val="1"/>
      <w:numFmt w:val="bullet"/>
      <w:lvlRestart w:val="0"/>
      <w:lvlText w:val=""/>
      <w:lvlJc w:val="left"/>
      <w:pPr>
        <w:ind w:left="283" w:hanging="283"/>
      </w:pPr>
      <w:rPr>
        <w:rFonts w:ascii="Symbol" w:hAnsi="Symbol" w:hint="default"/>
        <w:color w:val="auto"/>
      </w:rPr>
    </w:lvl>
    <w:lvl w:ilvl="1">
      <w:start w:val="1"/>
      <w:numFmt w:val="bullet"/>
      <w:lvlText w:val=""/>
      <w:lvlJc w:val="left"/>
      <w:pPr>
        <w:ind w:left="720" w:hanging="363"/>
      </w:pPr>
      <w:rPr>
        <w:rFonts w:ascii="Symbol" w:hAnsi="Symbol" w:hint="default"/>
        <w:color w:val="auto"/>
        <w:sz w:val="22"/>
      </w:rPr>
    </w:lvl>
    <w:lvl w:ilvl="2">
      <w:start w:val="1"/>
      <w:numFmt w:val="bullet"/>
      <w:lvlText w:val=""/>
      <w:lvlJc w:val="left"/>
      <w:pPr>
        <w:ind w:left="1077" w:hanging="357"/>
      </w:pPr>
      <w:rPr>
        <w:rFonts w:ascii="Symbol" w:hAnsi="Symbol" w:hint="default"/>
      </w:r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3" w15:restartNumberingAfterBreak="0">
    <w:nsid w:val="7F0668CF"/>
    <w:multiLevelType w:val="hybridMultilevel"/>
    <w:tmpl w:val="DF58E9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FBC22B5"/>
    <w:multiLevelType w:val="hybridMultilevel"/>
    <w:tmpl w:val="5DAE3B1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D43DA0"/>
    <w:multiLevelType w:val="hybridMultilevel"/>
    <w:tmpl w:val="C888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5"/>
  </w:num>
  <w:num w:numId="4">
    <w:abstractNumId w:val="21"/>
  </w:num>
  <w:num w:numId="5">
    <w:abstractNumId w:val="11"/>
  </w:num>
  <w:num w:numId="6">
    <w:abstractNumId w:val="33"/>
  </w:num>
  <w:num w:numId="7">
    <w:abstractNumId w:val="53"/>
  </w:num>
  <w:num w:numId="8">
    <w:abstractNumId w:val="3"/>
  </w:num>
  <w:num w:numId="9">
    <w:abstractNumId w:val="48"/>
  </w:num>
  <w:num w:numId="10">
    <w:abstractNumId w:val="9"/>
  </w:num>
  <w:num w:numId="11">
    <w:abstractNumId w:val="8"/>
  </w:num>
  <w:num w:numId="12">
    <w:abstractNumId w:val="35"/>
  </w:num>
  <w:num w:numId="13">
    <w:abstractNumId w:val="31"/>
  </w:num>
  <w:num w:numId="14">
    <w:abstractNumId w:val="32"/>
  </w:num>
  <w:num w:numId="15">
    <w:abstractNumId w:val="18"/>
  </w:num>
  <w:num w:numId="16">
    <w:abstractNumId w:val="4"/>
  </w:num>
  <w:num w:numId="17">
    <w:abstractNumId w:val="19"/>
  </w:num>
  <w:num w:numId="18">
    <w:abstractNumId w:val="30"/>
  </w:num>
  <w:num w:numId="19">
    <w:abstractNumId w:val="17"/>
  </w:num>
  <w:num w:numId="20">
    <w:abstractNumId w:val="39"/>
  </w:num>
  <w:num w:numId="21">
    <w:abstractNumId w:val="29"/>
  </w:num>
  <w:num w:numId="22">
    <w:abstractNumId w:val="55"/>
  </w:num>
  <w:num w:numId="23">
    <w:abstractNumId w:val="51"/>
  </w:num>
  <w:num w:numId="24">
    <w:abstractNumId w:val="43"/>
  </w:num>
  <w:num w:numId="25">
    <w:abstractNumId w:val="16"/>
  </w:num>
  <w:num w:numId="26">
    <w:abstractNumId w:val="50"/>
  </w:num>
  <w:num w:numId="27">
    <w:abstractNumId w:val="54"/>
  </w:num>
  <w:num w:numId="28">
    <w:abstractNumId w:val="1"/>
  </w:num>
  <w:num w:numId="29">
    <w:abstractNumId w:val="20"/>
  </w:num>
  <w:num w:numId="30">
    <w:abstractNumId w:val="37"/>
  </w:num>
  <w:num w:numId="31">
    <w:abstractNumId w:val="44"/>
  </w:num>
  <w:num w:numId="32">
    <w:abstractNumId w:val="12"/>
  </w:num>
  <w:num w:numId="33">
    <w:abstractNumId w:val="13"/>
  </w:num>
  <w:num w:numId="34">
    <w:abstractNumId w:val="38"/>
  </w:num>
  <w:num w:numId="35">
    <w:abstractNumId w:val="36"/>
  </w:num>
  <w:num w:numId="36">
    <w:abstractNumId w:val="10"/>
  </w:num>
  <w:num w:numId="37">
    <w:abstractNumId w:val="42"/>
  </w:num>
  <w:num w:numId="38">
    <w:abstractNumId w:val="15"/>
  </w:num>
  <w:num w:numId="39">
    <w:abstractNumId w:val="40"/>
  </w:num>
  <w:num w:numId="40">
    <w:abstractNumId w:val="5"/>
  </w:num>
  <w:num w:numId="41">
    <w:abstractNumId w:val="34"/>
  </w:num>
  <w:num w:numId="42">
    <w:abstractNumId w:val="49"/>
  </w:num>
  <w:num w:numId="43">
    <w:abstractNumId w:val="22"/>
  </w:num>
  <w:num w:numId="44">
    <w:abstractNumId w:val="0"/>
  </w:num>
  <w:num w:numId="45">
    <w:abstractNumId w:val="28"/>
  </w:num>
  <w:num w:numId="46">
    <w:abstractNumId w:val="25"/>
  </w:num>
  <w:num w:numId="47">
    <w:abstractNumId w:val="52"/>
  </w:num>
  <w:num w:numId="48">
    <w:abstractNumId w:val="46"/>
  </w:num>
  <w:num w:numId="49">
    <w:abstractNumId w:val="47"/>
  </w:num>
  <w:num w:numId="50">
    <w:abstractNumId w:val="26"/>
  </w:num>
  <w:num w:numId="51">
    <w:abstractNumId w:val="27"/>
  </w:num>
  <w:num w:numId="52">
    <w:abstractNumId w:val="41"/>
  </w:num>
  <w:num w:numId="53">
    <w:abstractNumId w:val="7"/>
  </w:num>
  <w:num w:numId="54">
    <w:abstractNumId w:val="23"/>
  </w:num>
  <w:num w:numId="55">
    <w:abstractNumId w:val="2"/>
  </w:num>
  <w:num w:numId="56">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0" w:nlCheck="1" w:checkStyle="0"/>
  <w:activeWritingStyle w:appName="MSWord" w:lang="it-IT"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en-ZA" w:vendorID="64" w:dllVersion="6" w:nlCheck="1" w:checkStyle="1"/>
  <w:activeWritingStyle w:appName="MSWord" w:lang="en-CA" w:vendorID="64" w:dllVersion="6" w:nlCheck="1" w:checkStyle="1"/>
  <w:activeWritingStyle w:appName="MSWord" w:lang="en-ZA" w:vendorID="64" w:dllVersion="4096" w:nlCheck="1" w:checkStyle="0"/>
  <w:activeWritingStyle w:appName="MSWord" w:lang="fr-FR" w:vendorID="64" w:dllVersion="0" w:nlCheck="1" w:checkStyle="0"/>
  <w:activeWritingStyle w:appName="MSWord" w:lang="it-IT" w:vendorID="64" w:dllVersion="6" w:nlCheck="1" w:checkStyle="0"/>
  <w:activeWritingStyle w:appName="MSWord" w:lang="de-DE" w:vendorID="64" w:dllVersion="6" w:nlCheck="1" w:checkStyle="1"/>
  <w:activeWritingStyle w:appName="MSWord" w:lang="it-IT" w:vendorID="64" w:dllVersion="0" w:nlCheck="1" w:checkStyle="0"/>
  <w:activeWritingStyle w:appName="MSWord" w:lang="de-DE"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110"/>
  <w:displayHorizontalDrawingGridEvery w:val="2"/>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713"/>
    <w:rsid w:val="00000A7E"/>
    <w:rsid w:val="00000CA8"/>
    <w:rsid w:val="000018EF"/>
    <w:rsid w:val="00001D86"/>
    <w:rsid w:val="0000278F"/>
    <w:rsid w:val="0000293A"/>
    <w:rsid w:val="00002A5F"/>
    <w:rsid w:val="00002A79"/>
    <w:rsid w:val="00002CC1"/>
    <w:rsid w:val="00002CE3"/>
    <w:rsid w:val="00002FE5"/>
    <w:rsid w:val="00003C72"/>
    <w:rsid w:val="00003D67"/>
    <w:rsid w:val="00004157"/>
    <w:rsid w:val="00004A84"/>
    <w:rsid w:val="00005125"/>
    <w:rsid w:val="000052C0"/>
    <w:rsid w:val="00005456"/>
    <w:rsid w:val="000057AA"/>
    <w:rsid w:val="00005845"/>
    <w:rsid w:val="0000586A"/>
    <w:rsid w:val="00005D48"/>
    <w:rsid w:val="000062C5"/>
    <w:rsid w:val="0000683B"/>
    <w:rsid w:val="00006E00"/>
    <w:rsid w:val="00006E4C"/>
    <w:rsid w:val="00007268"/>
    <w:rsid w:val="000075A3"/>
    <w:rsid w:val="000077F2"/>
    <w:rsid w:val="00007B01"/>
    <w:rsid w:val="00007D2F"/>
    <w:rsid w:val="000101B0"/>
    <w:rsid w:val="000107D3"/>
    <w:rsid w:val="0001091F"/>
    <w:rsid w:val="0001093E"/>
    <w:rsid w:val="00010C49"/>
    <w:rsid w:val="00010E68"/>
    <w:rsid w:val="00011183"/>
    <w:rsid w:val="00011223"/>
    <w:rsid w:val="0001134C"/>
    <w:rsid w:val="0001148D"/>
    <w:rsid w:val="0001168F"/>
    <w:rsid w:val="00011819"/>
    <w:rsid w:val="000122EA"/>
    <w:rsid w:val="000125B2"/>
    <w:rsid w:val="00012692"/>
    <w:rsid w:val="000127FD"/>
    <w:rsid w:val="00012CCF"/>
    <w:rsid w:val="00012F52"/>
    <w:rsid w:val="000131D9"/>
    <w:rsid w:val="00013523"/>
    <w:rsid w:val="00013A8E"/>
    <w:rsid w:val="00013A95"/>
    <w:rsid w:val="00013ADE"/>
    <w:rsid w:val="00013BF3"/>
    <w:rsid w:val="0001406D"/>
    <w:rsid w:val="00014227"/>
    <w:rsid w:val="000142F9"/>
    <w:rsid w:val="00014876"/>
    <w:rsid w:val="00014A47"/>
    <w:rsid w:val="00014DDE"/>
    <w:rsid w:val="00014FE5"/>
    <w:rsid w:val="000155C8"/>
    <w:rsid w:val="00015653"/>
    <w:rsid w:val="00015860"/>
    <w:rsid w:val="00015A12"/>
    <w:rsid w:val="00015B6A"/>
    <w:rsid w:val="00015E4B"/>
    <w:rsid w:val="0001616A"/>
    <w:rsid w:val="00016283"/>
    <w:rsid w:val="0001647C"/>
    <w:rsid w:val="00016610"/>
    <w:rsid w:val="00016649"/>
    <w:rsid w:val="000177F6"/>
    <w:rsid w:val="00017BFE"/>
    <w:rsid w:val="00017D90"/>
    <w:rsid w:val="000205AF"/>
    <w:rsid w:val="0002072E"/>
    <w:rsid w:val="00020AA0"/>
    <w:rsid w:val="00020C14"/>
    <w:rsid w:val="00021004"/>
    <w:rsid w:val="00021072"/>
    <w:rsid w:val="00021238"/>
    <w:rsid w:val="000212EF"/>
    <w:rsid w:val="000216AF"/>
    <w:rsid w:val="000217F5"/>
    <w:rsid w:val="0002185E"/>
    <w:rsid w:val="00021B90"/>
    <w:rsid w:val="00021F27"/>
    <w:rsid w:val="00022401"/>
    <w:rsid w:val="000224C8"/>
    <w:rsid w:val="0002252F"/>
    <w:rsid w:val="000225BF"/>
    <w:rsid w:val="00022DE9"/>
    <w:rsid w:val="00022E96"/>
    <w:rsid w:val="000230A3"/>
    <w:rsid w:val="000231A5"/>
    <w:rsid w:val="0002324C"/>
    <w:rsid w:val="00023435"/>
    <w:rsid w:val="000234A8"/>
    <w:rsid w:val="0002361A"/>
    <w:rsid w:val="00023900"/>
    <w:rsid w:val="00023A76"/>
    <w:rsid w:val="00023B58"/>
    <w:rsid w:val="00023C29"/>
    <w:rsid w:val="00024142"/>
    <w:rsid w:val="00024495"/>
    <w:rsid w:val="0002470A"/>
    <w:rsid w:val="0002489D"/>
    <w:rsid w:val="00025012"/>
    <w:rsid w:val="0002530B"/>
    <w:rsid w:val="00025483"/>
    <w:rsid w:val="00025A3F"/>
    <w:rsid w:val="00025C9A"/>
    <w:rsid w:val="00025E57"/>
    <w:rsid w:val="000260FF"/>
    <w:rsid w:val="00026455"/>
    <w:rsid w:val="0002661F"/>
    <w:rsid w:val="000266D2"/>
    <w:rsid w:val="00027616"/>
    <w:rsid w:val="00027A6B"/>
    <w:rsid w:val="00027EF6"/>
    <w:rsid w:val="00030007"/>
    <w:rsid w:val="00030146"/>
    <w:rsid w:val="00030F75"/>
    <w:rsid w:val="0003122B"/>
    <w:rsid w:val="000319D6"/>
    <w:rsid w:val="00031E16"/>
    <w:rsid w:val="00031E84"/>
    <w:rsid w:val="0003214C"/>
    <w:rsid w:val="00032241"/>
    <w:rsid w:val="00032388"/>
    <w:rsid w:val="00032B72"/>
    <w:rsid w:val="00032E37"/>
    <w:rsid w:val="00033869"/>
    <w:rsid w:val="00033A4E"/>
    <w:rsid w:val="00033CB5"/>
    <w:rsid w:val="00033DCE"/>
    <w:rsid w:val="00033EB5"/>
    <w:rsid w:val="00033F65"/>
    <w:rsid w:val="000341EA"/>
    <w:rsid w:val="00034508"/>
    <w:rsid w:val="000348DE"/>
    <w:rsid w:val="00034B29"/>
    <w:rsid w:val="0003544E"/>
    <w:rsid w:val="0003548A"/>
    <w:rsid w:val="00035784"/>
    <w:rsid w:val="00035830"/>
    <w:rsid w:val="00035BF3"/>
    <w:rsid w:val="00035D84"/>
    <w:rsid w:val="00035D96"/>
    <w:rsid w:val="00036267"/>
    <w:rsid w:val="0003646E"/>
    <w:rsid w:val="000366EC"/>
    <w:rsid w:val="00036804"/>
    <w:rsid w:val="00036A5C"/>
    <w:rsid w:val="00036B29"/>
    <w:rsid w:val="00036E65"/>
    <w:rsid w:val="00036F60"/>
    <w:rsid w:val="0003763F"/>
    <w:rsid w:val="000377AB"/>
    <w:rsid w:val="0003782E"/>
    <w:rsid w:val="00037A3E"/>
    <w:rsid w:val="00037B0D"/>
    <w:rsid w:val="00037E21"/>
    <w:rsid w:val="00040511"/>
    <w:rsid w:val="00040732"/>
    <w:rsid w:val="00040B34"/>
    <w:rsid w:val="00041290"/>
    <w:rsid w:val="00041537"/>
    <w:rsid w:val="00041B17"/>
    <w:rsid w:val="00041C76"/>
    <w:rsid w:val="00041E0C"/>
    <w:rsid w:val="00041FE0"/>
    <w:rsid w:val="000420F3"/>
    <w:rsid w:val="000421EF"/>
    <w:rsid w:val="000426AD"/>
    <w:rsid w:val="00042B39"/>
    <w:rsid w:val="00042BB9"/>
    <w:rsid w:val="00042CA2"/>
    <w:rsid w:val="00043015"/>
    <w:rsid w:val="00043249"/>
    <w:rsid w:val="0004344E"/>
    <w:rsid w:val="000438C6"/>
    <w:rsid w:val="000439E9"/>
    <w:rsid w:val="00043A4B"/>
    <w:rsid w:val="00043EBA"/>
    <w:rsid w:val="00044177"/>
    <w:rsid w:val="0004428E"/>
    <w:rsid w:val="00044298"/>
    <w:rsid w:val="0004450C"/>
    <w:rsid w:val="000445AD"/>
    <w:rsid w:val="00044654"/>
    <w:rsid w:val="00044655"/>
    <w:rsid w:val="00044B8D"/>
    <w:rsid w:val="00044BD9"/>
    <w:rsid w:val="00044FDD"/>
    <w:rsid w:val="00045092"/>
    <w:rsid w:val="00045698"/>
    <w:rsid w:val="0004585D"/>
    <w:rsid w:val="0004588D"/>
    <w:rsid w:val="000459A0"/>
    <w:rsid w:val="00045FF4"/>
    <w:rsid w:val="000464F1"/>
    <w:rsid w:val="0004669F"/>
    <w:rsid w:val="00046804"/>
    <w:rsid w:val="00046A79"/>
    <w:rsid w:val="00046CF8"/>
    <w:rsid w:val="00046D67"/>
    <w:rsid w:val="00047281"/>
    <w:rsid w:val="0004731E"/>
    <w:rsid w:val="00047512"/>
    <w:rsid w:val="000477B7"/>
    <w:rsid w:val="00047973"/>
    <w:rsid w:val="00050021"/>
    <w:rsid w:val="00050658"/>
    <w:rsid w:val="000509F3"/>
    <w:rsid w:val="00050C34"/>
    <w:rsid w:val="00050D84"/>
    <w:rsid w:val="0005135E"/>
    <w:rsid w:val="0005159D"/>
    <w:rsid w:val="00051A25"/>
    <w:rsid w:val="00051A7A"/>
    <w:rsid w:val="00051D32"/>
    <w:rsid w:val="0005232D"/>
    <w:rsid w:val="0005232E"/>
    <w:rsid w:val="00052EF5"/>
    <w:rsid w:val="00053494"/>
    <w:rsid w:val="0005351F"/>
    <w:rsid w:val="0005378F"/>
    <w:rsid w:val="00053DC4"/>
    <w:rsid w:val="00053F9C"/>
    <w:rsid w:val="000540EE"/>
    <w:rsid w:val="0005435C"/>
    <w:rsid w:val="00054895"/>
    <w:rsid w:val="000548D9"/>
    <w:rsid w:val="000549A0"/>
    <w:rsid w:val="00054B0C"/>
    <w:rsid w:val="00054BFF"/>
    <w:rsid w:val="00054EB2"/>
    <w:rsid w:val="0005500D"/>
    <w:rsid w:val="000551DE"/>
    <w:rsid w:val="0005530F"/>
    <w:rsid w:val="00055323"/>
    <w:rsid w:val="00055372"/>
    <w:rsid w:val="000556B9"/>
    <w:rsid w:val="000556CB"/>
    <w:rsid w:val="0005571B"/>
    <w:rsid w:val="00055972"/>
    <w:rsid w:val="00055A65"/>
    <w:rsid w:val="00055AC6"/>
    <w:rsid w:val="00055AC7"/>
    <w:rsid w:val="00055F28"/>
    <w:rsid w:val="00056113"/>
    <w:rsid w:val="000561E4"/>
    <w:rsid w:val="00056567"/>
    <w:rsid w:val="000565AB"/>
    <w:rsid w:val="00056B16"/>
    <w:rsid w:val="00057112"/>
    <w:rsid w:val="000575CF"/>
    <w:rsid w:val="00057D7D"/>
    <w:rsid w:val="00057E03"/>
    <w:rsid w:val="00057F1E"/>
    <w:rsid w:val="0006004C"/>
    <w:rsid w:val="0006010A"/>
    <w:rsid w:val="0006041E"/>
    <w:rsid w:val="000608AA"/>
    <w:rsid w:val="00060ADE"/>
    <w:rsid w:val="00060D9A"/>
    <w:rsid w:val="00060E4F"/>
    <w:rsid w:val="00061536"/>
    <w:rsid w:val="00061B53"/>
    <w:rsid w:val="00062063"/>
    <w:rsid w:val="00062792"/>
    <w:rsid w:val="00062A14"/>
    <w:rsid w:val="00062E78"/>
    <w:rsid w:val="00063364"/>
    <w:rsid w:val="00063762"/>
    <w:rsid w:val="00063935"/>
    <w:rsid w:val="00063B77"/>
    <w:rsid w:val="00063C66"/>
    <w:rsid w:val="00063D70"/>
    <w:rsid w:val="00063DD1"/>
    <w:rsid w:val="00063E7C"/>
    <w:rsid w:val="000644C5"/>
    <w:rsid w:val="000647A0"/>
    <w:rsid w:val="00064A25"/>
    <w:rsid w:val="00064A5C"/>
    <w:rsid w:val="00064A64"/>
    <w:rsid w:val="00064B52"/>
    <w:rsid w:val="00064BBE"/>
    <w:rsid w:val="0006562F"/>
    <w:rsid w:val="000658CD"/>
    <w:rsid w:val="00066236"/>
    <w:rsid w:val="0006694F"/>
    <w:rsid w:val="00066A40"/>
    <w:rsid w:val="00066A76"/>
    <w:rsid w:val="00066C4E"/>
    <w:rsid w:val="0006707B"/>
    <w:rsid w:val="0006741E"/>
    <w:rsid w:val="0006793B"/>
    <w:rsid w:val="00067C2A"/>
    <w:rsid w:val="00067FC8"/>
    <w:rsid w:val="00070127"/>
    <w:rsid w:val="0007025D"/>
    <w:rsid w:val="00070290"/>
    <w:rsid w:val="0007034C"/>
    <w:rsid w:val="0007052E"/>
    <w:rsid w:val="00070540"/>
    <w:rsid w:val="0007062A"/>
    <w:rsid w:val="00070B1A"/>
    <w:rsid w:val="00070B4F"/>
    <w:rsid w:val="00071063"/>
    <w:rsid w:val="000710B7"/>
    <w:rsid w:val="0007137A"/>
    <w:rsid w:val="000714B9"/>
    <w:rsid w:val="000715AE"/>
    <w:rsid w:val="00071C5B"/>
    <w:rsid w:val="00071E65"/>
    <w:rsid w:val="00071F11"/>
    <w:rsid w:val="00072278"/>
    <w:rsid w:val="00072768"/>
    <w:rsid w:val="0007278E"/>
    <w:rsid w:val="000728CB"/>
    <w:rsid w:val="000729D2"/>
    <w:rsid w:val="00072B2F"/>
    <w:rsid w:val="00072CB3"/>
    <w:rsid w:val="00072DC0"/>
    <w:rsid w:val="00072FD0"/>
    <w:rsid w:val="000734D7"/>
    <w:rsid w:val="000734EF"/>
    <w:rsid w:val="00073C16"/>
    <w:rsid w:val="00073D88"/>
    <w:rsid w:val="0007404F"/>
    <w:rsid w:val="00074763"/>
    <w:rsid w:val="0007479A"/>
    <w:rsid w:val="0007483B"/>
    <w:rsid w:val="000748FE"/>
    <w:rsid w:val="00074A58"/>
    <w:rsid w:val="00074B7D"/>
    <w:rsid w:val="00074BD3"/>
    <w:rsid w:val="00074D27"/>
    <w:rsid w:val="00075056"/>
    <w:rsid w:val="00075100"/>
    <w:rsid w:val="00075324"/>
    <w:rsid w:val="00075997"/>
    <w:rsid w:val="000759E6"/>
    <w:rsid w:val="00075A3B"/>
    <w:rsid w:val="00075AE3"/>
    <w:rsid w:val="00075FD8"/>
    <w:rsid w:val="000761BB"/>
    <w:rsid w:val="000761BF"/>
    <w:rsid w:val="00076E32"/>
    <w:rsid w:val="00077232"/>
    <w:rsid w:val="00077367"/>
    <w:rsid w:val="00077920"/>
    <w:rsid w:val="00077A55"/>
    <w:rsid w:val="00077F20"/>
    <w:rsid w:val="00080018"/>
    <w:rsid w:val="00080394"/>
    <w:rsid w:val="00080BD1"/>
    <w:rsid w:val="00080C2C"/>
    <w:rsid w:val="00080EAA"/>
    <w:rsid w:val="00080FA3"/>
    <w:rsid w:val="0008116A"/>
    <w:rsid w:val="0008133A"/>
    <w:rsid w:val="000816B1"/>
    <w:rsid w:val="00081B5A"/>
    <w:rsid w:val="000824D6"/>
    <w:rsid w:val="00082B33"/>
    <w:rsid w:val="00082B40"/>
    <w:rsid w:val="00082E59"/>
    <w:rsid w:val="00082EAC"/>
    <w:rsid w:val="0008309A"/>
    <w:rsid w:val="000835F2"/>
    <w:rsid w:val="00083CA8"/>
    <w:rsid w:val="00083D25"/>
    <w:rsid w:val="0008426D"/>
    <w:rsid w:val="000843F3"/>
    <w:rsid w:val="0008485F"/>
    <w:rsid w:val="00084AB0"/>
    <w:rsid w:val="00084C30"/>
    <w:rsid w:val="00084DC6"/>
    <w:rsid w:val="00084E2B"/>
    <w:rsid w:val="00085230"/>
    <w:rsid w:val="00085B26"/>
    <w:rsid w:val="000867F9"/>
    <w:rsid w:val="00086898"/>
    <w:rsid w:val="00086B05"/>
    <w:rsid w:val="00086D18"/>
    <w:rsid w:val="00086FA9"/>
    <w:rsid w:val="000872F0"/>
    <w:rsid w:val="00087401"/>
    <w:rsid w:val="00087FA6"/>
    <w:rsid w:val="000902FD"/>
    <w:rsid w:val="00090966"/>
    <w:rsid w:val="00090A53"/>
    <w:rsid w:val="00090AF2"/>
    <w:rsid w:val="00090BF9"/>
    <w:rsid w:val="00090CD1"/>
    <w:rsid w:val="00090D3E"/>
    <w:rsid w:val="00090EB0"/>
    <w:rsid w:val="0009100C"/>
    <w:rsid w:val="0009107D"/>
    <w:rsid w:val="000915CD"/>
    <w:rsid w:val="000923DC"/>
    <w:rsid w:val="000926BB"/>
    <w:rsid w:val="00092EC7"/>
    <w:rsid w:val="00093239"/>
    <w:rsid w:val="0009342B"/>
    <w:rsid w:val="000938C2"/>
    <w:rsid w:val="00094137"/>
    <w:rsid w:val="0009424B"/>
    <w:rsid w:val="000944FE"/>
    <w:rsid w:val="0009463F"/>
    <w:rsid w:val="00094915"/>
    <w:rsid w:val="00094E53"/>
    <w:rsid w:val="00095774"/>
    <w:rsid w:val="00095885"/>
    <w:rsid w:val="00096087"/>
    <w:rsid w:val="00096807"/>
    <w:rsid w:val="0009688F"/>
    <w:rsid w:val="00096C29"/>
    <w:rsid w:val="00096ED8"/>
    <w:rsid w:val="00097017"/>
    <w:rsid w:val="000971A7"/>
    <w:rsid w:val="00097224"/>
    <w:rsid w:val="000972F6"/>
    <w:rsid w:val="000973F9"/>
    <w:rsid w:val="00097632"/>
    <w:rsid w:val="000977CC"/>
    <w:rsid w:val="000977EC"/>
    <w:rsid w:val="00097A1E"/>
    <w:rsid w:val="00097A29"/>
    <w:rsid w:val="00097F0F"/>
    <w:rsid w:val="00097F96"/>
    <w:rsid w:val="000A013F"/>
    <w:rsid w:val="000A024F"/>
    <w:rsid w:val="000A0289"/>
    <w:rsid w:val="000A0830"/>
    <w:rsid w:val="000A08E0"/>
    <w:rsid w:val="000A0B46"/>
    <w:rsid w:val="000A0E18"/>
    <w:rsid w:val="000A0F4C"/>
    <w:rsid w:val="000A1533"/>
    <w:rsid w:val="000A1F8E"/>
    <w:rsid w:val="000A20A2"/>
    <w:rsid w:val="000A21B8"/>
    <w:rsid w:val="000A24DC"/>
    <w:rsid w:val="000A29C2"/>
    <w:rsid w:val="000A2C62"/>
    <w:rsid w:val="000A2F7D"/>
    <w:rsid w:val="000A308B"/>
    <w:rsid w:val="000A3778"/>
    <w:rsid w:val="000A3886"/>
    <w:rsid w:val="000A3A86"/>
    <w:rsid w:val="000A40C4"/>
    <w:rsid w:val="000A4233"/>
    <w:rsid w:val="000A4287"/>
    <w:rsid w:val="000A44E4"/>
    <w:rsid w:val="000A4779"/>
    <w:rsid w:val="000A47FB"/>
    <w:rsid w:val="000A4874"/>
    <w:rsid w:val="000A498F"/>
    <w:rsid w:val="000A4A15"/>
    <w:rsid w:val="000A4AE7"/>
    <w:rsid w:val="000A5408"/>
    <w:rsid w:val="000A5FFD"/>
    <w:rsid w:val="000A6024"/>
    <w:rsid w:val="000A60FE"/>
    <w:rsid w:val="000A6186"/>
    <w:rsid w:val="000A6583"/>
    <w:rsid w:val="000A69AB"/>
    <w:rsid w:val="000A6A7D"/>
    <w:rsid w:val="000A6B45"/>
    <w:rsid w:val="000A6C2C"/>
    <w:rsid w:val="000A6CEB"/>
    <w:rsid w:val="000A6D37"/>
    <w:rsid w:val="000A6EF8"/>
    <w:rsid w:val="000A74B2"/>
    <w:rsid w:val="000A7575"/>
    <w:rsid w:val="000A76A2"/>
    <w:rsid w:val="000A798A"/>
    <w:rsid w:val="000A7ABD"/>
    <w:rsid w:val="000A7B8A"/>
    <w:rsid w:val="000A7CF2"/>
    <w:rsid w:val="000A7F33"/>
    <w:rsid w:val="000B14C7"/>
    <w:rsid w:val="000B16F0"/>
    <w:rsid w:val="000B1BA8"/>
    <w:rsid w:val="000B2393"/>
    <w:rsid w:val="000B26DE"/>
    <w:rsid w:val="000B2DEC"/>
    <w:rsid w:val="000B3467"/>
    <w:rsid w:val="000B36AF"/>
    <w:rsid w:val="000B3A46"/>
    <w:rsid w:val="000B3D4F"/>
    <w:rsid w:val="000B425A"/>
    <w:rsid w:val="000B4545"/>
    <w:rsid w:val="000B48A6"/>
    <w:rsid w:val="000B4C07"/>
    <w:rsid w:val="000B5072"/>
    <w:rsid w:val="000B508E"/>
    <w:rsid w:val="000B5522"/>
    <w:rsid w:val="000B5523"/>
    <w:rsid w:val="000B5696"/>
    <w:rsid w:val="000B5E17"/>
    <w:rsid w:val="000B6132"/>
    <w:rsid w:val="000B6775"/>
    <w:rsid w:val="000B69ED"/>
    <w:rsid w:val="000B7BAC"/>
    <w:rsid w:val="000C0415"/>
    <w:rsid w:val="000C058B"/>
    <w:rsid w:val="000C06D6"/>
    <w:rsid w:val="000C06D7"/>
    <w:rsid w:val="000C0A25"/>
    <w:rsid w:val="000C0D04"/>
    <w:rsid w:val="000C1847"/>
    <w:rsid w:val="000C1D2C"/>
    <w:rsid w:val="000C2148"/>
    <w:rsid w:val="000C2198"/>
    <w:rsid w:val="000C2294"/>
    <w:rsid w:val="000C24D3"/>
    <w:rsid w:val="000C2571"/>
    <w:rsid w:val="000C2632"/>
    <w:rsid w:val="000C27AC"/>
    <w:rsid w:val="000C295E"/>
    <w:rsid w:val="000C352C"/>
    <w:rsid w:val="000C3A2A"/>
    <w:rsid w:val="000C3D1A"/>
    <w:rsid w:val="000C3FF2"/>
    <w:rsid w:val="000C4354"/>
    <w:rsid w:val="000C4672"/>
    <w:rsid w:val="000C498C"/>
    <w:rsid w:val="000C4A69"/>
    <w:rsid w:val="000C4DDD"/>
    <w:rsid w:val="000C506D"/>
    <w:rsid w:val="000C533E"/>
    <w:rsid w:val="000C53C5"/>
    <w:rsid w:val="000C544F"/>
    <w:rsid w:val="000C56C6"/>
    <w:rsid w:val="000C5C1D"/>
    <w:rsid w:val="000C5F12"/>
    <w:rsid w:val="000C635E"/>
    <w:rsid w:val="000C66BF"/>
    <w:rsid w:val="000C6F08"/>
    <w:rsid w:val="000C7202"/>
    <w:rsid w:val="000C728D"/>
    <w:rsid w:val="000C7760"/>
    <w:rsid w:val="000C78C6"/>
    <w:rsid w:val="000C7BF5"/>
    <w:rsid w:val="000C7FA0"/>
    <w:rsid w:val="000D00F9"/>
    <w:rsid w:val="000D048C"/>
    <w:rsid w:val="000D05BB"/>
    <w:rsid w:val="000D0818"/>
    <w:rsid w:val="000D0ABB"/>
    <w:rsid w:val="000D0F84"/>
    <w:rsid w:val="000D0FD6"/>
    <w:rsid w:val="000D101D"/>
    <w:rsid w:val="000D11EC"/>
    <w:rsid w:val="000D1449"/>
    <w:rsid w:val="000D1720"/>
    <w:rsid w:val="000D1E42"/>
    <w:rsid w:val="000D1EE9"/>
    <w:rsid w:val="000D285B"/>
    <w:rsid w:val="000D2A72"/>
    <w:rsid w:val="000D2A90"/>
    <w:rsid w:val="000D2DF2"/>
    <w:rsid w:val="000D2E10"/>
    <w:rsid w:val="000D3427"/>
    <w:rsid w:val="000D3449"/>
    <w:rsid w:val="000D34D2"/>
    <w:rsid w:val="000D398D"/>
    <w:rsid w:val="000D3D7D"/>
    <w:rsid w:val="000D43BE"/>
    <w:rsid w:val="000D451E"/>
    <w:rsid w:val="000D45C5"/>
    <w:rsid w:val="000D45FB"/>
    <w:rsid w:val="000D4E89"/>
    <w:rsid w:val="000D5052"/>
    <w:rsid w:val="000D5262"/>
    <w:rsid w:val="000D5385"/>
    <w:rsid w:val="000D59BD"/>
    <w:rsid w:val="000D5D9D"/>
    <w:rsid w:val="000D6334"/>
    <w:rsid w:val="000D65C1"/>
    <w:rsid w:val="000D65EC"/>
    <w:rsid w:val="000D66D0"/>
    <w:rsid w:val="000D6760"/>
    <w:rsid w:val="000D695C"/>
    <w:rsid w:val="000D774C"/>
    <w:rsid w:val="000D7829"/>
    <w:rsid w:val="000D7AC5"/>
    <w:rsid w:val="000E060A"/>
    <w:rsid w:val="000E089B"/>
    <w:rsid w:val="000E0CA4"/>
    <w:rsid w:val="000E0DAD"/>
    <w:rsid w:val="000E1697"/>
    <w:rsid w:val="000E1C96"/>
    <w:rsid w:val="000E2363"/>
    <w:rsid w:val="000E2CEB"/>
    <w:rsid w:val="000E3117"/>
    <w:rsid w:val="000E3178"/>
    <w:rsid w:val="000E33DF"/>
    <w:rsid w:val="000E3685"/>
    <w:rsid w:val="000E3C19"/>
    <w:rsid w:val="000E401E"/>
    <w:rsid w:val="000E4363"/>
    <w:rsid w:val="000E498A"/>
    <w:rsid w:val="000E4BC3"/>
    <w:rsid w:val="000E4F47"/>
    <w:rsid w:val="000E506E"/>
    <w:rsid w:val="000E586B"/>
    <w:rsid w:val="000E5B28"/>
    <w:rsid w:val="000E6178"/>
    <w:rsid w:val="000E625E"/>
    <w:rsid w:val="000E6372"/>
    <w:rsid w:val="000E6481"/>
    <w:rsid w:val="000E6550"/>
    <w:rsid w:val="000E6707"/>
    <w:rsid w:val="000E7595"/>
    <w:rsid w:val="000E7618"/>
    <w:rsid w:val="000E7AD0"/>
    <w:rsid w:val="000F047E"/>
    <w:rsid w:val="000F0673"/>
    <w:rsid w:val="000F0BA4"/>
    <w:rsid w:val="000F0E78"/>
    <w:rsid w:val="000F1149"/>
    <w:rsid w:val="000F16EE"/>
    <w:rsid w:val="000F17C2"/>
    <w:rsid w:val="000F1A04"/>
    <w:rsid w:val="000F221B"/>
    <w:rsid w:val="000F225E"/>
    <w:rsid w:val="000F2278"/>
    <w:rsid w:val="000F2680"/>
    <w:rsid w:val="000F2AF1"/>
    <w:rsid w:val="000F2B73"/>
    <w:rsid w:val="000F2C3A"/>
    <w:rsid w:val="000F2DB5"/>
    <w:rsid w:val="000F3057"/>
    <w:rsid w:val="000F32EE"/>
    <w:rsid w:val="000F3503"/>
    <w:rsid w:val="000F384F"/>
    <w:rsid w:val="000F4082"/>
    <w:rsid w:val="000F41B2"/>
    <w:rsid w:val="000F4475"/>
    <w:rsid w:val="000F468D"/>
    <w:rsid w:val="000F477E"/>
    <w:rsid w:val="000F4B0D"/>
    <w:rsid w:val="000F51C9"/>
    <w:rsid w:val="000F55A3"/>
    <w:rsid w:val="000F5691"/>
    <w:rsid w:val="000F58F5"/>
    <w:rsid w:val="000F5920"/>
    <w:rsid w:val="000F5CDD"/>
    <w:rsid w:val="000F5DE0"/>
    <w:rsid w:val="000F615E"/>
    <w:rsid w:val="000F6317"/>
    <w:rsid w:val="000F635E"/>
    <w:rsid w:val="000F64F0"/>
    <w:rsid w:val="000F6504"/>
    <w:rsid w:val="000F6944"/>
    <w:rsid w:val="000F6AFE"/>
    <w:rsid w:val="000F797F"/>
    <w:rsid w:val="000F7C69"/>
    <w:rsid w:val="001003F0"/>
    <w:rsid w:val="001004BE"/>
    <w:rsid w:val="00100577"/>
    <w:rsid w:val="0010065E"/>
    <w:rsid w:val="001006AE"/>
    <w:rsid w:val="00100EE2"/>
    <w:rsid w:val="0010116A"/>
    <w:rsid w:val="001011C4"/>
    <w:rsid w:val="001016B4"/>
    <w:rsid w:val="00101F60"/>
    <w:rsid w:val="00102445"/>
    <w:rsid w:val="00102C1E"/>
    <w:rsid w:val="00102CA0"/>
    <w:rsid w:val="00103981"/>
    <w:rsid w:val="00103DC8"/>
    <w:rsid w:val="00103E01"/>
    <w:rsid w:val="001047C5"/>
    <w:rsid w:val="001047C6"/>
    <w:rsid w:val="00105C30"/>
    <w:rsid w:val="00105D4D"/>
    <w:rsid w:val="00105EF0"/>
    <w:rsid w:val="001060F5"/>
    <w:rsid w:val="001068EA"/>
    <w:rsid w:val="00106D42"/>
    <w:rsid w:val="001071AE"/>
    <w:rsid w:val="00107472"/>
    <w:rsid w:val="001074CA"/>
    <w:rsid w:val="001077D3"/>
    <w:rsid w:val="00107D07"/>
    <w:rsid w:val="00107F7C"/>
    <w:rsid w:val="00110171"/>
    <w:rsid w:val="00110213"/>
    <w:rsid w:val="001103C5"/>
    <w:rsid w:val="001106D9"/>
    <w:rsid w:val="001107FC"/>
    <w:rsid w:val="00110869"/>
    <w:rsid w:val="00110B0F"/>
    <w:rsid w:val="00111347"/>
    <w:rsid w:val="0011158A"/>
    <w:rsid w:val="00111710"/>
    <w:rsid w:val="0011174C"/>
    <w:rsid w:val="00111777"/>
    <w:rsid w:val="00111F0E"/>
    <w:rsid w:val="001123E5"/>
    <w:rsid w:val="0011260C"/>
    <w:rsid w:val="00112AAE"/>
    <w:rsid w:val="00112F30"/>
    <w:rsid w:val="00113106"/>
    <w:rsid w:val="001134AE"/>
    <w:rsid w:val="001139ED"/>
    <w:rsid w:val="00113B22"/>
    <w:rsid w:val="001140DD"/>
    <w:rsid w:val="00114533"/>
    <w:rsid w:val="0011459A"/>
    <w:rsid w:val="001145E4"/>
    <w:rsid w:val="00114722"/>
    <w:rsid w:val="001149D1"/>
    <w:rsid w:val="00114F8B"/>
    <w:rsid w:val="00115B6D"/>
    <w:rsid w:val="00115EED"/>
    <w:rsid w:val="00115F6E"/>
    <w:rsid w:val="0011602D"/>
    <w:rsid w:val="00116170"/>
    <w:rsid w:val="001166C1"/>
    <w:rsid w:val="0011725F"/>
    <w:rsid w:val="00117B02"/>
    <w:rsid w:val="00117DE9"/>
    <w:rsid w:val="00117E23"/>
    <w:rsid w:val="00117FD1"/>
    <w:rsid w:val="00120135"/>
    <w:rsid w:val="0012047E"/>
    <w:rsid w:val="00120572"/>
    <w:rsid w:val="00120A06"/>
    <w:rsid w:val="0012128B"/>
    <w:rsid w:val="00121376"/>
    <w:rsid w:val="001213A0"/>
    <w:rsid w:val="001215A3"/>
    <w:rsid w:val="00121769"/>
    <w:rsid w:val="00121A45"/>
    <w:rsid w:val="00121DBA"/>
    <w:rsid w:val="00122301"/>
    <w:rsid w:val="00123092"/>
    <w:rsid w:val="00123364"/>
    <w:rsid w:val="0012398C"/>
    <w:rsid w:val="00123B59"/>
    <w:rsid w:val="00123C5D"/>
    <w:rsid w:val="00124080"/>
    <w:rsid w:val="00124197"/>
    <w:rsid w:val="00124694"/>
    <w:rsid w:val="00124D19"/>
    <w:rsid w:val="00124EF1"/>
    <w:rsid w:val="001252EE"/>
    <w:rsid w:val="0012547F"/>
    <w:rsid w:val="00125568"/>
    <w:rsid w:val="00125A53"/>
    <w:rsid w:val="00125E42"/>
    <w:rsid w:val="0012608D"/>
    <w:rsid w:val="00126BB8"/>
    <w:rsid w:val="00126D7F"/>
    <w:rsid w:val="0012730E"/>
    <w:rsid w:val="001274AB"/>
    <w:rsid w:val="00127659"/>
    <w:rsid w:val="00127866"/>
    <w:rsid w:val="00127BF9"/>
    <w:rsid w:val="00127CE4"/>
    <w:rsid w:val="00127D0D"/>
    <w:rsid w:val="001303F4"/>
    <w:rsid w:val="001304B5"/>
    <w:rsid w:val="00130603"/>
    <w:rsid w:val="0013084B"/>
    <w:rsid w:val="00130965"/>
    <w:rsid w:val="001309D3"/>
    <w:rsid w:val="00130F36"/>
    <w:rsid w:val="001310FB"/>
    <w:rsid w:val="001312D3"/>
    <w:rsid w:val="0013167C"/>
    <w:rsid w:val="00131770"/>
    <w:rsid w:val="00131A2B"/>
    <w:rsid w:val="001320FA"/>
    <w:rsid w:val="00132315"/>
    <w:rsid w:val="00132773"/>
    <w:rsid w:val="001327E0"/>
    <w:rsid w:val="00133018"/>
    <w:rsid w:val="001330DE"/>
    <w:rsid w:val="001331CC"/>
    <w:rsid w:val="00133902"/>
    <w:rsid w:val="001348D8"/>
    <w:rsid w:val="00134E05"/>
    <w:rsid w:val="00134F15"/>
    <w:rsid w:val="00135392"/>
    <w:rsid w:val="001354E3"/>
    <w:rsid w:val="00135706"/>
    <w:rsid w:val="00135AC4"/>
    <w:rsid w:val="001368A9"/>
    <w:rsid w:val="00136B4B"/>
    <w:rsid w:val="00137C16"/>
    <w:rsid w:val="00137F67"/>
    <w:rsid w:val="00140B2B"/>
    <w:rsid w:val="00140C04"/>
    <w:rsid w:val="00140C50"/>
    <w:rsid w:val="00140EE1"/>
    <w:rsid w:val="00140FA1"/>
    <w:rsid w:val="001411C6"/>
    <w:rsid w:val="00141B89"/>
    <w:rsid w:val="00141D94"/>
    <w:rsid w:val="00141DAA"/>
    <w:rsid w:val="0014218D"/>
    <w:rsid w:val="00142791"/>
    <w:rsid w:val="00142ABE"/>
    <w:rsid w:val="00142B69"/>
    <w:rsid w:val="00142D7D"/>
    <w:rsid w:val="00142D7F"/>
    <w:rsid w:val="00142F51"/>
    <w:rsid w:val="001434E2"/>
    <w:rsid w:val="00143544"/>
    <w:rsid w:val="00143B00"/>
    <w:rsid w:val="00143B91"/>
    <w:rsid w:val="00143D63"/>
    <w:rsid w:val="00143F97"/>
    <w:rsid w:val="001441A6"/>
    <w:rsid w:val="001443C3"/>
    <w:rsid w:val="001447EB"/>
    <w:rsid w:val="00144DD8"/>
    <w:rsid w:val="00144F5B"/>
    <w:rsid w:val="00145010"/>
    <w:rsid w:val="001455F1"/>
    <w:rsid w:val="001457C5"/>
    <w:rsid w:val="00145816"/>
    <w:rsid w:val="00146321"/>
    <w:rsid w:val="00146350"/>
    <w:rsid w:val="0014662F"/>
    <w:rsid w:val="0014673C"/>
    <w:rsid w:val="0014674B"/>
    <w:rsid w:val="00146C58"/>
    <w:rsid w:val="00146D5A"/>
    <w:rsid w:val="00146DAE"/>
    <w:rsid w:val="00147529"/>
    <w:rsid w:val="00147A34"/>
    <w:rsid w:val="00147AA1"/>
    <w:rsid w:val="0015027E"/>
    <w:rsid w:val="00150282"/>
    <w:rsid w:val="0015031A"/>
    <w:rsid w:val="0015056C"/>
    <w:rsid w:val="00150BB0"/>
    <w:rsid w:val="00150C86"/>
    <w:rsid w:val="00150E16"/>
    <w:rsid w:val="0015135D"/>
    <w:rsid w:val="00152174"/>
    <w:rsid w:val="0015241F"/>
    <w:rsid w:val="00152AC3"/>
    <w:rsid w:val="00152D55"/>
    <w:rsid w:val="0015306C"/>
    <w:rsid w:val="00153156"/>
    <w:rsid w:val="00153293"/>
    <w:rsid w:val="001535EF"/>
    <w:rsid w:val="00153794"/>
    <w:rsid w:val="001539B8"/>
    <w:rsid w:val="00153DFA"/>
    <w:rsid w:val="00153E02"/>
    <w:rsid w:val="001540FE"/>
    <w:rsid w:val="0015466C"/>
    <w:rsid w:val="00155458"/>
    <w:rsid w:val="001555A5"/>
    <w:rsid w:val="00155610"/>
    <w:rsid w:val="0015568A"/>
    <w:rsid w:val="00155911"/>
    <w:rsid w:val="00155D98"/>
    <w:rsid w:val="0015600E"/>
    <w:rsid w:val="001566BA"/>
    <w:rsid w:val="001567D4"/>
    <w:rsid w:val="001567E7"/>
    <w:rsid w:val="0015686F"/>
    <w:rsid w:val="00156889"/>
    <w:rsid w:val="00156C3E"/>
    <w:rsid w:val="001571F9"/>
    <w:rsid w:val="00157203"/>
    <w:rsid w:val="0015737E"/>
    <w:rsid w:val="001573D9"/>
    <w:rsid w:val="00157B1B"/>
    <w:rsid w:val="00157CFD"/>
    <w:rsid w:val="00157E85"/>
    <w:rsid w:val="0016045E"/>
    <w:rsid w:val="00160F58"/>
    <w:rsid w:val="00161354"/>
    <w:rsid w:val="001614E1"/>
    <w:rsid w:val="001617DC"/>
    <w:rsid w:val="00161809"/>
    <w:rsid w:val="0016180B"/>
    <w:rsid w:val="00161F04"/>
    <w:rsid w:val="00162560"/>
    <w:rsid w:val="001625D0"/>
    <w:rsid w:val="00162B97"/>
    <w:rsid w:val="00162C03"/>
    <w:rsid w:val="00162C14"/>
    <w:rsid w:val="00162C8F"/>
    <w:rsid w:val="00162D07"/>
    <w:rsid w:val="00162DAA"/>
    <w:rsid w:val="00163153"/>
    <w:rsid w:val="00163759"/>
    <w:rsid w:val="001638EC"/>
    <w:rsid w:val="001640F9"/>
    <w:rsid w:val="001643BA"/>
    <w:rsid w:val="00164820"/>
    <w:rsid w:val="00164882"/>
    <w:rsid w:val="00164A37"/>
    <w:rsid w:val="00164D85"/>
    <w:rsid w:val="00164DE4"/>
    <w:rsid w:val="00164EC3"/>
    <w:rsid w:val="00165041"/>
    <w:rsid w:val="00165D1F"/>
    <w:rsid w:val="00166700"/>
    <w:rsid w:val="00166EBA"/>
    <w:rsid w:val="00167101"/>
    <w:rsid w:val="001674E3"/>
    <w:rsid w:val="0017005A"/>
    <w:rsid w:val="0017045C"/>
    <w:rsid w:val="00170B18"/>
    <w:rsid w:val="00170B8C"/>
    <w:rsid w:val="00170DFF"/>
    <w:rsid w:val="00170F0C"/>
    <w:rsid w:val="001713CC"/>
    <w:rsid w:val="001715CF"/>
    <w:rsid w:val="001726EB"/>
    <w:rsid w:val="00172B6E"/>
    <w:rsid w:val="00172BBE"/>
    <w:rsid w:val="00172E20"/>
    <w:rsid w:val="0017375D"/>
    <w:rsid w:val="00173799"/>
    <w:rsid w:val="0017399E"/>
    <w:rsid w:val="00173D7D"/>
    <w:rsid w:val="001744B6"/>
    <w:rsid w:val="00174762"/>
    <w:rsid w:val="001748C7"/>
    <w:rsid w:val="00174F5B"/>
    <w:rsid w:val="00174F8B"/>
    <w:rsid w:val="00175107"/>
    <w:rsid w:val="001754B1"/>
    <w:rsid w:val="001755F4"/>
    <w:rsid w:val="00175918"/>
    <w:rsid w:val="00176215"/>
    <w:rsid w:val="0017626D"/>
    <w:rsid w:val="00176367"/>
    <w:rsid w:val="00176420"/>
    <w:rsid w:val="0017651C"/>
    <w:rsid w:val="00176704"/>
    <w:rsid w:val="0017674A"/>
    <w:rsid w:val="00176DEF"/>
    <w:rsid w:val="001771E0"/>
    <w:rsid w:val="0017747C"/>
    <w:rsid w:val="001774AD"/>
    <w:rsid w:val="00177976"/>
    <w:rsid w:val="00177A33"/>
    <w:rsid w:val="00177EEC"/>
    <w:rsid w:val="00177F10"/>
    <w:rsid w:val="00177FCF"/>
    <w:rsid w:val="0018089C"/>
    <w:rsid w:val="00180F8D"/>
    <w:rsid w:val="00181244"/>
    <w:rsid w:val="0018145E"/>
    <w:rsid w:val="00181BBD"/>
    <w:rsid w:val="00181C67"/>
    <w:rsid w:val="00181D07"/>
    <w:rsid w:val="00181E7A"/>
    <w:rsid w:val="0018211F"/>
    <w:rsid w:val="0018215C"/>
    <w:rsid w:val="00182292"/>
    <w:rsid w:val="00182589"/>
    <w:rsid w:val="00182770"/>
    <w:rsid w:val="00182A22"/>
    <w:rsid w:val="00182CA1"/>
    <w:rsid w:val="0018347B"/>
    <w:rsid w:val="00183CCE"/>
    <w:rsid w:val="00183E55"/>
    <w:rsid w:val="00184282"/>
    <w:rsid w:val="00184AA4"/>
    <w:rsid w:val="00184B14"/>
    <w:rsid w:val="00184B18"/>
    <w:rsid w:val="00184BCE"/>
    <w:rsid w:val="0018509D"/>
    <w:rsid w:val="001851AC"/>
    <w:rsid w:val="001853B8"/>
    <w:rsid w:val="00185527"/>
    <w:rsid w:val="00185616"/>
    <w:rsid w:val="00185D47"/>
    <w:rsid w:val="00185FE5"/>
    <w:rsid w:val="0018613E"/>
    <w:rsid w:val="0018637D"/>
    <w:rsid w:val="0018659E"/>
    <w:rsid w:val="00186638"/>
    <w:rsid w:val="00186B8E"/>
    <w:rsid w:val="00186D11"/>
    <w:rsid w:val="00187851"/>
    <w:rsid w:val="00187AE7"/>
    <w:rsid w:val="0019008E"/>
    <w:rsid w:val="00190860"/>
    <w:rsid w:val="001909E5"/>
    <w:rsid w:val="00190F06"/>
    <w:rsid w:val="00191450"/>
    <w:rsid w:val="00191551"/>
    <w:rsid w:val="001915CB"/>
    <w:rsid w:val="00191A6D"/>
    <w:rsid w:val="00191D2F"/>
    <w:rsid w:val="00191F47"/>
    <w:rsid w:val="00191F69"/>
    <w:rsid w:val="00192102"/>
    <w:rsid w:val="001922D9"/>
    <w:rsid w:val="001923E3"/>
    <w:rsid w:val="0019245D"/>
    <w:rsid w:val="00192618"/>
    <w:rsid w:val="001927C1"/>
    <w:rsid w:val="00192812"/>
    <w:rsid w:val="00192F4F"/>
    <w:rsid w:val="00193127"/>
    <w:rsid w:val="001939BA"/>
    <w:rsid w:val="001939D9"/>
    <w:rsid w:val="00193BFC"/>
    <w:rsid w:val="00194333"/>
    <w:rsid w:val="0019483C"/>
    <w:rsid w:val="00194BA9"/>
    <w:rsid w:val="00194EE1"/>
    <w:rsid w:val="00195040"/>
    <w:rsid w:val="00195163"/>
    <w:rsid w:val="001952A7"/>
    <w:rsid w:val="00195F54"/>
    <w:rsid w:val="00196220"/>
    <w:rsid w:val="001963B7"/>
    <w:rsid w:val="00196484"/>
    <w:rsid w:val="00196502"/>
    <w:rsid w:val="0019661B"/>
    <w:rsid w:val="00196AC3"/>
    <w:rsid w:val="00196C51"/>
    <w:rsid w:val="00196E4C"/>
    <w:rsid w:val="0019742F"/>
    <w:rsid w:val="0019755B"/>
    <w:rsid w:val="0019774B"/>
    <w:rsid w:val="00197758"/>
    <w:rsid w:val="00197AC9"/>
    <w:rsid w:val="00197B08"/>
    <w:rsid w:val="00197B8D"/>
    <w:rsid w:val="00197D1F"/>
    <w:rsid w:val="00197DE3"/>
    <w:rsid w:val="001A06C1"/>
    <w:rsid w:val="001A07EF"/>
    <w:rsid w:val="001A0917"/>
    <w:rsid w:val="001A0B08"/>
    <w:rsid w:val="001A0CB6"/>
    <w:rsid w:val="001A1150"/>
    <w:rsid w:val="001A1400"/>
    <w:rsid w:val="001A164E"/>
    <w:rsid w:val="001A17A2"/>
    <w:rsid w:val="001A1B10"/>
    <w:rsid w:val="001A1B7E"/>
    <w:rsid w:val="001A1BF2"/>
    <w:rsid w:val="001A1E4A"/>
    <w:rsid w:val="001A2021"/>
    <w:rsid w:val="001A28A1"/>
    <w:rsid w:val="001A2986"/>
    <w:rsid w:val="001A2B30"/>
    <w:rsid w:val="001A2D26"/>
    <w:rsid w:val="001A30B3"/>
    <w:rsid w:val="001A338F"/>
    <w:rsid w:val="001A33CC"/>
    <w:rsid w:val="001A3B22"/>
    <w:rsid w:val="001A3E87"/>
    <w:rsid w:val="001A424F"/>
    <w:rsid w:val="001A4287"/>
    <w:rsid w:val="001A44AC"/>
    <w:rsid w:val="001A48B5"/>
    <w:rsid w:val="001A497E"/>
    <w:rsid w:val="001A49C9"/>
    <w:rsid w:val="001A4BE6"/>
    <w:rsid w:val="001A5491"/>
    <w:rsid w:val="001A579A"/>
    <w:rsid w:val="001A584F"/>
    <w:rsid w:val="001A594E"/>
    <w:rsid w:val="001A5CA6"/>
    <w:rsid w:val="001A5CD7"/>
    <w:rsid w:val="001A5FF9"/>
    <w:rsid w:val="001A60F2"/>
    <w:rsid w:val="001A664D"/>
    <w:rsid w:val="001A6DAD"/>
    <w:rsid w:val="001A7113"/>
    <w:rsid w:val="001A753E"/>
    <w:rsid w:val="001A754D"/>
    <w:rsid w:val="001A7B9D"/>
    <w:rsid w:val="001A7D23"/>
    <w:rsid w:val="001A7D44"/>
    <w:rsid w:val="001A7F0F"/>
    <w:rsid w:val="001B030E"/>
    <w:rsid w:val="001B063C"/>
    <w:rsid w:val="001B0A0D"/>
    <w:rsid w:val="001B0B5D"/>
    <w:rsid w:val="001B0CF4"/>
    <w:rsid w:val="001B0DA6"/>
    <w:rsid w:val="001B0DD9"/>
    <w:rsid w:val="001B0EB7"/>
    <w:rsid w:val="001B0F8B"/>
    <w:rsid w:val="001B10C1"/>
    <w:rsid w:val="001B14E4"/>
    <w:rsid w:val="001B1BCE"/>
    <w:rsid w:val="001B1C59"/>
    <w:rsid w:val="001B22CF"/>
    <w:rsid w:val="001B230C"/>
    <w:rsid w:val="001B25DA"/>
    <w:rsid w:val="001B263B"/>
    <w:rsid w:val="001B263E"/>
    <w:rsid w:val="001B2A67"/>
    <w:rsid w:val="001B2AA8"/>
    <w:rsid w:val="001B2AD4"/>
    <w:rsid w:val="001B2AEE"/>
    <w:rsid w:val="001B2B3F"/>
    <w:rsid w:val="001B2CB3"/>
    <w:rsid w:val="001B3329"/>
    <w:rsid w:val="001B3622"/>
    <w:rsid w:val="001B3854"/>
    <w:rsid w:val="001B3A68"/>
    <w:rsid w:val="001B3A9E"/>
    <w:rsid w:val="001B3AE4"/>
    <w:rsid w:val="001B3C0C"/>
    <w:rsid w:val="001B3CB2"/>
    <w:rsid w:val="001B43BC"/>
    <w:rsid w:val="001B4451"/>
    <w:rsid w:val="001B500A"/>
    <w:rsid w:val="001B56A2"/>
    <w:rsid w:val="001B56DD"/>
    <w:rsid w:val="001B570B"/>
    <w:rsid w:val="001B5A8E"/>
    <w:rsid w:val="001B5DCD"/>
    <w:rsid w:val="001B6223"/>
    <w:rsid w:val="001B6547"/>
    <w:rsid w:val="001B6B6B"/>
    <w:rsid w:val="001B7015"/>
    <w:rsid w:val="001B7A8D"/>
    <w:rsid w:val="001C05C4"/>
    <w:rsid w:val="001C0BBD"/>
    <w:rsid w:val="001C0C2E"/>
    <w:rsid w:val="001C0C9C"/>
    <w:rsid w:val="001C127F"/>
    <w:rsid w:val="001C14BB"/>
    <w:rsid w:val="001C1A16"/>
    <w:rsid w:val="001C1C14"/>
    <w:rsid w:val="001C20F4"/>
    <w:rsid w:val="001C2765"/>
    <w:rsid w:val="001C27F8"/>
    <w:rsid w:val="001C2A72"/>
    <w:rsid w:val="001C2B61"/>
    <w:rsid w:val="001C2B79"/>
    <w:rsid w:val="001C360C"/>
    <w:rsid w:val="001C3F4A"/>
    <w:rsid w:val="001C405C"/>
    <w:rsid w:val="001C41B1"/>
    <w:rsid w:val="001C4273"/>
    <w:rsid w:val="001C4370"/>
    <w:rsid w:val="001C4A77"/>
    <w:rsid w:val="001C4A7A"/>
    <w:rsid w:val="001C4AD0"/>
    <w:rsid w:val="001C502A"/>
    <w:rsid w:val="001C505F"/>
    <w:rsid w:val="001C5316"/>
    <w:rsid w:val="001C53C6"/>
    <w:rsid w:val="001C5460"/>
    <w:rsid w:val="001C576B"/>
    <w:rsid w:val="001C577A"/>
    <w:rsid w:val="001C57D4"/>
    <w:rsid w:val="001C59E3"/>
    <w:rsid w:val="001C5A17"/>
    <w:rsid w:val="001C5AC1"/>
    <w:rsid w:val="001C5D45"/>
    <w:rsid w:val="001C60E3"/>
    <w:rsid w:val="001C611F"/>
    <w:rsid w:val="001C621F"/>
    <w:rsid w:val="001C64FC"/>
    <w:rsid w:val="001C677D"/>
    <w:rsid w:val="001C6898"/>
    <w:rsid w:val="001C68E4"/>
    <w:rsid w:val="001C6BB0"/>
    <w:rsid w:val="001C6E41"/>
    <w:rsid w:val="001C7024"/>
    <w:rsid w:val="001C71A7"/>
    <w:rsid w:val="001C7E82"/>
    <w:rsid w:val="001D066F"/>
    <w:rsid w:val="001D082A"/>
    <w:rsid w:val="001D085B"/>
    <w:rsid w:val="001D0B24"/>
    <w:rsid w:val="001D0B98"/>
    <w:rsid w:val="001D0D18"/>
    <w:rsid w:val="001D0F8F"/>
    <w:rsid w:val="001D124F"/>
    <w:rsid w:val="001D15C1"/>
    <w:rsid w:val="001D1EB5"/>
    <w:rsid w:val="001D2097"/>
    <w:rsid w:val="001D2681"/>
    <w:rsid w:val="001D3604"/>
    <w:rsid w:val="001D3679"/>
    <w:rsid w:val="001D3AB7"/>
    <w:rsid w:val="001D40CA"/>
    <w:rsid w:val="001D45FA"/>
    <w:rsid w:val="001D4798"/>
    <w:rsid w:val="001D47C6"/>
    <w:rsid w:val="001D4DF1"/>
    <w:rsid w:val="001D4FB5"/>
    <w:rsid w:val="001D567F"/>
    <w:rsid w:val="001D597A"/>
    <w:rsid w:val="001D5B18"/>
    <w:rsid w:val="001D64D1"/>
    <w:rsid w:val="001D669C"/>
    <w:rsid w:val="001D72A3"/>
    <w:rsid w:val="001D734E"/>
    <w:rsid w:val="001D7438"/>
    <w:rsid w:val="001D7750"/>
    <w:rsid w:val="001D7CB4"/>
    <w:rsid w:val="001D7D05"/>
    <w:rsid w:val="001D7E35"/>
    <w:rsid w:val="001E0176"/>
    <w:rsid w:val="001E0A62"/>
    <w:rsid w:val="001E0B61"/>
    <w:rsid w:val="001E0C98"/>
    <w:rsid w:val="001E0F01"/>
    <w:rsid w:val="001E1190"/>
    <w:rsid w:val="001E1402"/>
    <w:rsid w:val="001E1421"/>
    <w:rsid w:val="001E152F"/>
    <w:rsid w:val="001E1EAE"/>
    <w:rsid w:val="001E1F90"/>
    <w:rsid w:val="001E1F91"/>
    <w:rsid w:val="001E20D8"/>
    <w:rsid w:val="001E2711"/>
    <w:rsid w:val="001E2955"/>
    <w:rsid w:val="001E2B17"/>
    <w:rsid w:val="001E2B68"/>
    <w:rsid w:val="001E3017"/>
    <w:rsid w:val="001E361F"/>
    <w:rsid w:val="001E3650"/>
    <w:rsid w:val="001E3768"/>
    <w:rsid w:val="001E3801"/>
    <w:rsid w:val="001E401E"/>
    <w:rsid w:val="001E4241"/>
    <w:rsid w:val="001E4509"/>
    <w:rsid w:val="001E5527"/>
    <w:rsid w:val="001E5562"/>
    <w:rsid w:val="001E5A65"/>
    <w:rsid w:val="001E5BA3"/>
    <w:rsid w:val="001E5CAF"/>
    <w:rsid w:val="001E61F7"/>
    <w:rsid w:val="001E6563"/>
    <w:rsid w:val="001E78BD"/>
    <w:rsid w:val="001E7C29"/>
    <w:rsid w:val="001E7D8C"/>
    <w:rsid w:val="001F0014"/>
    <w:rsid w:val="001F0209"/>
    <w:rsid w:val="001F0632"/>
    <w:rsid w:val="001F0D77"/>
    <w:rsid w:val="001F0DCA"/>
    <w:rsid w:val="001F0DE9"/>
    <w:rsid w:val="001F0F81"/>
    <w:rsid w:val="001F11D9"/>
    <w:rsid w:val="001F12F8"/>
    <w:rsid w:val="001F131B"/>
    <w:rsid w:val="001F1397"/>
    <w:rsid w:val="001F1973"/>
    <w:rsid w:val="001F1A8A"/>
    <w:rsid w:val="001F1B29"/>
    <w:rsid w:val="001F1D15"/>
    <w:rsid w:val="001F24B1"/>
    <w:rsid w:val="001F345D"/>
    <w:rsid w:val="001F3827"/>
    <w:rsid w:val="001F3D2E"/>
    <w:rsid w:val="001F4133"/>
    <w:rsid w:val="001F4467"/>
    <w:rsid w:val="001F44E0"/>
    <w:rsid w:val="001F4987"/>
    <w:rsid w:val="001F49F2"/>
    <w:rsid w:val="001F4B06"/>
    <w:rsid w:val="001F4BA5"/>
    <w:rsid w:val="001F4D37"/>
    <w:rsid w:val="001F4E51"/>
    <w:rsid w:val="001F51F2"/>
    <w:rsid w:val="001F5B8D"/>
    <w:rsid w:val="001F6155"/>
    <w:rsid w:val="001F61BB"/>
    <w:rsid w:val="001F627B"/>
    <w:rsid w:val="001F6948"/>
    <w:rsid w:val="001F6E52"/>
    <w:rsid w:val="001F731B"/>
    <w:rsid w:val="001F77EF"/>
    <w:rsid w:val="001F7909"/>
    <w:rsid w:val="001F7B4E"/>
    <w:rsid w:val="001F7BE8"/>
    <w:rsid w:val="00200053"/>
    <w:rsid w:val="00200AF5"/>
    <w:rsid w:val="002018E2"/>
    <w:rsid w:val="0020190E"/>
    <w:rsid w:val="002019A9"/>
    <w:rsid w:val="00201B77"/>
    <w:rsid w:val="002022B1"/>
    <w:rsid w:val="0020235D"/>
    <w:rsid w:val="00202506"/>
    <w:rsid w:val="002025D2"/>
    <w:rsid w:val="0020262A"/>
    <w:rsid w:val="002026B3"/>
    <w:rsid w:val="0020280D"/>
    <w:rsid w:val="0020285E"/>
    <w:rsid w:val="00202DBF"/>
    <w:rsid w:val="00202E24"/>
    <w:rsid w:val="0020310F"/>
    <w:rsid w:val="0020342A"/>
    <w:rsid w:val="002034FE"/>
    <w:rsid w:val="0020351D"/>
    <w:rsid w:val="002037B3"/>
    <w:rsid w:val="00203894"/>
    <w:rsid w:val="00203A61"/>
    <w:rsid w:val="00203C11"/>
    <w:rsid w:val="00203DCE"/>
    <w:rsid w:val="0020410C"/>
    <w:rsid w:val="0020425C"/>
    <w:rsid w:val="0020440A"/>
    <w:rsid w:val="0020477E"/>
    <w:rsid w:val="002048E2"/>
    <w:rsid w:val="00204C05"/>
    <w:rsid w:val="00204E38"/>
    <w:rsid w:val="00204FE1"/>
    <w:rsid w:val="00205234"/>
    <w:rsid w:val="0020558F"/>
    <w:rsid w:val="0020563D"/>
    <w:rsid w:val="00205829"/>
    <w:rsid w:val="00205A02"/>
    <w:rsid w:val="00205B65"/>
    <w:rsid w:val="0020620C"/>
    <w:rsid w:val="0020674D"/>
    <w:rsid w:val="002067D4"/>
    <w:rsid w:val="002068FA"/>
    <w:rsid w:val="00206A64"/>
    <w:rsid w:val="00206D0C"/>
    <w:rsid w:val="00206DC0"/>
    <w:rsid w:val="002078C3"/>
    <w:rsid w:val="002102D3"/>
    <w:rsid w:val="00210381"/>
    <w:rsid w:val="002106F7"/>
    <w:rsid w:val="00210C35"/>
    <w:rsid w:val="00210CB9"/>
    <w:rsid w:val="00211045"/>
    <w:rsid w:val="00211050"/>
    <w:rsid w:val="0021180B"/>
    <w:rsid w:val="00211985"/>
    <w:rsid w:val="00211AE1"/>
    <w:rsid w:val="00211BEA"/>
    <w:rsid w:val="00211D8B"/>
    <w:rsid w:val="002123BA"/>
    <w:rsid w:val="0021263D"/>
    <w:rsid w:val="002128F2"/>
    <w:rsid w:val="00212B0C"/>
    <w:rsid w:val="00212B0D"/>
    <w:rsid w:val="00212E44"/>
    <w:rsid w:val="00212ED0"/>
    <w:rsid w:val="0021324D"/>
    <w:rsid w:val="002136F7"/>
    <w:rsid w:val="00213AEE"/>
    <w:rsid w:val="00213B3C"/>
    <w:rsid w:val="00214157"/>
    <w:rsid w:val="002141BC"/>
    <w:rsid w:val="00214320"/>
    <w:rsid w:val="00214C11"/>
    <w:rsid w:val="002157E8"/>
    <w:rsid w:val="0021581F"/>
    <w:rsid w:val="00215D93"/>
    <w:rsid w:val="00216441"/>
    <w:rsid w:val="002165C8"/>
    <w:rsid w:val="002168D9"/>
    <w:rsid w:val="0021693A"/>
    <w:rsid w:val="00216D60"/>
    <w:rsid w:val="00217471"/>
    <w:rsid w:val="002174D0"/>
    <w:rsid w:val="00217A5E"/>
    <w:rsid w:val="00220076"/>
    <w:rsid w:val="0022054F"/>
    <w:rsid w:val="0022073C"/>
    <w:rsid w:val="0022088B"/>
    <w:rsid w:val="00221020"/>
    <w:rsid w:val="00221561"/>
    <w:rsid w:val="00221ABF"/>
    <w:rsid w:val="00221CCB"/>
    <w:rsid w:val="00221DB3"/>
    <w:rsid w:val="00221ED4"/>
    <w:rsid w:val="00221F39"/>
    <w:rsid w:val="00222128"/>
    <w:rsid w:val="002223F0"/>
    <w:rsid w:val="0022282B"/>
    <w:rsid w:val="00222B80"/>
    <w:rsid w:val="00222CC6"/>
    <w:rsid w:val="0022359C"/>
    <w:rsid w:val="002239A2"/>
    <w:rsid w:val="00223A57"/>
    <w:rsid w:val="00223E6D"/>
    <w:rsid w:val="00223FD3"/>
    <w:rsid w:val="002242E9"/>
    <w:rsid w:val="00224340"/>
    <w:rsid w:val="00224417"/>
    <w:rsid w:val="00224471"/>
    <w:rsid w:val="00224839"/>
    <w:rsid w:val="00224938"/>
    <w:rsid w:val="002250C4"/>
    <w:rsid w:val="00225248"/>
    <w:rsid w:val="0022541B"/>
    <w:rsid w:val="00225AF5"/>
    <w:rsid w:val="00225AFE"/>
    <w:rsid w:val="00225D91"/>
    <w:rsid w:val="002260A4"/>
    <w:rsid w:val="0022640B"/>
    <w:rsid w:val="00226417"/>
    <w:rsid w:val="00226444"/>
    <w:rsid w:val="00226584"/>
    <w:rsid w:val="00226878"/>
    <w:rsid w:val="0022699A"/>
    <w:rsid w:val="00226ADE"/>
    <w:rsid w:val="00226D1B"/>
    <w:rsid w:val="0022715C"/>
    <w:rsid w:val="0022718C"/>
    <w:rsid w:val="00227357"/>
    <w:rsid w:val="002275A3"/>
    <w:rsid w:val="00227811"/>
    <w:rsid w:val="002278AA"/>
    <w:rsid w:val="00227A34"/>
    <w:rsid w:val="00227D00"/>
    <w:rsid w:val="002300C7"/>
    <w:rsid w:val="0023034D"/>
    <w:rsid w:val="002311DD"/>
    <w:rsid w:val="00231352"/>
    <w:rsid w:val="00231380"/>
    <w:rsid w:val="002314E1"/>
    <w:rsid w:val="00231598"/>
    <w:rsid w:val="002317AF"/>
    <w:rsid w:val="00231A45"/>
    <w:rsid w:val="00231CF8"/>
    <w:rsid w:val="00231E35"/>
    <w:rsid w:val="00231E36"/>
    <w:rsid w:val="00232B1B"/>
    <w:rsid w:val="00233370"/>
    <w:rsid w:val="00233434"/>
    <w:rsid w:val="002335E8"/>
    <w:rsid w:val="00233698"/>
    <w:rsid w:val="00233A22"/>
    <w:rsid w:val="00233B1C"/>
    <w:rsid w:val="00233F11"/>
    <w:rsid w:val="00234185"/>
    <w:rsid w:val="002343A9"/>
    <w:rsid w:val="00234446"/>
    <w:rsid w:val="00234A45"/>
    <w:rsid w:val="00234CB9"/>
    <w:rsid w:val="00234D78"/>
    <w:rsid w:val="00234E8E"/>
    <w:rsid w:val="00234E92"/>
    <w:rsid w:val="00235070"/>
    <w:rsid w:val="0023575F"/>
    <w:rsid w:val="00235AE4"/>
    <w:rsid w:val="00235F3D"/>
    <w:rsid w:val="002367DC"/>
    <w:rsid w:val="0023688D"/>
    <w:rsid w:val="002369B0"/>
    <w:rsid w:val="00236A33"/>
    <w:rsid w:val="00236C39"/>
    <w:rsid w:val="00236E5E"/>
    <w:rsid w:val="0023749D"/>
    <w:rsid w:val="00237FB0"/>
    <w:rsid w:val="00237FE5"/>
    <w:rsid w:val="00240209"/>
    <w:rsid w:val="00240789"/>
    <w:rsid w:val="00240BF7"/>
    <w:rsid w:val="002410D2"/>
    <w:rsid w:val="002411A0"/>
    <w:rsid w:val="002413E6"/>
    <w:rsid w:val="00241BA7"/>
    <w:rsid w:val="00241CD9"/>
    <w:rsid w:val="0024214A"/>
    <w:rsid w:val="002424E7"/>
    <w:rsid w:val="00242B34"/>
    <w:rsid w:val="00243032"/>
    <w:rsid w:val="00243069"/>
    <w:rsid w:val="0024349A"/>
    <w:rsid w:val="002438E1"/>
    <w:rsid w:val="00243D31"/>
    <w:rsid w:val="00243D67"/>
    <w:rsid w:val="00243DCD"/>
    <w:rsid w:val="00244374"/>
    <w:rsid w:val="0024452B"/>
    <w:rsid w:val="002445F4"/>
    <w:rsid w:val="0024511D"/>
    <w:rsid w:val="00245262"/>
    <w:rsid w:val="0024527D"/>
    <w:rsid w:val="00245C33"/>
    <w:rsid w:val="002460CE"/>
    <w:rsid w:val="002460EA"/>
    <w:rsid w:val="002462B2"/>
    <w:rsid w:val="00246539"/>
    <w:rsid w:val="002465BA"/>
    <w:rsid w:val="00246F35"/>
    <w:rsid w:val="002470F3"/>
    <w:rsid w:val="00247233"/>
    <w:rsid w:val="00247730"/>
    <w:rsid w:val="00247869"/>
    <w:rsid w:val="002479BE"/>
    <w:rsid w:val="00247DAF"/>
    <w:rsid w:val="00247F33"/>
    <w:rsid w:val="002500DF"/>
    <w:rsid w:val="002500E5"/>
    <w:rsid w:val="00250105"/>
    <w:rsid w:val="00250821"/>
    <w:rsid w:val="00250882"/>
    <w:rsid w:val="00251B23"/>
    <w:rsid w:val="00251CD1"/>
    <w:rsid w:val="00251D3E"/>
    <w:rsid w:val="0025203A"/>
    <w:rsid w:val="002521C5"/>
    <w:rsid w:val="002521DC"/>
    <w:rsid w:val="0025249D"/>
    <w:rsid w:val="0025249E"/>
    <w:rsid w:val="002525B0"/>
    <w:rsid w:val="002525BA"/>
    <w:rsid w:val="00252702"/>
    <w:rsid w:val="002528C2"/>
    <w:rsid w:val="00252B5A"/>
    <w:rsid w:val="00252BC9"/>
    <w:rsid w:val="00252D8B"/>
    <w:rsid w:val="00253370"/>
    <w:rsid w:val="002535D2"/>
    <w:rsid w:val="002537BB"/>
    <w:rsid w:val="0025388A"/>
    <w:rsid w:val="002538D8"/>
    <w:rsid w:val="00253BE1"/>
    <w:rsid w:val="00253C53"/>
    <w:rsid w:val="00254005"/>
    <w:rsid w:val="0025478C"/>
    <w:rsid w:val="00254E0E"/>
    <w:rsid w:val="00254F75"/>
    <w:rsid w:val="00254FC2"/>
    <w:rsid w:val="0025519D"/>
    <w:rsid w:val="002552C8"/>
    <w:rsid w:val="00255B5A"/>
    <w:rsid w:val="00255C9D"/>
    <w:rsid w:val="00256632"/>
    <w:rsid w:val="00256758"/>
    <w:rsid w:val="00256C4E"/>
    <w:rsid w:val="002572B9"/>
    <w:rsid w:val="002572BD"/>
    <w:rsid w:val="0025796C"/>
    <w:rsid w:val="00257D2F"/>
    <w:rsid w:val="00260299"/>
    <w:rsid w:val="002603D4"/>
    <w:rsid w:val="00260583"/>
    <w:rsid w:val="00260769"/>
    <w:rsid w:val="00260802"/>
    <w:rsid w:val="00260BE0"/>
    <w:rsid w:val="00260E56"/>
    <w:rsid w:val="002610BE"/>
    <w:rsid w:val="002612D0"/>
    <w:rsid w:val="0026145E"/>
    <w:rsid w:val="002616CF"/>
    <w:rsid w:val="0026179E"/>
    <w:rsid w:val="00261C22"/>
    <w:rsid w:val="00261F8B"/>
    <w:rsid w:val="00262443"/>
    <w:rsid w:val="00262BFE"/>
    <w:rsid w:val="00262E1F"/>
    <w:rsid w:val="00262F0E"/>
    <w:rsid w:val="00263060"/>
    <w:rsid w:val="0026364E"/>
    <w:rsid w:val="00263814"/>
    <w:rsid w:val="002638A7"/>
    <w:rsid w:val="00263A5F"/>
    <w:rsid w:val="00263C19"/>
    <w:rsid w:val="00263CD5"/>
    <w:rsid w:val="00263D3B"/>
    <w:rsid w:val="00263F74"/>
    <w:rsid w:val="00264073"/>
    <w:rsid w:val="002641E8"/>
    <w:rsid w:val="002644B0"/>
    <w:rsid w:val="002647AF"/>
    <w:rsid w:val="002647B5"/>
    <w:rsid w:val="002654C0"/>
    <w:rsid w:val="002657EC"/>
    <w:rsid w:val="002657EF"/>
    <w:rsid w:val="002658C5"/>
    <w:rsid w:val="002664A8"/>
    <w:rsid w:val="002664F9"/>
    <w:rsid w:val="0026673A"/>
    <w:rsid w:val="002668C2"/>
    <w:rsid w:val="00266A47"/>
    <w:rsid w:val="00266D0B"/>
    <w:rsid w:val="00266ED9"/>
    <w:rsid w:val="00267145"/>
    <w:rsid w:val="002675A6"/>
    <w:rsid w:val="00267747"/>
    <w:rsid w:val="00267856"/>
    <w:rsid w:val="0026791A"/>
    <w:rsid w:val="0027098C"/>
    <w:rsid w:val="002709F1"/>
    <w:rsid w:val="002709FB"/>
    <w:rsid w:val="00270C8B"/>
    <w:rsid w:val="00270E7B"/>
    <w:rsid w:val="0027113A"/>
    <w:rsid w:val="00271472"/>
    <w:rsid w:val="00271599"/>
    <w:rsid w:val="00271CFC"/>
    <w:rsid w:val="00272151"/>
    <w:rsid w:val="00272435"/>
    <w:rsid w:val="0027284E"/>
    <w:rsid w:val="00272864"/>
    <w:rsid w:val="002728FB"/>
    <w:rsid w:val="00272ABC"/>
    <w:rsid w:val="00273126"/>
    <w:rsid w:val="00273186"/>
    <w:rsid w:val="0027330C"/>
    <w:rsid w:val="002733BE"/>
    <w:rsid w:val="00273438"/>
    <w:rsid w:val="00273F23"/>
    <w:rsid w:val="0027403C"/>
    <w:rsid w:val="00274187"/>
    <w:rsid w:val="0027428A"/>
    <w:rsid w:val="002745C0"/>
    <w:rsid w:val="00274AD6"/>
    <w:rsid w:val="0027527C"/>
    <w:rsid w:val="00275665"/>
    <w:rsid w:val="00275865"/>
    <w:rsid w:val="00275F2B"/>
    <w:rsid w:val="00275FA3"/>
    <w:rsid w:val="00275FDE"/>
    <w:rsid w:val="002761B9"/>
    <w:rsid w:val="00276422"/>
    <w:rsid w:val="002765D8"/>
    <w:rsid w:val="002767C0"/>
    <w:rsid w:val="00276CDA"/>
    <w:rsid w:val="002770D7"/>
    <w:rsid w:val="00277114"/>
    <w:rsid w:val="00277383"/>
    <w:rsid w:val="002773F8"/>
    <w:rsid w:val="00277650"/>
    <w:rsid w:val="002777BA"/>
    <w:rsid w:val="00277DFD"/>
    <w:rsid w:val="00277E9A"/>
    <w:rsid w:val="00280250"/>
    <w:rsid w:val="00280818"/>
    <w:rsid w:val="0028083C"/>
    <w:rsid w:val="00280A24"/>
    <w:rsid w:val="00280C29"/>
    <w:rsid w:val="002811A8"/>
    <w:rsid w:val="002813DA"/>
    <w:rsid w:val="002814C1"/>
    <w:rsid w:val="00281643"/>
    <w:rsid w:val="00281714"/>
    <w:rsid w:val="00281B95"/>
    <w:rsid w:val="00281E03"/>
    <w:rsid w:val="0028206C"/>
    <w:rsid w:val="0028279F"/>
    <w:rsid w:val="00282C20"/>
    <w:rsid w:val="00282E27"/>
    <w:rsid w:val="00282E2B"/>
    <w:rsid w:val="00283533"/>
    <w:rsid w:val="00283BAD"/>
    <w:rsid w:val="00283BC6"/>
    <w:rsid w:val="00283E36"/>
    <w:rsid w:val="00283E7D"/>
    <w:rsid w:val="002842AC"/>
    <w:rsid w:val="0028478A"/>
    <w:rsid w:val="00284981"/>
    <w:rsid w:val="00284BA8"/>
    <w:rsid w:val="00284BB5"/>
    <w:rsid w:val="00284C4E"/>
    <w:rsid w:val="00284FE6"/>
    <w:rsid w:val="0028508A"/>
    <w:rsid w:val="0028508B"/>
    <w:rsid w:val="0028556C"/>
    <w:rsid w:val="002858D7"/>
    <w:rsid w:val="00285A7D"/>
    <w:rsid w:val="00285EB3"/>
    <w:rsid w:val="002860CE"/>
    <w:rsid w:val="00286816"/>
    <w:rsid w:val="00286E02"/>
    <w:rsid w:val="00286FD9"/>
    <w:rsid w:val="00287241"/>
    <w:rsid w:val="002872A4"/>
    <w:rsid w:val="00287491"/>
    <w:rsid w:val="0028789A"/>
    <w:rsid w:val="0028799E"/>
    <w:rsid w:val="00290145"/>
    <w:rsid w:val="0029044E"/>
    <w:rsid w:val="002906AA"/>
    <w:rsid w:val="002908AB"/>
    <w:rsid w:val="00290A9C"/>
    <w:rsid w:val="002911FA"/>
    <w:rsid w:val="0029147C"/>
    <w:rsid w:val="00291BF8"/>
    <w:rsid w:val="00292737"/>
    <w:rsid w:val="00292797"/>
    <w:rsid w:val="00292A1D"/>
    <w:rsid w:val="00292BFE"/>
    <w:rsid w:val="00292CD1"/>
    <w:rsid w:val="00293643"/>
    <w:rsid w:val="00293647"/>
    <w:rsid w:val="00293BAE"/>
    <w:rsid w:val="00293C23"/>
    <w:rsid w:val="00293D40"/>
    <w:rsid w:val="00293DBC"/>
    <w:rsid w:val="00293E2C"/>
    <w:rsid w:val="00294057"/>
    <w:rsid w:val="002942D5"/>
    <w:rsid w:val="00294602"/>
    <w:rsid w:val="0029467D"/>
    <w:rsid w:val="0029468D"/>
    <w:rsid w:val="002946AC"/>
    <w:rsid w:val="00294915"/>
    <w:rsid w:val="00294CE8"/>
    <w:rsid w:val="0029500E"/>
    <w:rsid w:val="002954E9"/>
    <w:rsid w:val="002956B3"/>
    <w:rsid w:val="00295809"/>
    <w:rsid w:val="00295900"/>
    <w:rsid w:val="00295B70"/>
    <w:rsid w:val="002960B4"/>
    <w:rsid w:val="00296497"/>
    <w:rsid w:val="002964D5"/>
    <w:rsid w:val="002966F4"/>
    <w:rsid w:val="0029674B"/>
    <w:rsid w:val="00296C6F"/>
    <w:rsid w:val="00296D53"/>
    <w:rsid w:val="00296D6B"/>
    <w:rsid w:val="002975A0"/>
    <w:rsid w:val="00297969"/>
    <w:rsid w:val="00297A0E"/>
    <w:rsid w:val="00297B5C"/>
    <w:rsid w:val="00297F36"/>
    <w:rsid w:val="002A05C3"/>
    <w:rsid w:val="002A065B"/>
    <w:rsid w:val="002A0900"/>
    <w:rsid w:val="002A0975"/>
    <w:rsid w:val="002A0B46"/>
    <w:rsid w:val="002A0ED8"/>
    <w:rsid w:val="002A118F"/>
    <w:rsid w:val="002A1376"/>
    <w:rsid w:val="002A1923"/>
    <w:rsid w:val="002A1B99"/>
    <w:rsid w:val="002A1E94"/>
    <w:rsid w:val="002A1F04"/>
    <w:rsid w:val="002A2369"/>
    <w:rsid w:val="002A2398"/>
    <w:rsid w:val="002A2552"/>
    <w:rsid w:val="002A25D5"/>
    <w:rsid w:val="002A2601"/>
    <w:rsid w:val="002A2615"/>
    <w:rsid w:val="002A28A0"/>
    <w:rsid w:val="002A2F09"/>
    <w:rsid w:val="002A2FA5"/>
    <w:rsid w:val="002A3373"/>
    <w:rsid w:val="002A34AB"/>
    <w:rsid w:val="002A3534"/>
    <w:rsid w:val="002A3555"/>
    <w:rsid w:val="002A3557"/>
    <w:rsid w:val="002A3786"/>
    <w:rsid w:val="002A38BB"/>
    <w:rsid w:val="002A3D7D"/>
    <w:rsid w:val="002A4E6B"/>
    <w:rsid w:val="002A528B"/>
    <w:rsid w:val="002A55F4"/>
    <w:rsid w:val="002A58F3"/>
    <w:rsid w:val="002A5AD3"/>
    <w:rsid w:val="002A5C87"/>
    <w:rsid w:val="002A5D81"/>
    <w:rsid w:val="002A5E27"/>
    <w:rsid w:val="002A5FA6"/>
    <w:rsid w:val="002A62FD"/>
    <w:rsid w:val="002A6344"/>
    <w:rsid w:val="002A6607"/>
    <w:rsid w:val="002A68D3"/>
    <w:rsid w:val="002A6BEC"/>
    <w:rsid w:val="002A6D9A"/>
    <w:rsid w:val="002A6E28"/>
    <w:rsid w:val="002A7441"/>
    <w:rsid w:val="002A77E6"/>
    <w:rsid w:val="002A77F5"/>
    <w:rsid w:val="002A79D3"/>
    <w:rsid w:val="002A7BAB"/>
    <w:rsid w:val="002B0979"/>
    <w:rsid w:val="002B0F37"/>
    <w:rsid w:val="002B0FE8"/>
    <w:rsid w:val="002B0FF5"/>
    <w:rsid w:val="002B1456"/>
    <w:rsid w:val="002B19A4"/>
    <w:rsid w:val="002B1FDE"/>
    <w:rsid w:val="002B25F0"/>
    <w:rsid w:val="002B2ABA"/>
    <w:rsid w:val="002B2F61"/>
    <w:rsid w:val="002B3222"/>
    <w:rsid w:val="002B32E3"/>
    <w:rsid w:val="002B3388"/>
    <w:rsid w:val="002B3466"/>
    <w:rsid w:val="002B3BC1"/>
    <w:rsid w:val="002B3BCE"/>
    <w:rsid w:val="002B3CFB"/>
    <w:rsid w:val="002B43A2"/>
    <w:rsid w:val="002B4784"/>
    <w:rsid w:val="002B4914"/>
    <w:rsid w:val="002B4D5D"/>
    <w:rsid w:val="002B4FAC"/>
    <w:rsid w:val="002B505C"/>
    <w:rsid w:val="002B50E0"/>
    <w:rsid w:val="002B51C9"/>
    <w:rsid w:val="002B5220"/>
    <w:rsid w:val="002B593A"/>
    <w:rsid w:val="002B5ABD"/>
    <w:rsid w:val="002B5DE9"/>
    <w:rsid w:val="002B5F6C"/>
    <w:rsid w:val="002B6286"/>
    <w:rsid w:val="002B62CB"/>
    <w:rsid w:val="002B6694"/>
    <w:rsid w:val="002B66A2"/>
    <w:rsid w:val="002B6846"/>
    <w:rsid w:val="002B69E3"/>
    <w:rsid w:val="002B6AD8"/>
    <w:rsid w:val="002B6E4F"/>
    <w:rsid w:val="002B7124"/>
    <w:rsid w:val="002B714F"/>
    <w:rsid w:val="002B7966"/>
    <w:rsid w:val="002B7C74"/>
    <w:rsid w:val="002B7E61"/>
    <w:rsid w:val="002C0DA4"/>
    <w:rsid w:val="002C0F24"/>
    <w:rsid w:val="002C1326"/>
    <w:rsid w:val="002C133E"/>
    <w:rsid w:val="002C1804"/>
    <w:rsid w:val="002C23EF"/>
    <w:rsid w:val="002C27BE"/>
    <w:rsid w:val="002C2B67"/>
    <w:rsid w:val="002C2C9B"/>
    <w:rsid w:val="002C2CB5"/>
    <w:rsid w:val="002C2DE0"/>
    <w:rsid w:val="002C3230"/>
    <w:rsid w:val="002C3867"/>
    <w:rsid w:val="002C3DE5"/>
    <w:rsid w:val="002C3F19"/>
    <w:rsid w:val="002C47C5"/>
    <w:rsid w:val="002C48A7"/>
    <w:rsid w:val="002C49B0"/>
    <w:rsid w:val="002C4F4C"/>
    <w:rsid w:val="002C510E"/>
    <w:rsid w:val="002C52B9"/>
    <w:rsid w:val="002C5763"/>
    <w:rsid w:val="002C5D13"/>
    <w:rsid w:val="002C5E24"/>
    <w:rsid w:val="002C5E9D"/>
    <w:rsid w:val="002C5F3C"/>
    <w:rsid w:val="002C6099"/>
    <w:rsid w:val="002C629B"/>
    <w:rsid w:val="002C6573"/>
    <w:rsid w:val="002C6761"/>
    <w:rsid w:val="002C69AE"/>
    <w:rsid w:val="002C6BD5"/>
    <w:rsid w:val="002C7073"/>
    <w:rsid w:val="002C720B"/>
    <w:rsid w:val="002C72D1"/>
    <w:rsid w:val="002D0513"/>
    <w:rsid w:val="002D0BA2"/>
    <w:rsid w:val="002D0E05"/>
    <w:rsid w:val="002D0F2C"/>
    <w:rsid w:val="002D1057"/>
    <w:rsid w:val="002D150E"/>
    <w:rsid w:val="002D16C4"/>
    <w:rsid w:val="002D17F8"/>
    <w:rsid w:val="002D19B3"/>
    <w:rsid w:val="002D1DAF"/>
    <w:rsid w:val="002D2257"/>
    <w:rsid w:val="002D25F7"/>
    <w:rsid w:val="002D2714"/>
    <w:rsid w:val="002D29DF"/>
    <w:rsid w:val="002D2B48"/>
    <w:rsid w:val="002D33E4"/>
    <w:rsid w:val="002D345E"/>
    <w:rsid w:val="002D3829"/>
    <w:rsid w:val="002D3873"/>
    <w:rsid w:val="002D38E5"/>
    <w:rsid w:val="002D3DDA"/>
    <w:rsid w:val="002D3E05"/>
    <w:rsid w:val="002D3F4E"/>
    <w:rsid w:val="002D421E"/>
    <w:rsid w:val="002D4975"/>
    <w:rsid w:val="002D49DD"/>
    <w:rsid w:val="002D4A31"/>
    <w:rsid w:val="002D4CC1"/>
    <w:rsid w:val="002D4D67"/>
    <w:rsid w:val="002D4D96"/>
    <w:rsid w:val="002D4DF8"/>
    <w:rsid w:val="002D5146"/>
    <w:rsid w:val="002D5383"/>
    <w:rsid w:val="002D5860"/>
    <w:rsid w:val="002D5993"/>
    <w:rsid w:val="002D59BE"/>
    <w:rsid w:val="002D5BDE"/>
    <w:rsid w:val="002D5FA9"/>
    <w:rsid w:val="002D608A"/>
    <w:rsid w:val="002D624A"/>
    <w:rsid w:val="002D64C6"/>
    <w:rsid w:val="002D7134"/>
    <w:rsid w:val="002D719B"/>
    <w:rsid w:val="002D725F"/>
    <w:rsid w:val="002D72F3"/>
    <w:rsid w:val="002D7431"/>
    <w:rsid w:val="002D7496"/>
    <w:rsid w:val="002D752D"/>
    <w:rsid w:val="002D78F3"/>
    <w:rsid w:val="002D7ADF"/>
    <w:rsid w:val="002D7E31"/>
    <w:rsid w:val="002E02BD"/>
    <w:rsid w:val="002E0B24"/>
    <w:rsid w:val="002E0F0C"/>
    <w:rsid w:val="002E1AAB"/>
    <w:rsid w:val="002E1C7E"/>
    <w:rsid w:val="002E1D0B"/>
    <w:rsid w:val="002E21E5"/>
    <w:rsid w:val="002E2536"/>
    <w:rsid w:val="002E2BBC"/>
    <w:rsid w:val="002E2C88"/>
    <w:rsid w:val="002E2E37"/>
    <w:rsid w:val="002E337C"/>
    <w:rsid w:val="002E402B"/>
    <w:rsid w:val="002E48FD"/>
    <w:rsid w:val="002E4C1C"/>
    <w:rsid w:val="002E4D7B"/>
    <w:rsid w:val="002E4F8C"/>
    <w:rsid w:val="002E51D5"/>
    <w:rsid w:val="002E52BE"/>
    <w:rsid w:val="002E5344"/>
    <w:rsid w:val="002E5B96"/>
    <w:rsid w:val="002E5E3E"/>
    <w:rsid w:val="002E617F"/>
    <w:rsid w:val="002E6666"/>
    <w:rsid w:val="002E702D"/>
    <w:rsid w:val="002E714A"/>
    <w:rsid w:val="002E76B5"/>
    <w:rsid w:val="002E7733"/>
    <w:rsid w:val="002E7AFA"/>
    <w:rsid w:val="002E7B31"/>
    <w:rsid w:val="002E7F8F"/>
    <w:rsid w:val="002F01E0"/>
    <w:rsid w:val="002F0295"/>
    <w:rsid w:val="002F07FC"/>
    <w:rsid w:val="002F0D1D"/>
    <w:rsid w:val="002F10C1"/>
    <w:rsid w:val="002F1321"/>
    <w:rsid w:val="002F18E7"/>
    <w:rsid w:val="002F1903"/>
    <w:rsid w:val="002F1999"/>
    <w:rsid w:val="002F1AC5"/>
    <w:rsid w:val="002F1D35"/>
    <w:rsid w:val="002F241D"/>
    <w:rsid w:val="002F269E"/>
    <w:rsid w:val="002F2818"/>
    <w:rsid w:val="002F2C67"/>
    <w:rsid w:val="002F2D7D"/>
    <w:rsid w:val="002F3084"/>
    <w:rsid w:val="002F3600"/>
    <w:rsid w:val="002F3761"/>
    <w:rsid w:val="002F3C93"/>
    <w:rsid w:val="002F3F23"/>
    <w:rsid w:val="002F4203"/>
    <w:rsid w:val="002F4657"/>
    <w:rsid w:val="002F4685"/>
    <w:rsid w:val="002F4718"/>
    <w:rsid w:val="002F49B6"/>
    <w:rsid w:val="002F5065"/>
    <w:rsid w:val="002F5094"/>
    <w:rsid w:val="002F510A"/>
    <w:rsid w:val="002F5827"/>
    <w:rsid w:val="002F5973"/>
    <w:rsid w:val="002F5D75"/>
    <w:rsid w:val="002F6148"/>
    <w:rsid w:val="002F6323"/>
    <w:rsid w:val="002F7027"/>
    <w:rsid w:val="002F7A47"/>
    <w:rsid w:val="002F7BF3"/>
    <w:rsid w:val="002F7D93"/>
    <w:rsid w:val="0030009F"/>
    <w:rsid w:val="00300478"/>
    <w:rsid w:val="0030092A"/>
    <w:rsid w:val="00301044"/>
    <w:rsid w:val="003011A0"/>
    <w:rsid w:val="003011AA"/>
    <w:rsid w:val="00301353"/>
    <w:rsid w:val="00301638"/>
    <w:rsid w:val="00301689"/>
    <w:rsid w:val="00301FAE"/>
    <w:rsid w:val="00301FDD"/>
    <w:rsid w:val="003020BD"/>
    <w:rsid w:val="00302277"/>
    <w:rsid w:val="00302288"/>
    <w:rsid w:val="003024B7"/>
    <w:rsid w:val="00302563"/>
    <w:rsid w:val="003027DB"/>
    <w:rsid w:val="00303055"/>
    <w:rsid w:val="003030A5"/>
    <w:rsid w:val="003036B9"/>
    <w:rsid w:val="0030398D"/>
    <w:rsid w:val="003039EF"/>
    <w:rsid w:val="00303C1B"/>
    <w:rsid w:val="00303C7B"/>
    <w:rsid w:val="00303CFF"/>
    <w:rsid w:val="00303F21"/>
    <w:rsid w:val="00304212"/>
    <w:rsid w:val="00304259"/>
    <w:rsid w:val="0030437F"/>
    <w:rsid w:val="00304730"/>
    <w:rsid w:val="00304BDA"/>
    <w:rsid w:val="003055BF"/>
    <w:rsid w:val="003055CB"/>
    <w:rsid w:val="00305738"/>
    <w:rsid w:val="003057A8"/>
    <w:rsid w:val="00305A10"/>
    <w:rsid w:val="00305C59"/>
    <w:rsid w:val="00306048"/>
    <w:rsid w:val="003065F7"/>
    <w:rsid w:val="0030661A"/>
    <w:rsid w:val="00306C5C"/>
    <w:rsid w:val="00306E2C"/>
    <w:rsid w:val="00307273"/>
    <w:rsid w:val="0030784D"/>
    <w:rsid w:val="0030798F"/>
    <w:rsid w:val="00307B5A"/>
    <w:rsid w:val="003107C2"/>
    <w:rsid w:val="00310A6A"/>
    <w:rsid w:val="00310D5C"/>
    <w:rsid w:val="00310E6B"/>
    <w:rsid w:val="00311F72"/>
    <w:rsid w:val="00311FFB"/>
    <w:rsid w:val="003122C4"/>
    <w:rsid w:val="00312861"/>
    <w:rsid w:val="00313573"/>
    <w:rsid w:val="0031357F"/>
    <w:rsid w:val="00313B34"/>
    <w:rsid w:val="00313D19"/>
    <w:rsid w:val="003141EA"/>
    <w:rsid w:val="00314B45"/>
    <w:rsid w:val="00314DDE"/>
    <w:rsid w:val="00315407"/>
    <w:rsid w:val="003158D5"/>
    <w:rsid w:val="00315ADA"/>
    <w:rsid w:val="00315C4E"/>
    <w:rsid w:val="003160C0"/>
    <w:rsid w:val="003164E5"/>
    <w:rsid w:val="003167B8"/>
    <w:rsid w:val="00317025"/>
    <w:rsid w:val="00317030"/>
    <w:rsid w:val="00317097"/>
    <w:rsid w:val="0031715A"/>
    <w:rsid w:val="0031730F"/>
    <w:rsid w:val="003174B4"/>
    <w:rsid w:val="0031784F"/>
    <w:rsid w:val="00317881"/>
    <w:rsid w:val="003179FD"/>
    <w:rsid w:val="00317C55"/>
    <w:rsid w:val="00317FEC"/>
    <w:rsid w:val="00320044"/>
    <w:rsid w:val="0032007D"/>
    <w:rsid w:val="00320174"/>
    <w:rsid w:val="003203CF"/>
    <w:rsid w:val="00320666"/>
    <w:rsid w:val="003209B7"/>
    <w:rsid w:val="003209FD"/>
    <w:rsid w:val="00320A63"/>
    <w:rsid w:val="00320DF2"/>
    <w:rsid w:val="00320E63"/>
    <w:rsid w:val="00321457"/>
    <w:rsid w:val="00321605"/>
    <w:rsid w:val="0032183A"/>
    <w:rsid w:val="00321DE6"/>
    <w:rsid w:val="003222F0"/>
    <w:rsid w:val="00322406"/>
    <w:rsid w:val="0032260E"/>
    <w:rsid w:val="00322B55"/>
    <w:rsid w:val="00322C65"/>
    <w:rsid w:val="00322E65"/>
    <w:rsid w:val="00323277"/>
    <w:rsid w:val="00323437"/>
    <w:rsid w:val="003234CA"/>
    <w:rsid w:val="00323613"/>
    <w:rsid w:val="00323B5B"/>
    <w:rsid w:val="00324145"/>
    <w:rsid w:val="003244FF"/>
    <w:rsid w:val="00324873"/>
    <w:rsid w:val="00324D43"/>
    <w:rsid w:val="00324E58"/>
    <w:rsid w:val="00324FF8"/>
    <w:rsid w:val="003250AD"/>
    <w:rsid w:val="003252B7"/>
    <w:rsid w:val="003255CA"/>
    <w:rsid w:val="003256F0"/>
    <w:rsid w:val="0032588E"/>
    <w:rsid w:val="00326214"/>
    <w:rsid w:val="00326350"/>
    <w:rsid w:val="00326501"/>
    <w:rsid w:val="00326589"/>
    <w:rsid w:val="003266AE"/>
    <w:rsid w:val="003266DB"/>
    <w:rsid w:val="0032686D"/>
    <w:rsid w:val="00326E1A"/>
    <w:rsid w:val="0032720B"/>
    <w:rsid w:val="00327284"/>
    <w:rsid w:val="0032735B"/>
    <w:rsid w:val="0032776E"/>
    <w:rsid w:val="00327AEB"/>
    <w:rsid w:val="00327BDD"/>
    <w:rsid w:val="00327D3D"/>
    <w:rsid w:val="00327DF2"/>
    <w:rsid w:val="00327E4A"/>
    <w:rsid w:val="0033072B"/>
    <w:rsid w:val="00330863"/>
    <w:rsid w:val="00331487"/>
    <w:rsid w:val="003315AE"/>
    <w:rsid w:val="003315F6"/>
    <w:rsid w:val="003316A1"/>
    <w:rsid w:val="00331AD5"/>
    <w:rsid w:val="00331BEE"/>
    <w:rsid w:val="00331F63"/>
    <w:rsid w:val="0033211B"/>
    <w:rsid w:val="0033222E"/>
    <w:rsid w:val="0033295F"/>
    <w:rsid w:val="00333636"/>
    <w:rsid w:val="00333692"/>
    <w:rsid w:val="003336F0"/>
    <w:rsid w:val="003336FB"/>
    <w:rsid w:val="0033391A"/>
    <w:rsid w:val="00333AB1"/>
    <w:rsid w:val="00333CD1"/>
    <w:rsid w:val="0033444C"/>
    <w:rsid w:val="0033479E"/>
    <w:rsid w:val="003349F2"/>
    <w:rsid w:val="00334C4D"/>
    <w:rsid w:val="00335154"/>
    <w:rsid w:val="003351B2"/>
    <w:rsid w:val="0033520B"/>
    <w:rsid w:val="00335454"/>
    <w:rsid w:val="00335767"/>
    <w:rsid w:val="00335773"/>
    <w:rsid w:val="0033584C"/>
    <w:rsid w:val="00335A0C"/>
    <w:rsid w:val="00335E8B"/>
    <w:rsid w:val="00336270"/>
    <w:rsid w:val="0033635D"/>
    <w:rsid w:val="0033647C"/>
    <w:rsid w:val="003364CC"/>
    <w:rsid w:val="00336675"/>
    <w:rsid w:val="003366A6"/>
    <w:rsid w:val="00336AEE"/>
    <w:rsid w:val="00336B96"/>
    <w:rsid w:val="00336CA4"/>
    <w:rsid w:val="0033712F"/>
    <w:rsid w:val="0033755C"/>
    <w:rsid w:val="003375C3"/>
    <w:rsid w:val="00337768"/>
    <w:rsid w:val="00337AEC"/>
    <w:rsid w:val="003401ED"/>
    <w:rsid w:val="00340724"/>
    <w:rsid w:val="00340781"/>
    <w:rsid w:val="00340A20"/>
    <w:rsid w:val="00340B89"/>
    <w:rsid w:val="00340E23"/>
    <w:rsid w:val="00341005"/>
    <w:rsid w:val="0034145C"/>
    <w:rsid w:val="00341535"/>
    <w:rsid w:val="003416D9"/>
    <w:rsid w:val="0034178C"/>
    <w:rsid w:val="00341D7C"/>
    <w:rsid w:val="003421CC"/>
    <w:rsid w:val="003422BF"/>
    <w:rsid w:val="003424AF"/>
    <w:rsid w:val="003427F2"/>
    <w:rsid w:val="0034324F"/>
    <w:rsid w:val="00343287"/>
    <w:rsid w:val="0034342B"/>
    <w:rsid w:val="003436D8"/>
    <w:rsid w:val="00343737"/>
    <w:rsid w:val="00343A13"/>
    <w:rsid w:val="00343CCA"/>
    <w:rsid w:val="003444AE"/>
    <w:rsid w:val="0034481F"/>
    <w:rsid w:val="003448F7"/>
    <w:rsid w:val="00344F5D"/>
    <w:rsid w:val="0034575E"/>
    <w:rsid w:val="00345FF5"/>
    <w:rsid w:val="00346D8A"/>
    <w:rsid w:val="00346F20"/>
    <w:rsid w:val="003470C2"/>
    <w:rsid w:val="003475B3"/>
    <w:rsid w:val="00347790"/>
    <w:rsid w:val="00347837"/>
    <w:rsid w:val="00347998"/>
    <w:rsid w:val="00347F27"/>
    <w:rsid w:val="00347F8D"/>
    <w:rsid w:val="00347FAB"/>
    <w:rsid w:val="0035027B"/>
    <w:rsid w:val="00350375"/>
    <w:rsid w:val="0035056B"/>
    <w:rsid w:val="003512CF"/>
    <w:rsid w:val="00351AC2"/>
    <w:rsid w:val="00351C55"/>
    <w:rsid w:val="003520BC"/>
    <w:rsid w:val="0035223A"/>
    <w:rsid w:val="00352526"/>
    <w:rsid w:val="00352558"/>
    <w:rsid w:val="0035273E"/>
    <w:rsid w:val="003531C7"/>
    <w:rsid w:val="00353A86"/>
    <w:rsid w:val="00353CB0"/>
    <w:rsid w:val="00353D68"/>
    <w:rsid w:val="00353F26"/>
    <w:rsid w:val="0035406A"/>
    <w:rsid w:val="00354590"/>
    <w:rsid w:val="0035489D"/>
    <w:rsid w:val="00354901"/>
    <w:rsid w:val="00354950"/>
    <w:rsid w:val="00354998"/>
    <w:rsid w:val="00354B6C"/>
    <w:rsid w:val="00354F0E"/>
    <w:rsid w:val="00354FB9"/>
    <w:rsid w:val="00355954"/>
    <w:rsid w:val="00355B1D"/>
    <w:rsid w:val="00355D08"/>
    <w:rsid w:val="00355FC3"/>
    <w:rsid w:val="00356039"/>
    <w:rsid w:val="003564F2"/>
    <w:rsid w:val="00356510"/>
    <w:rsid w:val="003567A2"/>
    <w:rsid w:val="00356BB7"/>
    <w:rsid w:val="00356CAC"/>
    <w:rsid w:val="003571CD"/>
    <w:rsid w:val="0035748A"/>
    <w:rsid w:val="00357544"/>
    <w:rsid w:val="0035786D"/>
    <w:rsid w:val="00357938"/>
    <w:rsid w:val="00357C53"/>
    <w:rsid w:val="00357F46"/>
    <w:rsid w:val="003608C4"/>
    <w:rsid w:val="00361028"/>
    <w:rsid w:val="003610F6"/>
    <w:rsid w:val="003612AF"/>
    <w:rsid w:val="0036165F"/>
    <w:rsid w:val="00361728"/>
    <w:rsid w:val="0036189E"/>
    <w:rsid w:val="003622A7"/>
    <w:rsid w:val="0036230D"/>
    <w:rsid w:val="0036237E"/>
    <w:rsid w:val="003625E7"/>
    <w:rsid w:val="00362677"/>
    <w:rsid w:val="00362855"/>
    <w:rsid w:val="003628B2"/>
    <w:rsid w:val="00363128"/>
    <w:rsid w:val="003636FB"/>
    <w:rsid w:val="00363B0B"/>
    <w:rsid w:val="00363D15"/>
    <w:rsid w:val="00363D28"/>
    <w:rsid w:val="00363DBD"/>
    <w:rsid w:val="003640F7"/>
    <w:rsid w:val="003643F6"/>
    <w:rsid w:val="00364448"/>
    <w:rsid w:val="00364990"/>
    <w:rsid w:val="003650FF"/>
    <w:rsid w:val="0036517D"/>
    <w:rsid w:val="00365385"/>
    <w:rsid w:val="00365928"/>
    <w:rsid w:val="00365FC2"/>
    <w:rsid w:val="0036665D"/>
    <w:rsid w:val="003669F4"/>
    <w:rsid w:val="00366B11"/>
    <w:rsid w:val="00366BF5"/>
    <w:rsid w:val="00366D06"/>
    <w:rsid w:val="00366FE9"/>
    <w:rsid w:val="003670B6"/>
    <w:rsid w:val="003673A0"/>
    <w:rsid w:val="00367508"/>
    <w:rsid w:val="00367821"/>
    <w:rsid w:val="00367960"/>
    <w:rsid w:val="00367A89"/>
    <w:rsid w:val="00367AD4"/>
    <w:rsid w:val="0037072F"/>
    <w:rsid w:val="003707A4"/>
    <w:rsid w:val="00371122"/>
    <w:rsid w:val="0037132E"/>
    <w:rsid w:val="003714D3"/>
    <w:rsid w:val="00371B0D"/>
    <w:rsid w:val="00371B8F"/>
    <w:rsid w:val="00371D0E"/>
    <w:rsid w:val="00371D15"/>
    <w:rsid w:val="003721DB"/>
    <w:rsid w:val="0037228D"/>
    <w:rsid w:val="003723DF"/>
    <w:rsid w:val="0037247E"/>
    <w:rsid w:val="003728F5"/>
    <w:rsid w:val="00372A7B"/>
    <w:rsid w:val="00372CE6"/>
    <w:rsid w:val="00372E97"/>
    <w:rsid w:val="00372F33"/>
    <w:rsid w:val="00372FF7"/>
    <w:rsid w:val="00373232"/>
    <w:rsid w:val="00374009"/>
    <w:rsid w:val="00374126"/>
    <w:rsid w:val="00374482"/>
    <w:rsid w:val="003747AD"/>
    <w:rsid w:val="00374CBE"/>
    <w:rsid w:val="003750DD"/>
    <w:rsid w:val="003758BF"/>
    <w:rsid w:val="003758CA"/>
    <w:rsid w:val="00375A55"/>
    <w:rsid w:val="00375D45"/>
    <w:rsid w:val="00376100"/>
    <w:rsid w:val="00376DE1"/>
    <w:rsid w:val="003770A9"/>
    <w:rsid w:val="00377357"/>
    <w:rsid w:val="0037737A"/>
    <w:rsid w:val="003774B9"/>
    <w:rsid w:val="00377640"/>
    <w:rsid w:val="003777AE"/>
    <w:rsid w:val="003801B9"/>
    <w:rsid w:val="003806E9"/>
    <w:rsid w:val="00380786"/>
    <w:rsid w:val="00380B7C"/>
    <w:rsid w:val="00380F6A"/>
    <w:rsid w:val="003810DA"/>
    <w:rsid w:val="003811AA"/>
    <w:rsid w:val="003811C1"/>
    <w:rsid w:val="003813CA"/>
    <w:rsid w:val="00381432"/>
    <w:rsid w:val="00381757"/>
    <w:rsid w:val="0038194D"/>
    <w:rsid w:val="00381BB2"/>
    <w:rsid w:val="00381F20"/>
    <w:rsid w:val="00382D11"/>
    <w:rsid w:val="003831E3"/>
    <w:rsid w:val="00383AAE"/>
    <w:rsid w:val="00383E4E"/>
    <w:rsid w:val="00383F0A"/>
    <w:rsid w:val="0038403A"/>
    <w:rsid w:val="003840D3"/>
    <w:rsid w:val="0038417E"/>
    <w:rsid w:val="003847E4"/>
    <w:rsid w:val="00384A02"/>
    <w:rsid w:val="00384C6F"/>
    <w:rsid w:val="003850F4"/>
    <w:rsid w:val="00385230"/>
    <w:rsid w:val="00385587"/>
    <w:rsid w:val="003856E4"/>
    <w:rsid w:val="00385AF7"/>
    <w:rsid w:val="00385BFD"/>
    <w:rsid w:val="00385F64"/>
    <w:rsid w:val="0038611F"/>
    <w:rsid w:val="003863DB"/>
    <w:rsid w:val="0038652C"/>
    <w:rsid w:val="00386971"/>
    <w:rsid w:val="00386E35"/>
    <w:rsid w:val="00386F0C"/>
    <w:rsid w:val="00386F7B"/>
    <w:rsid w:val="00386F9A"/>
    <w:rsid w:val="00387287"/>
    <w:rsid w:val="00387376"/>
    <w:rsid w:val="00387486"/>
    <w:rsid w:val="003875E8"/>
    <w:rsid w:val="00387C24"/>
    <w:rsid w:val="00387E71"/>
    <w:rsid w:val="0039065F"/>
    <w:rsid w:val="003908B2"/>
    <w:rsid w:val="00391701"/>
    <w:rsid w:val="00391C9E"/>
    <w:rsid w:val="00391F78"/>
    <w:rsid w:val="00392188"/>
    <w:rsid w:val="00392560"/>
    <w:rsid w:val="003928C1"/>
    <w:rsid w:val="00392E99"/>
    <w:rsid w:val="00393241"/>
    <w:rsid w:val="0039329A"/>
    <w:rsid w:val="00393350"/>
    <w:rsid w:val="003942EE"/>
    <w:rsid w:val="003944CC"/>
    <w:rsid w:val="00394907"/>
    <w:rsid w:val="00394C19"/>
    <w:rsid w:val="00394C21"/>
    <w:rsid w:val="00394ECA"/>
    <w:rsid w:val="0039500C"/>
    <w:rsid w:val="0039516A"/>
    <w:rsid w:val="003952EB"/>
    <w:rsid w:val="0039547D"/>
    <w:rsid w:val="003954AC"/>
    <w:rsid w:val="003959C6"/>
    <w:rsid w:val="00395D7A"/>
    <w:rsid w:val="0039626C"/>
    <w:rsid w:val="003963B5"/>
    <w:rsid w:val="003963DC"/>
    <w:rsid w:val="0039655C"/>
    <w:rsid w:val="003965FC"/>
    <w:rsid w:val="00396601"/>
    <w:rsid w:val="00396AE4"/>
    <w:rsid w:val="00396EB2"/>
    <w:rsid w:val="003970BC"/>
    <w:rsid w:val="00397261"/>
    <w:rsid w:val="0039744E"/>
    <w:rsid w:val="003977F6"/>
    <w:rsid w:val="0039788B"/>
    <w:rsid w:val="00397AAF"/>
    <w:rsid w:val="00397DE6"/>
    <w:rsid w:val="00397EF8"/>
    <w:rsid w:val="003A01F2"/>
    <w:rsid w:val="003A03A5"/>
    <w:rsid w:val="003A04CB"/>
    <w:rsid w:val="003A08D6"/>
    <w:rsid w:val="003A0FAF"/>
    <w:rsid w:val="003A102F"/>
    <w:rsid w:val="003A11EA"/>
    <w:rsid w:val="003A171F"/>
    <w:rsid w:val="003A1BE9"/>
    <w:rsid w:val="003A1C9A"/>
    <w:rsid w:val="003A1CF9"/>
    <w:rsid w:val="003A2789"/>
    <w:rsid w:val="003A3228"/>
    <w:rsid w:val="003A3403"/>
    <w:rsid w:val="003A3459"/>
    <w:rsid w:val="003A3760"/>
    <w:rsid w:val="003A3FEC"/>
    <w:rsid w:val="003A4074"/>
    <w:rsid w:val="003A45FF"/>
    <w:rsid w:val="003A466E"/>
    <w:rsid w:val="003A46A8"/>
    <w:rsid w:val="003A47D4"/>
    <w:rsid w:val="003A5219"/>
    <w:rsid w:val="003A5299"/>
    <w:rsid w:val="003A5372"/>
    <w:rsid w:val="003A54A5"/>
    <w:rsid w:val="003A592A"/>
    <w:rsid w:val="003A5B9D"/>
    <w:rsid w:val="003A5FFE"/>
    <w:rsid w:val="003A643A"/>
    <w:rsid w:val="003A68B4"/>
    <w:rsid w:val="003A69C8"/>
    <w:rsid w:val="003A6F2F"/>
    <w:rsid w:val="003A6FFD"/>
    <w:rsid w:val="003A70F8"/>
    <w:rsid w:val="003A77C8"/>
    <w:rsid w:val="003A7D13"/>
    <w:rsid w:val="003A7F91"/>
    <w:rsid w:val="003B0440"/>
    <w:rsid w:val="003B05EB"/>
    <w:rsid w:val="003B0971"/>
    <w:rsid w:val="003B0B3E"/>
    <w:rsid w:val="003B0E68"/>
    <w:rsid w:val="003B0F91"/>
    <w:rsid w:val="003B11C3"/>
    <w:rsid w:val="003B1302"/>
    <w:rsid w:val="003B17C5"/>
    <w:rsid w:val="003B1B69"/>
    <w:rsid w:val="003B20B8"/>
    <w:rsid w:val="003B215C"/>
    <w:rsid w:val="003B21CA"/>
    <w:rsid w:val="003B2233"/>
    <w:rsid w:val="003B29A9"/>
    <w:rsid w:val="003B2A79"/>
    <w:rsid w:val="003B30FC"/>
    <w:rsid w:val="003B32FC"/>
    <w:rsid w:val="003B3D42"/>
    <w:rsid w:val="003B3E12"/>
    <w:rsid w:val="003B4183"/>
    <w:rsid w:val="003B4345"/>
    <w:rsid w:val="003B45DC"/>
    <w:rsid w:val="003B45E9"/>
    <w:rsid w:val="003B4DEC"/>
    <w:rsid w:val="003B5096"/>
    <w:rsid w:val="003B54FD"/>
    <w:rsid w:val="003B55A6"/>
    <w:rsid w:val="003B573E"/>
    <w:rsid w:val="003B5C2D"/>
    <w:rsid w:val="003B6162"/>
    <w:rsid w:val="003B6502"/>
    <w:rsid w:val="003B6528"/>
    <w:rsid w:val="003B6735"/>
    <w:rsid w:val="003B68DF"/>
    <w:rsid w:val="003B6987"/>
    <w:rsid w:val="003B79A9"/>
    <w:rsid w:val="003B7A89"/>
    <w:rsid w:val="003B7D5E"/>
    <w:rsid w:val="003C0371"/>
    <w:rsid w:val="003C0446"/>
    <w:rsid w:val="003C0568"/>
    <w:rsid w:val="003C090B"/>
    <w:rsid w:val="003C0C73"/>
    <w:rsid w:val="003C0EA7"/>
    <w:rsid w:val="003C0EB3"/>
    <w:rsid w:val="003C1611"/>
    <w:rsid w:val="003C1C76"/>
    <w:rsid w:val="003C1F2C"/>
    <w:rsid w:val="003C290D"/>
    <w:rsid w:val="003C2BF3"/>
    <w:rsid w:val="003C2D66"/>
    <w:rsid w:val="003C2D6B"/>
    <w:rsid w:val="003C2F90"/>
    <w:rsid w:val="003C355A"/>
    <w:rsid w:val="003C3982"/>
    <w:rsid w:val="003C3B22"/>
    <w:rsid w:val="003C3E2F"/>
    <w:rsid w:val="003C463E"/>
    <w:rsid w:val="003C46B3"/>
    <w:rsid w:val="003C4791"/>
    <w:rsid w:val="003C4B11"/>
    <w:rsid w:val="003C4DCB"/>
    <w:rsid w:val="003C4FE3"/>
    <w:rsid w:val="003C500C"/>
    <w:rsid w:val="003C50E7"/>
    <w:rsid w:val="003C5620"/>
    <w:rsid w:val="003C586A"/>
    <w:rsid w:val="003C5AB9"/>
    <w:rsid w:val="003C5F35"/>
    <w:rsid w:val="003C6499"/>
    <w:rsid w:val="003C64D3"/>
    <w:rsid w:val="003C681C"/>
    <w:rsid w:val="003C6BA2"/>
    <w:rsid w:val="003C6CE6"/>
    <w:rsid w:val="003C6DC2"/>
    <w:rsid w:val="003C784D"/>
    <w:rsid w:val="003C7B07"/>
    <w:rsid w:val="003C7C1A"/>
    <w:rsid w:val="003C7DD0"/>
    <w:rsid w:val="003D05C7"/>
    <w:rsid w:val="003D07CA"/>
    <w:rsid w:val="003D083F"/>
    <w:rsid w:val="003D086B"/>
    <w:rsid w:val="003D0F52"/>
    <w:rsid w:val="003D1111"/>
    <w:rsid w:val="003D1246"/>
    <w:rsid w:val="003D14F3"/>
    <w:rsid w:val="003D2167"/>
    <w:rsid w:val="003D227B"/>
    <w:rsid w:val="003D2939"/>
    <w:rsid w:val="003D2A14"/>
    <w:rsid w:val="003D2C23"/>
    <w:rsid w:val="003D2D7E"/>
    <w:rsid w:val="003D2E76"/>
    <w:rsid w:val="003D3E2D"/>
    <w:rsid w:val="003D4026"/>
    <w:rsid w:val="003D438E"/>
    <w:rsid w:val="003D445B"/>
    <w:rsid w:val="003D461A"/>
    <w:rsid w:val="003D4868"/>
    <w:rsid w:val="003D4903"/>
    <w:rsid w:val="003D4985"/>
    <w:rsid w:val="003D4A6D"/>
    <w:rsid w:val="003D4B35"/>
    <w:rsid w:val="003D52D0"/>
    <w:rsid w:val="003D53D6"/>
    <w:rsid w:val="003D5B3A"/>
    <w:rsid w:val="003D5B9E"/>
    <w:rsid w:val="003D5BAA"/>
    <w:rsid w:val="003D6926"/>
    <w:rsid w:val="003D6AD1"/>
    <w:rsid w:val="003D6C8A"/>
    <w:rsid w:val="003D6E31"/>
    <w:rsid w:val="003D6FE3"/>
    <w:rsid w:val="003D74D9"/>
    <w:rsid w:val="003D7521"/>
    <w:rsid w:val="003D77D8"/>
    <w:rsid w:val="003D7DA2"/>
    <w:rsid w:val="003E0327"/>
    <w:rsid w:val="003E03CE"/>
    <w:rsid w:val="003E0A0B"/>
    <w:rsid w:val="003E0AC4"/>
    <w:rsid w:val="003E0CDB"/>
    <w:rsid w:val="003E10FC"/>
    <w:rsid w:val="003E15B4"/>
    <w:rsid w:val="003E1C96"/>
    <w:rsid w:val="003E1CBA"/>
    <w:rsid w:val="003E1D1E"/>
    <w:rsid w:val="003E1EC8"/>
    <w:rsid w:val="003E1F71"/>
    <w:rsid w:val="003E2279"/>
    <w:rsid w:val="003E266B"/>
    <w:rsid w:val="003E29DE"/>
    <w:rsid w:val="003E2B56"/>
    <w:rsid w:val="003E2E9E"/>
    <w:rsid w:val="003E333A"/>
    <w:rsid w:val="003E382A"/>
    <w:rsid w:val="003E3A52"/>
    <w:rsid w:val="003E3ABA"/>
    <w:rsid w:val="003E455D"/>
    <w:rsid w:val="003E4B43"/>
    <w:rsid w:val="003E4B9D"/>
    <w:rsid w:val="003E5155"/>
    <w:rsid w:val="003E5768"/>
    <w:rsid w:val="003E5B2C"/>
    <w:rsid w:val="003E5B2E"/>
    <w:rsid w:val="003E5C8B"/>
    <w:rsid w:val="003E5E8C"/>
    <w:rsid w:val="003E5FC3"/>
    <w:rsid w:val="003E6089"/>
    <w:rsid w:val="003E63DD"/>
    <w:rsid w:val="003E6852"/>
    <w:rsid w:val="003E6909"/>
    <w:rsid w:val="003E7392"/>
    <w:rsid w:val="003E73EB"/>
    <w:rsid w:val="003E74DF"/>
    <w:rsid w:val="003E785A"/>
    <w:rsid w:val="003E7860"/>
    <w:rsid w:val="003E7ABE"/>
    <w:rsid w:val="003E7D66"/>
    <w:rsid w:val="003E7D93"/>
    <w:rsid w:val="003E7E3D"/>
    <w:rsid w:val="003F025E"/>
    <w:rsid w:val="003F0771"/>
    <w:rsid w:val="003F0AF4"/>
    <w:rsid w:val="003F0F21"/>
    <w:rsid w:val="003F1092"/>
    <w:rsid w:val="003F1173"/>
    <w:rsid w:val="003F123E"/>
    <w:rsid w:val="003F13B3"/>
    <w:rsid w:val="003F1F7F"/>
    <w:rsid w:val="003F22CA"/>
    <w:rsid w:val="003F2425"/>
    <w:rsid w:val="003F2656"/>
    <w:rsid w:val="003F2900"/>
    <w:rsid w:val="003F2C20"/>
    <w:rsid w:val="003F2D3D"/>
    <w:rsid w:val="003F2F54"/>
    <w:rsid w:val="003F3430"/>
    <w:rsid w:val="003F354C"/>
    <w:rsid w:val="003F3AE0"/>
    <w:rsid w:val="003F3BC5"/>
    <w:rsid w:val="003F44D6"/>
    <w:rsid w:val="003F4711"/>
    <w:rsid w:val="003F492C"/>
    <w:rsid w:val="003F51C3"/>
    <w:rsid w:val="003F55BF"/>
    <w:rsid w:val="003F5615"/>
    <w:rsid w:val="003F56A9"/>
    <w:rsid w:val="003F5F3D"/>
    <w:rsid w:val="003F6490"/>
    <w:rsid w:val="003F6936"/>
    <w:rsid w:val="003F6C78"/>
    <w:rsid w:val="003F702F"/>
    <w:rsid w:val="003F7121"/>
    <w:rsid w:val="003F7169"/>
    <w:rsid w:val="003F74C9"/>
    <w:rsid w:val="003F77BC"/>
    <w:rsid w:val="003F786D"/>
    <w:rsid w:val="003F7A29"/>
    <w:rsid w:val="00400132"/>
    <w:rsid w:val="0040014B"/>
    <w:rsid w:val="00400171"/>
    <w:rsid w:val="004001CD"/>
    <w:rsid w:val="0040045A"/>
    <w:rsid w:val="004005F7"/>
    <w:rsid w:val="00400802"/>
    <w:rsid w:val="00400B8C"/>
    <w:rsid w:val="00400E97"/>
    <w:rsid w:val="00400EC8"/>
    <w:rsid w:val="0040122B"/>
    <w:rsid w:val="00401F01"/>
    <w:rsid w:val="004024C9"/>
    <w:rsid w:val="0040253E"/>
    <w:rsid w:val="0040265F"/>
    <w:rsid w:val="00402699"/>
    <w:rsid w:val="00402743"/>
    <w:rsid w:val="004029E0"/>
    <w:rsid w:val="00402A1F"/>
    <w:rsid w:val="00402D8D"/>
    <w:rsid w:val="00402F45"/>
    <w:rsid w:val="00403BD6"/>
    <w:rsid w:val="00403C79"/>
    <w:rsid w:val="00403EA8"/>
    <w:rsid w:val="0040414C"/>
    <w:rsid w:val="00404D1F"/>
    <w:rsid w:val="00404DAA"/>
    <w:rsid w:val="00405E60"/>
    <w:rsid w:val="00406452"/>
    <w:rsid w:val="00406578"/>
    <w:rsid w:val="00406995"/>
    <w:rsid w:val="00406CA5"/>
    <w:rsid w:val="00407483"/>
    <w:rsid w:val="00407586"/>
    <w:rsid w:val="0040793A"/>
    <w:rsid w:val="00407C7F"/>
    <w:rsid w:val="00407CE5"/>
    <w:rsid w:val="00410429"/>
    <w:rsid w:val="004108C9"/>
    <w:rsid w:val="00410E7B"/>
    <w:rsid w:val="0041108A"/>
    <w:rsid w:val="004113D4"/>
    <w:rsid w:val="00411526"/>
    <w:rsid w:val="00411D2C"/>
    <w:rsid w:val="00411F4F"/>
    <w:rsid w:val="00412699"/>
    <w:rsid w:val="00412A28"/>
    <w:rsid w:val="0041321F"/>
    <w:rsid w:val="0041323A"/>
    <w:rsid w:val="00413789"/>
    <w:rsid w:val="0041402C"/>
    <w:rsid w:val="004142AE"/>
    <w:rsid w:val="00414949"/>
    <w:rsid w:val="00414B3B"/>
    <w:rsid w:val="00414EBD"/>
    <w:rsid w:val="004156F1"/>
    <w:rsid w:val="00415756"/>
    <w:rsid w:val="0041579B"/>
    <w:rsid w:val="004157EE"/>
    <w:rsid w:val="00415A65"/>
    <w:rsid w:val="00415C0B"/>
    <w:rsid w:val="00415D91"/>
    <w:rsid w:val="00416151"/>
    <w:rsid w:val="004162B1"/>
    <w:rsid w:val="004169A1"/>
    <w:rsid w:val="00416AEF"/>
    <w:rsid w:val="00416B45"/>
    <w:rsid w:val="00416D14"/>
    <w:rsid w:val="0041701A"/>
    <w:rsid w:val="00417095"/>
    <w:rsid w:val="004177D4"/>
    <w:rsid w:val="00417B1D"/>
    <w:rsid w:val="00417C3C"/>
    <w:rsid w:val="00417D9F"/>
    <w:rsid w:val="00417E6E"/>
    <w:rsid w:val="004205DB"/>
    <w:rsid w:val="004205E1"/>
    <w:rsid w:val="0042089E"/>
    <w:rsid w:val="004209B7"/>
    <w:rsid w:val="00420DBB"/>
    <w:rsid w:val="00421137"/>
    <w:rsid w:val="00421616"/>
    <w:rsid w:val="00421834"/>
    <w:rsid w:val="0042197D"/>
    <w:rsid w:val="004219A2"/>
    <w:rsid w:val="00421D1B"/>
    <w:rsid w:val="00421E4E"/>
    <w:rsid w:val="00421FD8"/>
    <w:rsid w:val="00422057"/>
    <w:rsid w:val="00422258"/>
    <w:rsid w:val="0042237F"/>
    <w:rsid w:val="00422464"/>
    <w:rsid w:val="00422D9E"/>
    <w:rsid w:val="00423387"/>
    <w:rsid w:val="004233F5"/>
    <w:rsid w:val="00423634"/>
    <w:rsid w:val="00423679"/>
    <w:rsid w:val="00423735"/>
    <w:rsid w:val="0042373E"/>
    <w:rsid w:val="004238D5"/>
    <w:rsid w:val="00423EAD"/>
    <w:rsid w:val="00423F5D"/>
    <w:rsid w:val="00424365"/>
    <w:rsid w:val="00424483"/>
    <w:rsid w:val="004248E2"/>
    <w:rsid w:val="00424D09"/>
    <w:rsid w:val="00424E8C"/>
    <w:rsid w:val="00425385"/>
    <w:rsid w:val="0042562F"/>
    <w:rsid w:val="0042578B"/>
    <w:rsid w:val="004261C4"/>
    <w:rsid w:val="00426389"/>
    <w:rsid w:val="00426841"/>
    <w:rsid w:val="004268C3"/>
    <w:rsid w:val="00426A97"/>
    <w:rsid w:val="00426AF4"/>
    <w:rsid w:val="00426CF3"/>
    <w:rsid w:val="00426F66"/>
    <w:rsid w:val="00427594"/>
    <w:rsid w:val="00427CEE"/>
    <w:rsid w:val="004304F5"/>
    <w:rsid w:val="004305E4"/>
    <w:rsid w:val="00430888"/>
    <w:rsid w:val="00430D70"/>
    <w:rsid w:val="0043121A"/>
    <w:rsid w:val="004316DE"/>
    <w:rsid w:val="00431D59"/>
    <w:rsid w:val="00432B87"/>
    <w:rsid w:val="00432F05"/>
    <w:rsid w:val="004333AC"/>
    <w:rsid w:val="0043389A"/>
    <w:rsid w:val="0043442B"/>
    <w:rsid w:val="0043446D"/>
    <w:rsid w:val="0043487B"/>
    <w:rsid w:val="00434A02"/>
    <w:rsid w:val="00434C02"/>
    <w:rsid w:val="0043514A"/>
    <w:rsid w:val="00435736"/>
    <w:rsid w:val="004357F7"/>
    <w:rsid w:val="0043585A"/>
    <w:rsid w:val="004358DB"/>
    <w:rsid w:val="00435F65"/>
    <w:rsid w:val="0043623C"/>
    <w:rsid w:val="00436425"/>
    <w:rsid w:val="0043644E"/>
    <w:rsid w:val="00436721"/>
    <w:rsid w:val="0043725B"/>
    <w:rsid w:val="004377B3"/>
    <w:rsid w:val="00437834"/>
    <w:rsid w:val="004378B8"/>
    <w:rsid w:val="004379F4"/>
    <w:rsid w:val="00437AC4"/>
    <w:rsid w:val="00437C2C"/>
    <w:rsid w:val="00440444"/>
    <w:rsid w:val="004405FA"/>
    <w:rsid w:val="0044077A"/>
    <w:rsid w:val="00440E85"/>
    <w:rsid w:val="0044123F"/>
    <w:rsid w:val="004414EB"/>
    <w:rsid w:val="00441533"/>
    <w:rsid w:val="0044164F"/>
    <w:rsid w:val="00441749"/>
    <w:rsid w:val="00441802"/>
    <w:rsid w:val="00441F64"/>
    <w:rsid w:val="00441FB8"/>
    <w:rsid w:val="004421E1"/>
    <w:rsid w:val="00442436"/>
    <w:rsid w:val="0044254C"/>
    <w:rsid w:val="00442E1A"/>
    <w:rsid w:val="00442E8C"/>
    <w:rsid w:val="00443844"/>
    <w:rsid w:val="00443AAA"/>
    <w:rsid w:val="00443BAA"/>
    <w:rsid w:val="004440C2"/>
    <w:rsid w:val="00444597"/>
    <w:rsid w:val="00444B1A"/>
    <w:rsid w:val="00444C31"/>
    <w:rsid w:val="00445465"/>
    <w:rsid w:val="004454C4"/>
    <w:rsid w:val="00445633"/>
    <w:rsid w:val="00445C35"/>
    <w:rsid w:val="00445DBA"/>
    <w:rsid w:val="0044609E"/>
    <w:rsid w:val="00446332"/>
    <w:rsid w:val="00446413"/>
    <w:rsid w:val="004465AF"/>
    <w:rsid w:val="004469B5"/>
    <w:rsid w:val="00446D08"/>
    <w:rsid w:val="00446D7A"/>
    <w:rsid w:val="00446F71"/>
    <w:rsid w:val="004470DE"/>
    <w:rsid w:val="0044712D"/>
    <w:rsid w:val="004501B9"/>
    <w:rsid w:val="00450353"/>
    <w:rsid w:val="00450470"/>
    <w:rsid w:val="00450604"/>
    <w:rsid w:val="00450876"/>
    <w:rsid w:val="00450981"/>
    <w:rsid w:val="00450A7C"/>
    <w:rsid w:val="00450CF7"/>
    <w:rsid w:val="00451696"/>
    <w:rsid w:val="0045185A"/>
    <w:rsid w:val="00452144"/>
    <w:rsid w:val="00452195"/>
    <w:rsid w:val="0045261F"/>
    <w:rsid w:val="004529C6"/>
    <w:rsid w:val="00452CDB"/>
    <w:rsid w:val="00452D62"/>
    <w:rsid w:val="00453452"/>
    <w:rsid w:val="00453D4C"/>
    <w:rsid w:val="00454085"/>
    <w:rsid w:val="004541AC"/>
    <w:rsid w:val="004541C9"/>
    <w:rsid w:val="00454209"/>
    <w:rsid w:val="0045435C"/>
    <w:rsid w:val="004546F5"/>
    <w:rsid w:val="004547F9"/>
    <w:rsid w:val="00454932"/>
    <w:rsid w:val="00454A59"/>
    <w:rsid w:val="00454D3E"/>
    <w:rsid w:val="00455106"/>
    <w:rsid w:val="0045549B"/>
    <w:rsid w:val="00455ACF"/>
    <w:rsid w:val="00456028"/>
    <w:rsid w:val="00456709"/>
    <w:rsid w:val="004568D0"/>
    <w:rsid w:val="0045699F"/>
    <w:rsid w:val="00456F31"/>
    <w:rsid w:val="0045724E"/>
    <w:rsid w:val="0045750B"/>
    <w:rsid w:val="00457F22"/>
    <w:rsid w:val="00457F33"/>
    <w:rsid w:val="004602F7"/>
    <w:rsid w:val="00460DB4"/>
    <w:rsid w:val="004611B3"/>
    <w:rsid w:val="004617EE"/>
    <w:rsid w:val="00461D61"/>
    <w:rsid w:val="004620D0"/>
    <w:rsid w:val="00462342"/>
    <w:rsid w:val="004625BB"/>
    <w:rsid w:val="0046279D"/>
    <w:rsid w:val="00462A23"/>
    <w:rsid w:val="00462AA0"/>
    <w:rsid w:val="00462B16"/>
    <w:rsid w:val="00463248"/>
    <w:rsid w:val="00463496"/>
    <w:rsid w:val="004634A9"/>
    <w:rsid w:val="00463DDF"/>
    <w:rsid w:val="00463F18"/>
    <w:rsid w:val="00463F36"/>
    <w:rsid w:val="00464060"/>
    <w:rsid w:val="00464177"/>
    <w:rsid w:val="004643D6"/>
    <w:rsid w:val="00464C01"/>
    <w:rsid w:val="00464D42"/>
    <w:rsid w:val="00464FA5"/>
    <w:rsid w:val="0046500E"/>
    <w:rsid w:val="0046544E"/>
    <w:rsid w:val="0046565B"/>
    <w:rsid w:val="0046577E"/>
    <w:rsid w:val="00465A54"/>
    <w:rsid w:val="00465E35"/>
    <w:rsid w:val="00465F2D"/>
    <w:rsid w:val="00466184"/>
    <w:rsid w:val="00466632"/>
    <w:rsid w:val="004669B2"/>
    <w:rsid w:val="0046717A"/>
    <w:rsid w:val="004673D9"/>
    <w:rsid w:val="00467935"/>
    <w:rsid w:val="00467BF4"/>
    <w:rsid w:val="00467F61"/>
    <w:rsid w:val="004700B2"/>
    <w:rsid w:val="0047010E"/>
    <w:rsid w:val="00470127"/>
    <w:rsid w:val="00470442"/>
    <w:rsid w:val="00470B2E"/>
    <w:rsid w:val="00470E14"/>
    <w:rsid w:val="00470E9A"/>
    <w:rsid w:val="0047136E"/>
    <w:rsid w:val="004719C1"/>
    <w:rsid w:val="00471A18"/>
    <w:rsid w:val="00471C19"/>
    <w:rsid w:val="004723C7"/>
    <w:rsid w:val="004723D1"/>
    <w:rsid w:val="0047242D"/>
    <w:rsid w:val="00472625"/>
    <w:rsid w:val="00472782"/>
    <w:rsid w:val="0047285B"/>
    <w:rsid w:val="00472ACC"/>
    <w:rsid w:val="00472C6B"/>
    <w:rsid w:val="00472D15"/>
    <w:rsid w:val="00472E1E"/>
    <w:rsid w:val="00472EFE"/>
    <w:rsid w:val="00472F5D"/>
    <w:rsid w:val="004731BC"/>
    <w:rsid w:val="00474150"/>
    <w:rsid w:val="0047484D"/>
    <w:rsid w:val="00474A34"/>
    <w:rsid w:val="0047541A"/>
    <w:rsid w:val="00475907"/>
    <w:rsid w:val="0047620B"/>
    <w:rsid w:val="004763E0"/>
    <w:rsid w:val="00477379"/>
    <w:rsid w:val="00477A12"/>
    <w:rsid w:val="00477B1F"/>
    <w:rsid w:val="00477E70"/>
    <w:rsid w:val="00480204"/>
    <w:rsid w:val="004808F6"/>
    <w:rsid w:val="00480B1E"/>
    <w:rsid w:val="00480CAA"/>
    <w:rsid w:val="0048157E"/>
    <w:rsid w:val="00481DFB"/>
    <w:rsid w:val="00481FE1"/>
    <w:rsid w:val="00482271"/>
    <w:rsid w:val="00482B02"/>
    <w:rsid w:val="004830AA"/>
    <w:rsid w:val="00483439"/>
    <w:rsid w:val="00483589"/>
    <w:rsid w:val="004836AF"/>
    <w:rsid w:val="004837A4"/>
    <w:rsid w:val="00483987"/>
    <w:rsid w:val="00483A63"/>
    <w:rsid w:val="00483FA3"/>
    <w:rsid w:val="00483FCB"/>
    <w:rsid w:val="004841AE"/>
    <w:rsid w:val="00484599"/>
    <w:rsid w:val="00484941"/>
    <w:rsid w:val="00484B9D"/>
    <w:rsid w:val="00484BC6"/>
    <w:rsid w:val="00485064"/>
    <w:rsid w:val="0048528B"/>
    <w:rsid w:val="0048540A"/>
    <w:rsid w:val="004855BD"/>
    <w:rsid w:val="0048580D"/>
    <w:rsid w:val="004859B2"/>
    <w:rsid w:val="00485A63"/>
    <w:rsid w:val="00485D9F"/>
    <w:rsid w:val="00485E6A"/>
    <w:rsid w:val="00486D06"/>
    <w:rsid w:val="00486FF2"/>
    <w:rsid w:val="0048713A"/>
    <w:rsid w:val="0048773A"/>
    <w:rsid w:val="00490742"/>
    <w:rsid w:val="004914CA"/>
    <w:rsid w:val="00491A42"/>
    <w:rsid w:val="00491C6B"/>
    <w:rsid w:val="00491C9F"/>
    <w:rsid w:val="00492198"/>
    <w:rsid w:val="0049224C"/>
    <w:rsid w:val="004923E4"/>
    <w:rsid w:val="004926C6"/>
    <w:rsid w:val="004928EA"/>
    <w:rsid w:val="00492CB5"/>
    <w:rsid w:val="00492E71"/>
    <w:rsid w:val="00493099"/>
    <w:rsid w:val="00493170"/>
    <w:rsid w:val="004932C0"/>
    <w:rsid w:val="004937E8"/>
    <w:rsid w:val="00493C90"/>
    <w:rsid w:val="00493F18"/>
    <w:rsid w:val="0049415E"/>
    <w:rsid w:val="00494461"/>
    <w:rsid w:val="0049450C"/>
    <w:rsid w:val="004946C8"/>
    <w:rsid w:val="00494749"/>
    <w:rsid w:val="00494789"/>
    <w:rsid w:val="00494929"/>
    <w:rsid w:val="00494C24"/>
    <w:rsid w:val="00495218"/>
    <w:rsid w:val="00495BB7"/>
    <w:rsid w:val="00495CF0"/>
    <w:rsid w:val="00495EDC"/>
    <w:rsid w:val="004962CF"/>
    <w:rsid w:val="00496563"/>
    <w:rsid w:val="00496637"/>
    <w:rsid w:val="00496BD2"/>
    <w:rsid w:val="00496EDD"/>
    <w:rsid w:val="00497436"/>
    <w:rsid w:val="00497906"/>
    <w:rsid w:val="00497BCA"/>
    <w:rsid w:val="00497DD1"/>
    <w:rsid w:val="00497FBF"/>
    <w:rsid w:val="004A03A0"/>
    <w:rsid w:val="004A046B"/>
    <w:rsid w:val="004A0527"/>
    <w:rsid w:val="004A0B11"/>
    <w:rsid w:val="004A1146"/>
    <w:rsid w:val="004A1157"/>
    <w:rsid w:val="004A1475"/>
    <w:rsid w:val="004A18DA"/>
    <w:rsid w:val="004A1B8D"/>
    <w:rsid w:val="004A281B"/>
    <w:rsid w:val="004A2A1A"/>
    <w:rsid w:val="004A311B"/>
    <w:rsid w:val="004A32B1"/>
    <w:rsid w:val="004A3369"/>
    <w:rsid w:val="004A39D9"/>
    <w:rsid w:val="004A3EA0"/>
    <w:rsid w:val="004A40AA"/>
    <w:rsid w:val="004A40E3"/>
    <w:rsid w:val="004A4D81"/>
    <w:rsid w:val="004A54CF"/>
    <w:rsid w:val="004A574B"/>
    <w:rsid w:val="004A5852"/>
    <w:rsid w:val="004A59EE"/>
    <w:rsid w:val="004A5CC3"/>
    <w:rsid w:val="004A6F41"/>
    <w:rsid w:val="004A6F99"/>
    <w:rsid w:val="004A776F"/>
    <w:rsid w:val="004A7D62"/>
    <w:rsid w:val="004B024E"/>
    <w:rsid w:val="004B0ECB"/>
    <w:rsid w:val="004B13C1"/>
    <w:rsid w:val="004B153F"/>
    <w:rsid w:val="004B17AA"/>
    <w:rsid w:val="004B189A"/>
    <w:rsid w:val="004B1CC6"/>
    <w:rsid w:val="004B1F50"/>
    <w:rsid w:val="004B20AE"/>
    <w:rsid w:val="004B275A"/>
    <w:rsid w:val="004B276B"/>
    <w:rsid w:val="004B27DC"/>
    <w:rsid w:val="004B2A04"/>
    <w:rsid w:val="004B2B5C"/>
    <w:rsid w:val="004B2D0B"/>
    <w:rsid w:val="004B2DB9"/>
    <w:rsid w:val="004B305E"/>
    <w:rsid w:val="004B331C"/>
    <w:rsid w:val="004B363C"/>
    <w:rsid w:val="004B4608"/>
    <w:rsid w:val="004B49B7"/>
    <w:rsid w:val="004B4BE5"/>
    <w:rsid w:val="004B5032"/>
    <w:rsid w:val="004B612C"/>
    <w:rsid w:val="004B62D7"/>
    <w:rsid w:val="004B6303"/>
    <w:rsid w:val="004B649E"/>
    <w:rsid w:val="004B679E"/>
    <w:rsid w:val="004B69B5"/>
    <w:rsid w:val="004B6C12"/>
    <w:rsid w:val="004B6EFA"/>
    <w:rsid w:val="004B70C2"/>
    <w:rsid w:val="004B7231"/>
    <w:rsid w:val="004B74B8"/>
    <w:rsid w:val="004B78A4"/>
    <w:rsid w:val="004B79B1"/>
    <w:rsid w:val="004C03D3"/>
    <w:rsid w:val="004C059F"/>
    <w:rsid w:val="004C05DE"/>
    <w:rsid w:val="004C0675"/>
    <w:rsid w:val="004C0680"/>
    <w:rsid w:val="004C0749"/>
    <w:rsid w:val="004C0B9A"/>
    <w:rsid w:val="004C0C60"/>
    <w:rsid w:val="004C0F3F"/>
    <w:rsid w:val="004C1065"/>
    <w:rsid w:val="004C10E9"/>
    <w:rsid w:val="004C127C"/>
    <w:rsid w:val="004C1DCA"/>
    <w:rsid w:val="004C2261"/>
    <w:rsid w:val="004C257F"/>
    <w:rsid w:val="004C29A1"/>
    <w:rsid w:val="004C2C55"/>
    <w:rsid w:val="004C2DEA"/>
    <w:rsid w:val="004C2E7E"/>
    <w:rsid w:val="004C2F21"/>
    <w:rsid w:val="004C314C"/>
    <w:rsid w:val="004C3361"/>
    <w:rsid w:val="004C33C6"/>
    <w:rsid w:val="004C34F0"/>
    <w:rsid w:val="004C3717"/>
    <w:rsid w:val="004C392D"/>
    <w:rsid w:val="004C3CE0"/>
    <w:rsid w:val="004C41A7"/>
    <w:rsid w:val="004C427B"/>
    <w:rsid w:val="004C454A"/>
    <w:rsid w:val="004C4C9A"/>
    <w:rsid w:val="004C4F40"/>
    <w:rsid w:val="004C50CE"/>
    <w:rsid w:val="004C52E0"/>
    <w:rsid w:val="004C5904"/>
    <w:rsid w:val="004C6383"/>
    <w:rsid w:val="004C708B"/>
    <w:rsid w:val="004C7878"/>
    <w:rsid w:val="004C7F9B"/>
    <w:rsid w:val="004D0164"/>
    <w:rsid w:val="004D025E"/>
    <w:rsid w:val="004D03E2"/>
    <w:rsid w:val="004D0710"/>
    <w:rsid w:val="004D0D96"/>
    <w:rsid w:val="004D1035"/>
    <w:rsid w:val="004D111F"/>
    <w:rsid w:val="004D146B"/>
    <w:rsid w:val="004D16E4"/>
    <w:rsid w:val="004D17A1"/>
    <w:rsid w:val="004D1EBD"/>
    <w:rsid w:val="004D2095"/>
    <w:rsid w:val="004D279D"/>
    <w:rsid w:val="004D2BF7"/>
    <w:rsid w:val="004D2C2B"/>
    <w:rsid w:val="004D2D60"/>
    <w:rsid w:val="004D2F82"/>
    <w:rsid w:val="004D3025"/>
    <w:rsid w:val="004D3030"/>
    <w:rsid w:val="004D3179"/>
    <w:rsid w:val="004D31AE"/>
    <w:rsid w:val="004D3428"/>
    <w:rsid w:val="004D38A5"/>
    <w:rsid w:val="004D3C25"/>
    <w:rsid w:val="004D4097"/>
    <w:rsid w:val="004D415C"/>
    <w:rsid w:val="004D4334"/>
    <w:rsid w:val="004D52B7"/>
    <w:rsid w:val="004D5416"/>
    <w:rsid w:val="004D564D"/>
    <w:rsid w:val="004D576A"/>
    <w:rsid w:val="004D581E"/>
    <w:rsid w:val="004D5988"/>
    <w:rsid w:val="004D6266"/>
    <w:rsid w:val="004D6344"/>
    <w:rsid w:val="004D6E9B"/>
    <w:rsid w:val="004D7573"/>
    <w:rsid w:val="004D7623"/>
    <w:rsid w:val="004D7710"/>
    <w:rsid w:val="004D7853"/>
    <w:rsid w:val="004D7A02"/>
    <w:rsid w:val="004E1255"/>
    <w:rsid w:val="004E163A"/>
    <w:rsid w:val="004E17E8"/>
    <w:rsid w:val="004E1A4B"/>
    <w:rsid w:val="004E1C0F"/>
    <w:rsid w:val="004E1C6D"/>
    <w:rsid w:val="004E1FAC"/>
    <w:rsid w:val="004E202B"/>
    <w:rsid w:val="004E2639"/>
    <w:rsid w:val="004E2D9F"/>
    <w:rsid w:val="004E30A1"/>
    <w:rsid w:val="004E3282"/>
    <w:rsid w:val="004E32F3"/>
    <w:rsid w:val="004E35AF"/>
    <w:rsid w:val="004E3A50"/>
    <w:rsid w:val="004E3D58"/>
    <w:rsid w:val="004E40CA"/>
    <w:rsid w:val="004E4196"/>
    <w:rsid w:val="004E474F"/>
    <w:rsid w:val="004E4921"/>
    <w:rsid w:val="004E49D7"/>
    <w:rsid w:val="004E4A21"/>
    <w:rsid w:val="004E4AE0"/>
    <w:rsid w:val="004E4CFC"/>
    <w:rsid w:val="004E4FF9"/>
    <w:rsid w:val="004E536C"/>
    <w:rsid w:val="004E53D7"/>
    <w:rsid w:val="004E581E"/>
    <w:rsid w:val="004E5984"/>
    <w:rsid w:val="004E5B57"/>
    <w:rsid w:val="004E5D22"/>
    <w:rsid w:val="004E5DD3"/>
    <w:rsid w:val="004E5FC9"/>
    <w:rsid w:val="004E637F"/>
    <w:rsid w:val="004E65EE"/>
    <w:rsid w:val="004E664E"/>
    <w:rsid w:val="004E6978"/>
    <w:rsid w:val="004E69BA"/>
    <w:rsid w:val="004E6B0B"/>
    <w:rsid w:val="004E6E7B"/>
    <w:rsid w:val="004E742C"/>
    <w:rsid w:val="004E76AD"/>
    <w:rsid w:val="004E76F9"/>
    <w:rsid w:val="004E7826"/>
    <w:rsid w:val="004E7AC9"/>
    <w:rsid w:val="004E7C49"/>
    <w:rsid w:val="004E7EB9"/>
    <w:rsid w:val="004F02C7"/>
    <w:rsid w:val="004F05A5"/>
    <w:rsid w:val="004F0EEC"/>
    <w:rsid w:val="004F11A0"/>
    <w:rsid w:val="004F130A"/>
    <w:rsid w:val="004F148D"/>
    <w:rsid w:val="004F182F"/>
    <w:rsid w:val="004F187F"/>
    <w:rsid w:val="004F1895"/>
    <w:rsid w:val="004F1B28"/>
    <w:rsid w:val="004F1CB0"/>
    <w:rsid w:val="004F2706"/>
    <w:rsid w:val="004F2731"/>
    <w:rsid w:val="004F28ED"/>
    <w:rsid w:val="004F2A0D"/>
    <w:rsid w:val="004F2A27"/>
    <w:rsid w:val="004F2A99"/>
    <w:rsid w:val="004F2C39"/>
    <w:rsid w:val="004F2C52"/>
    <w:rsid w:val="004F3109"/>
    <w:rsid w:val="004F34F3"/>
    <w:rsid w:val="004F3A51"/>
    <w:rsid w:val="004F3AFC"/>
    <w:rsid w:val="004F3B77"/>
    <w:rsid w:val="004F3CBA"/>
    <w:rsid w:val="004F4109"/>
    <w:rsid w:val="004F41C4"/>
    <w:rsid w:val="004F4269"/>
    <w:rsid w:val="004F4B00"/>
    <w:rsid w:val="004F4BE2"/>
    <w:rsid w:val="004F4DD0"/>
    <w:rsid w:val="004F4DD9"/>
    <w:rsid w:val="004F4EBD"/>
    <w:rsid w:val="004F530D"/>
    <w:rsid w:val="004F68B4"/>
    <w:rsid w:val="004F6D5A"/>
    <w:rsid w:val="004F7C5B"/>
    <w:rsid w:val="004F7D55"/>
    <w:rsid w:val="004F7F0C"/>
    <w:rsid w:val="00500004"/>
    <w:rsid w:val="00500091"/>
    <w:rsid w:val="005001C9"/>
    <w:rsid w:val="00500841"/>
    <w:rsid w:val="00500A1A"/>
    <w:rsid w:val="00500B8F"/>
    <w:rsid w:val="00500DF2"/>
    <w:rsid w:val="0050143A"/>
    <w:rsid w:val="005015F0"/>
    <w:rsid w:val="005017AD"/>
    <w:rsid w:val="005017D0"/>
    <w:rsid w:val="00501ACB"/>
    <w:rsid w:val="00501B2E"/>
    <w:rsid w:val="00501C27"/>
    <w:rsid w:val="0050227A"/>
    <w:rsid w:val="005022C0"/>
    <w:rsid w:val="0050245C"/>
    <w:rsid w:val="0050251B"/>
    <w:rsid w:val="00502667"/>
    <w:rsid w:val="00502BB8"/>
    <w:rsid w:val="005033A4"/>
    <w:rsid w:val="005036C6"/>
    <w:rsid w:val="005040AE"/>
    <w:rsid w:val="005042D6"/>
    <w:rsid w:val="0050432A"/>
    <w:rsid w:val="005046D4"/>
    <w:rsid w:val="00504A08"/>
    <w:rsid w:val="00504F56"/>
    <w:rsid w:val="0050502B"/>
    <w:rsid w:val="005050EC"/>
    <w:rsid w:val="00505275"/>
    <w:rsid w:val="00505585"/>
    <w:rsid w:val="0050627D"/>
    <w:rsid w:val="00506A39"/>
    <w:rsid w:val="00506C9C"/>
    <w:rsid w:val="00506F5B"/>
    <w:rsid w:val="005072DD"/>
    <w:rsid w:val="005075FA"/>
    <w:rsid w:val="0050775B"/>
    <w:rsid w:val="005079C5"/>
    <w:rsid w:val="00507CB2"/>
    <w:rsid w:val="005103B1"/>
    <w:rsid w:val="00510412"/>
    <w:rsid w:val="005106F3"/>
    <w:rsid w:val="005107DA"/>
    <w:rsid w:val="00510C42"/>
    <w:rsid w:val="005112D7"/>
    <w:rsid w:val="005114DF"/>
    <w:rsid w:val="00511D66"/>
    <w:rsid w:val="00512474"/>
    <w:rsid w:val="0051274E"/>
    <w:rsid w:val="0051297E"/>
    <w:rsid w:val="00512A3A"/>
    <w:rsid w:val="00512A7C"/>
    <w:rsid w:val="00512B39"/>
    <w:rsid w:val="00513420"/>
    <w:rsid w:val="00513D34"/>
    <w:rsid w:val="00513EE9"/>
    <w:rsid w:val="00514147"/>
    <w:rsid w:val="005142F8"/>
    <w:rsid w:val="00514555"/>
    <w:rsid w:val="00514928"/>
    <w:rsid w:val="00514F9D"/>
    <w:rsid w:val="00515394"/>
    <w:rsid w:val="005154D7"/>
    <w:rsid w:val="005156ED"/>
    <w:rsid w:val="00515A17"/>
    <w:rsid w:val="005160A2"/>
    <w:rsid w:val="00516797"/>
    <w:rsid w:val="0051694E"/>
    <w:rsid w:val="005169FC"/>
    <w:rsid w:val="00516BD6"/>
    <w:rsid w:val="00517108"/>
    <w:rsid w:val="00517C88"/>
    <w:rsid w:val="00517F05"/>
    <w:rsid w:val="00520048"/>
    <w:rsid w:val="00520183"/>
    <w:rsid w:val="005203F2"/>
    <w:rsid w:val="005206D6"/>
    <w:rsid w:val="00520701"/>
    <w:rsid w:val="00520A61"/>
    <w:rsid w:val="0052111B"/>
    <w:rsid w:val="0052111E"/>
    <w:rsid w:val="00521598"/>
    <w:rsid w:val="0052183C"/>
    <w:rsid w:val="00521AC6"/>
    <w:rsid w:val="00521F70"/>
    <w:rsid w:val="00521FA0"/>
    <w:rsid w:val="00522233"/>
    <w:rsid w:val="0052260A"/>
    <w:rsid w:val="00522674"/>
    <w:rsid w:val="00522997"/>
    <w:rsid w:val="00522AD1"/>
    <w:rsid w:val="00522BF5"/>
    <w:rsid w:val="00522D55"/>
    <w:rsid w:val="00522E36"/>
    <w:rsid w:val="00522F3F"/>
    <w:rsid w:val="00523430"/>
    <w:rsid w:val="005235C8"/>
    <w:rsid w:val="00523634"/>
    <w:rsid w:val="00523728"/>
    <w:rsid w:val="00524C36"/>
    <w:rsid w:val="00524DF9"/>
    <w:rsid w:val="005250C0"/>
    <w:rsid w:val="005252B1"/>
    <w:rsid w:val="005255F4"/>
    <w:rsid w:val="00525831"/>
    <w:rsid w:val="00525F93"/>
    <w:rsid w:val="00525FCE"/>
    <w:rsid w:val="005266A7"/>
    <w:rsid w:val="0052677E"/>
    <w:rsid w:val="00526DD5"/>
    <w:rsid w:val="00526FD1"/>
    <w:rsid w:val="005274AB"/>
    <w:rsid w:val="005279BA"/>
    <w:rsid w:val="00527B84"/>
    <w:rsid w:val="00527E48"/>
    <w:rsid w:val="00527E4D"/>
    <w:rsid w:val="005301E8"/>
    <w:rsid w:val="00530570"/>
    <w:rsid w:val="00530A60"/>
    <w:rsid w:val="005312DF"/>
    <w:rsid w:val="00531585"/>
    <w:rsid w:val="00531702"/>
    <w:rsid w:val="005317E6"/>
    <w:rsid w:val="0053197A"/>
    <w:rsid w:val="005319A3"/>
    <w:rsid w:val="00531C25"/>
    <w:rsid w:val="0053213E"/>
    <w:rsid w:val="00532410"/>
    <w:rsid w:val="00532524"/>
    <w:rsid w:val="005325D0"/>
    <w:rsid w:val="00532951"/>
    <w:rsid w:val="005329C8"/>
    <w:rsid w:val="00532E7F"/>
    <w:rsid w:val="00533007"/>
    <w:rsid w:val="0053333B"/>
    <w:rsid w:val="00533808"/>
    <w:rsid w:val="005339C9"/>
    <w:rsid w:val="00533DE5"/>
    <w:rsid w:val="00533E25"/>
    <w:rsid w:val="00533EC7"/>
    <w:rsid w:val="00533ED1"/>
    <w:rsid w:val="0053408E"/>
    <w:rsid w:val="005349A3"/>
    <w:rsid w:val="00534C1C"/>
    <w:rsid w:val="00535497"/>
    <w:rsid w:val="00535750"/>
    <w:rsid w:val="00535771"/>
    <w:rsid w:val="00535C02"/>
    <w:rsid w:val="00535E2E"/>
    <w:rsid w:val="00536189"/>
    <w:rsid w:val="005363F5"/>
    <w:rsid w:val="00536640"/>
    <w:rsid w:val="0053697E"/>
    <w:rsid w:val="005369DE"/>
    <w:rsid w:val="00536C2B"/>
    <w:rsid w:val="00536E7F"/>
    <w:rsid w:val="00537145"/>
    <w:rsid w:val="00537663"/>
    <w:rsid w:val="0053772A"/>
    <w:rsid w:val="0053776F"/>
    <w:rsid w:val="00537843"/>
    <w:rsid w:val="00537947"/>
    <w:rsid w:val="00537C91"/>
    <w:rsid w:val="00537D50"/>
    <w:rsid w:val="00537E2E"/>
    <w:rsid w:val="00540384"/>
    <w:rsid w:val="00540C4F"/>
    <w:rsid w:val="00541573"/>
    <w:rsid w:val="0054157B"/>
    <w:rsid w:val="005416AE"/>
    <w:rsid w:val="0054170B"/>
    <w:rsid w:val="00541714"/>
    <w:rsid w:val="005419FA"/>
    <w:rsid w:val="00541AC6"/>
    <w:rsid w:val="00541C73"/>
    <w:rsid w:val="00541E6F"/>
    <w:rsid w:val="00542026"/>
    <w:rsid w:val="005421E0"/>
    <w:rsid w:val="0054268D"/>
    <w:rsid w:val="00542C07"/>
    <w:rsid w:val="00542DFF"/>
    <w:rsid w:val="00542ED9"/>
    <w:rsid w:val="00543653"/>
    <w:rsid w:val="0054375D"/>
    <w:rsid w:val="00543A83"/>
    <w:rsid w:val="00543B41"/>
    <w:rsid w:val="00543B9B"/>
    <w:rsid w:val="00544099"/>
    <w:rsid w:val="00544248"/>
    <w:rsid w:val="00544281"/>
    <w:rsid w:val="00544988"/>
    <w:rsid w:val="00544C0C"/>
    <w:rsid w:val="00544C2B"/>
    <w:rsid w:val="00544E74"/>
    <w:rsid w:val="00544EF1"/>
    <w:rsid w:val="00544F78"/>
    <w:rsid w:val="00545077"/>
    <w:rsid w:val="00545728"/>
    <w:rsid w:val="00545F8E"/>
    <w:rsid w:val="005464E9"/>
    <w:rsid w:val="0054685E"/>
    <w:rsid w:val="0054733C"/>
    <w:rsid w:val="0054791C"/>
    <w:rsid w:val="00547C11"/>
    <w:rsid w:val="00547E3A"/>
    <w:rsid w:val="0055000C"/>
    <w:rsid w:val="005506A1"/>
    <w:rsid w:val="005507B6"/>
    <w:rsid w:val="00550B07"/>
    <w:rsid w:val="00550BAE"/>
    <w:rsid w:val="00550D8E"/>
    <w:rsid w:val="005510F1"/>
    <w:rsid w:val="0055115E"/>
    <w:rsid w:val="005517F0"/>
    <w:rsid w:val="00552012"/>
    <w:rsid w:val="0055213C"/>
    <w:rsid w:val="00552143"/>
    <w:rsid w:val="0055246C"/>
    <w:rsid w:val="0055273C"/>
    <w:rsid w:val="005527D2"/>
    <w:rsid w:val="00552959"/>
    <w:rsid w:val="00552A93"/>
    <w:rsid w:val="00552B17"/>
    <w:rsid w:val="00552E33"/>
    <w:rsid w:val="00552F78"/>
    <w:rsid w:val="005532E4"/>
    <w:rsid w:val="005535A6"/>
    <w:rsid w:val="00553E61"/>
    <w:rsid w:val="005545D3"/>
    <w:rsid w:val="00554678"/>
    <w:rsid w:val="005547C6"/>
    <w:rsid w:val="00554D82"/>
    <w:rsid w:val="005550B6"/>
    <w:rsid w:val="00555443"/>
    <w:rsid w:val="00555766"/>
    <w:rsid w:val="005557EC"/>
    <w:rsid w:val="00555B97"/>
    <w:rsid w:val="00555F2A"/>
    <w:rsid w:val="00555FEC"/>
    <w:rsid w:val="0055612B"/>
    <w:rsid w:val="00556585"/>
    <w:rsid w:val="00556C07"/>
    <w:rsid w:val="00556C0D"/>
    <w:rsid w:val="00556D02"/>
    <w:rsid w:val="00556F17"/>
    <w:rsid w:val="00556F2B"/>
    <w:rsid w:val="005576E4"/>
    <w:rsid w:val="005579E0"/>
    <w:rsid w:val="00557C92"/>
    <w:rsid w:val="00557D9E"/>
    <w:rsid w:val="00557DF6"/>
    <w:rsid w:val="00557E2B"/>
    <w:rsid w:val="00560154"/>
    <w:rsid w:val="00560175"/>
    <w:rsid w:val="005601BD"/>
    <w:rsid w:val="0056038A"/>
    <w:rsid w:val="005607F6"/>
    <w:rsid w:val="00560D3E"/>
    <w:rsid w:val="00561253"/>
    <w:rsid w:val="0056147F"/>
    <w:rsid w:val="005617D9"/>
    <w:rsid w:val="005617EC"/>
    <w:rsid w:val="005618BB"/>
    <w:rsid w:val="005621F7"/>
    <w:rsid w:val="00562932"/>
    <w:rsid w:val="00562B53"/>
    <w:rsid w:val="00563587"/>
    <w:rsid w:val="005636AF"/>
    <w:rsid w:val="0056378E"/>
    <w:rsid w:val="005637A8"/>
    <w:rsid w:val="00563CE2"/>
    <w:rsid w:val="00563ED4"/>
    <w:rsid w:val="0056404B"/>
    <w:rsid w:val="0056408A"/>
    <w:rsid w:val="005640F8"/>
    <w:rsid w:val="0056414D"/>
    <w:rsid w:val="005645E7"/>
    <w:rsid w:val="00564787"/>
    <w:rsid w:val="00564870"/>
    <w:rsid w:val="005649C7"/>
    <w:rsid w:val="00564BE3"/>
    <w:rsid w:val="00564C9D"/>
    <w:rsid w:val="00565377"/>
    <w:rsid w:val="0056539A"/>
    <w:rsid w:val="00565B7D"/>
    <w:rsid w:val="00565BB3"/>
    <w:rsid w:val="0056685F"/>
    <w:rsid w:val="005669A4"/>
    <w:rsid w:val="00566AB1"/>
    <w:rsid w:val="00566E3B"/>
    <w:rsid w:val="0056703B"/>
    <w:rsid w:val="005671AF"/>
    <w:rsid w:val="0056722A"/>
    <w:rsid w:val="0056796C"/>
    <w:rsid w:val="005679EB"/>
    <w:rsid w:val="00567A64"/>
    <w:rsid w:val="00567B9C"/>
    <w:rsid w:val="00567BB2"/>
    <w:rsid w:val="00567DB7"/>
    <w:rsid w:val="00567F04"/>
    <w:rsid w:val="005702B3"/>
    <w:rsid w:val="005704F2"/>
    <w:rsid w:val="005706CD"/>
    <w:rsid w:val="005707F8"/>
    <w:rsid w:val="005708E9"/>
    <w:rsid w:val="00570B09"/>
    <w:rsid w:val="00570E55"/>
    <w:rsid w:val="00571443"/>
    <w:rsid w:val="005715A4"/>
    <w:rsid w:val="005719B4"/>
    <w:rsid w:val="005719EB"/>
    <w:rsid w:val="00571B89"/>
    <w:rsid w:val="00571EDC"/>
    <w:rsid w:val="005722AF"/>
    <w:rsid w:val="00572387"/>
    <w:rsid w:val="005724DA"/>
    <w:rsid w:val="00572674"/>
    <w:rsid w:val="005728DE"/>
    <w:rsid w:val="00572F3B"/>
    <w:rsid w:val="0057344B"/>
    <w:rsid w:val="00573531"/>
    <w:rsid w:val="00573AC4"/>
    <w:rsid w:val="00573EC0"/>
    <w:rsid w:val="00573FB1"/>
    <w:rsid w:val="005743C7"/>
    <w:rsid w:val="0057455A"/>
    <w:rsid w:val="00574A47"/>
    <w:rsid w:val="005751FA"/>
    <w:rsid w:val="0057578A"/>
    <w:rsid w:val="005757C4"/>
    <w:rsid w:val="00575820"/>
    <w:rsid w:val="00575BFE"/>
    <w:rsid w:val="0057611C"/>
    <w:rsid w:val="005766A2"/>
    <w:rsid w:val="00576D6B"/>
    <w:rsid w:val="00576E59"/>
    <w:rsid w:val="0057772B"/>
    <w:rsid w:val="0057778E"/>
    <w:rsid w:val="00577B25"/>
    <w:rsid w:val="00577B75"/>
    <w:rsid w:val="00577C2F"/>
    <w:rsid w:val="00577C93"/>
    <w:rsid w:val="00577E75"/>
    <w:rsid w:val="00577EE8"/>
    <w:rsid w:val="0058006A"/>
    <w:rsid w:val="00580096"/>
    <w:rsid w:val="00580355"/>
    <w:rsid w:val="0058038B"/>
    <w:rsid w:val="00580408"/>
    <w:rsid w:val="00580530"/>
    <w:rsid w:val="00580730"/>
    <w:rsid w:val="00580770"/>
    <w:rsid w:val="005808AC"/>
    <w:rsid w:val="00581007"/>
    <w:rsid w:val="00581B76"/>
    <w:rsid w:val="00581DB5"/>
    <w:rsid w:val="00581F54"/>
    <w:rsid w:val="005829D0"/>
    <w:rsid w:val="00582A86"/>
    <w:rsid w:val="00582DCF"/>
    <w:rsid w:val="00582EA0"/>
    <w:rsid w:val="00582EA6"/>
    <w:rsid w:val="00583076"/>
    <w:rsid w:val="00583164"/>
    <w:rsid w:val="0058329C"/>
    <w:rsid w:val="00583475"/>
    <w:rsid w:val="00583734"/>
    <w:rsid w:val="005837EE"/>
    <w:rsid w:val="00583F59"/>
    <w:rsid w:val="00584522"/>
    <w:rsid w:val="00584C25"/>
    <w:rsid w:val="00584D8D"/>
    <w:rsid w:val="0058527E"/>
    <w:rsid w:val="0058549F"/>
    <w:rsid w:val="00585565"/>
    <w:rsid w:val="00585624"/>
    <w:rsid w:val="005859CD"/>
    <w:rsid w:val="00585C82"/>
    <w:rsid w:val="0058610C"/>
    <w:rsid w:val="0058627A"/>
    <w:rsid w:val="005862BB"/>
    <w:rsid w:val="005862CE"/>
    <w:rsid w:val="005865E4"/>
    <w:rsid w:val="00586716"/>
    <w:rsid w:val="00586A91"/>
    <w:rsid w:val="00586AC4"/>
    <w:rsid w:val="00587248"/>
    <w:rsid w:val="0058768C"/>
    <w:rsid w:val="005876A4"/>
    <w:rsid w:val="005903DF"/>
    <w:rsid w:val="00590EC3"/>
    <w:rsid w:val="00591868"/>
    <w:rsid w:val="00591D26"/>
    <w:rsid w:val="00591D7F"/>
    <w:rsid w:val="00592895"/>
    <w:rsid w:val="00592C4B"/>
    <w:rsid w:val="0059306C"/>
    <w:rsid w:val="005932F7"/>
    <w:rsid w:val="00593402"/>
    <w:rsid w:val="005936CF"/>
    <w:rsid w:val="00593996"/>
    <w:rsid w:val="00593D43"/>
    <w:rsid w:val="00594276"/>
    <w:rsid w:val="00594316"/>
    <w:rsid w:val="005943B6"/>
    <w:rsid w:val="00594499"/>
    <w:rsid w:val="0059479C"/>
    <w:rsid w:val="00594DD5"/>
    <w:rsid w:val="00594EB3"/>
    <w:rsid w:val="005957B5"/>
    <w:rsid w:val="0059589D"/>
    <w:rsid w:val="00595A23"/>
    <w:rsid w:val="00596105"/>
    <w:rsid w:val="00596316"/>
    <w:rsid w:val="005966D3"/>
    <w:rsid w:val="00596987"/>
    <w:rsid w:val="00596F55"/>
    <w:rsid w:val="0059774D"/>
    <w:rsid w:val="00597A09"/>
    <w:rsid w:val="00597C3A"/>
    <w:rsid w:val="00597DEC"/>
    <w:rsid w:val="005A0163"/>
    <w:rsid w:val="005A0367"/>
    <w:rsid w:val="005A073A"/>
    <w:rsid w:val="005A0B3C"/>
    <w:rsid w:val="005A0BEE"/>
    <w:rsid w:val="005A1221"/>
    <w:rsid w:val="005A1227"/>
    <w:rsid w:val="005A14CA"/>
    <w:rsid w:val="005A1AAA"/>
    <w:rsid w:val="005A1C30"/>
    <w:rsid w:val="005A2595"/>
    <w:rsid w:val="005A2AA6"/>
    <w:rsid w:val="005A2BE1"/>
    <w:rsid w:val="005A2F99"/>
    <w:rsid w:val="005A2FB6"/>
    <w:rsid w:val="005A3205"/>
    <w:rsid w:val="005A3CD2"/>
    <w:rsid w:val="005A44D4"/>
    <w:rsid w:val="005A4709"/>
    <w:rsid w:val="005A48DB"/>
    <w:rsid w:val="005A4AC4"/>
    <w:rsid w:val="005A4B94"/>
    <w:rsid w:val="005A5282"/>
    <w:rsid w:val="005A5463"/>
    <w:rsid w:val="005A558C"/>
    <w:rsid w:val="005A5BAF"/>
    <w:rsid w:val="005A5BCA"/>
    <w:rsid w:val="005A5C9A"/>
    <w:rsid w:val="005A5CD9"/>
    <w:rsid w:val="005A652F"/>
    <w:rsid w:val="005A66BA"/>
    <w:rsid w:val="005A69FE"/>
    <w:rsid w:val="005A6F8D"/>
    <w:rsid w:val="005A7391"/>
    <w:rsid w:val="005A74C8"/>
    <w:rsid w:val="005A7695"/>
    <w:rsid w:val="005A7714"/>
    <w:rsid w:val="005A780E"/>
    <w:rsid w:val="005A7882"/>
    <w:rsid w:val="005A7B3E"/>
    <w:rsid w:val="005A7CDC"/>
    <w:rsid w:val="005B0195"/>
    <w:rsid w:val="005B0229"/>
    <w:rsid w:val="005B04CE"/>
    <w:rsid w:val="005B06E4"/>
    <w:rsid w:val="005B0D15"/>
    <w:rsid w:val="005B18BE"/>
    <w:rsid w:val="005B19F7"/>
    <w:rsid w:val="005B1F35"/>
    <w:rsid w:val="005B211D"/>
    <w:rsid w:val="005B2392"/>
    <w:rsid w:val="005B2407"/>
    <w:rsid w:val="005B27BF"/>
    <w:rsid w:val="005B2852"/>
    <w:rsid w:val="005B2FEA"/>
    <w:rsid w:val="005B35B0"/>
    <w:rsid w:val="005B3695"/>
    <w:rsid w:val="005B37DA"/>
    <w:rsid w:val="005B39B9"/>
    <w:rsid w:val="005B4064"/>
    <w:rsid w:val="005B4071"/>
    <w:rsid w:val="005B47FC"/>
    <w:rsid w:val="005B4C71"/>
    <w:rsid w:val="005B52CA"/>
    <w:rsid w:val="005B550F"/>
    <w:rsid w:val="005B5B2E"/>
    <w:rsid w:val="005B5CFC"/>
    <w:rsid w:val="005B5DA2"/>
    <w:rsid w:val="005B5F1C"/>
    <w:rsid w:val="005B632E"/>
    <w:rsid w:val="005B6489"/>
    <w:rsid w:val="005B65FD"/>
    <w:rsid w:val="005B6E15"/>
    <w:rsid w:val="005B6EDE"/>
    <w:rsid w:val="005B7564"/>
    <w:rsid w:val="005B7B7D"/>
    <w:rsid w:val="005C014E"/>
    <w:rsid w:val="005C03B2"/>
    <w:rsid w:val="005C03EE"/>
    <w:rsid w:val="005C09AA"/>
    <w:rsid w:val="005C105E"/>
    <w:rsid w:val="005C1517"/>
    <w:rsid w:val="005C1B34"/>
    <w:rsid w:val="005C1C5C"/>
    <w:rsid w:val="005C1D97"/>
    <w:rsid w:val="005C1F44"/>
    <w:rsid w:val="005C2434"/>
    <w:rsid w:val="005C2467"/>
    <w:rsid w:val="005C24C2"/>
    <w:rsid w:val="005C2A52"/>
    <w:rsid w:val="005C2C34"/>
    <w:rsid w:val="005C325D"/>
    <w:rsid w:val="005C3E77"/>
    <w:rsid w:val="005C426F"/>
    <w:rsid w:val="005C44F6"/>
    <w:rsid w:val="005C48B4"/>
    <w:rsid w:val="005C4DA1"/>
    <w:rsid w:val="005C526E"/>
    <w:rsid w:val="005C572C"/>
    <w:rsid w:val="005C58E3"/>
    <w:rsid w:val="005C6299"/>
    <w:rsid w:val="005C69EB"/>
    <w:rsid w:val="005C7701"/>
    <w:rsid w:val="005C79E5"/>
    <w:rsid w:val="005C7C21"/>
    <w:rsid w:val="005C7D89"/>
    <w:rsid w:val="005D0066"/>
    <w:rsid w:val="005D0827"/>
    <w:rsid w:val="005D0AFC"/>
    <w:rsid w:val="005D0B7F"/>
    <w:rsid w:val="005D0C12"/>
    <w:rsid w:val="005D0C5A"/>
    <w:rsid w:val="005D0E08"/>
    <w:rsid w:val="005D1077"/>
    <w:rsid w:val="005D16E8"/>
    <w:rsid w:val="005D1A4B"/>
    <w:rsid w:val="005D1CB4"/>
    <w:rsid w:val="005D209C"/>
    <w:rsid w:val="005D211D"/>
    <w:rsid w:val="005D2310"/>
    <w:rsid w:val="005D2925"/>
    <w:rsid w:val="005D2B18"/>
    <w:rsid w:val="005D321F"/>
    <w:rsid w:val="005D352D"/>
    <w:rsid w:val="005D3A6F"/>
    <w:rsid w:val="005D4312"/>
    <w:rsid w:val="005D44C4"/>
    <w:rsid w:val="005D47DF"/>
    <w:rsid w:val="005D4830"/>
    <w:rsid w:val="005D4A6F"/>
    <w:rsid w:val="005D4F97"/>
    <w:rsid w:val="005D51BE"/>
    <w:rsid w:val="005D5326"/>
    <w:rsid w:val="005D5945"/>
    <w:rsid w:val="005D595D"/>
    <w:rsid w:val="005D5BE3"/>
    <w:rsid w:val="005D5C44"/>
    <w:rsid w:val="005D5E5A"/>
    <w:rsid w:val="005D6B13"/>
    <w:rsid w:val="005D6B4F"/>
    <w:rsid w:val="005D6E92"/>
    <w:rsid w:val="005D6EEC"/>
    <w:rsid w:val="005D6F1E"/>
    <w:rsid w:val="005D7001"/>
    <w:rsid w:val="005D723A"/>
    <w:rsid w:val="005D75AF"/>
    <w:rsid w:val="005D77DF"/>
    <w:rsid w:val="005D77E2"/>
    <w:rsid w:val="005D798C"/>
    <w:rsid w:val="005E0171"/>
    <w:rsid w:val="005E060C"/>
    <w:rsid w:val="005E07DD"/>
    <w:rsid w:val="005E0C64"/>
    <w:rsid w:val="005E0DFE"/>
    <w:rsid w:val="005E1110"/>
    <w:rsid w:val="005E11D3"/>
    <w:rsid w:val="005E1246"/>
    <w:rsid w:val="005E1454"/>
    <w:rsid w:val="005E1D6E"/>
    <w:rsid w:val="005E218B"/>
    <w:rsid w:val="005E258D"/>
    <w:rsid w:val="005E278A"/>
    <w:rsid w:val="005E28E2"/>
    <w:rsid w:val="005E29B9"/>
    <w:rsid w:val="005E2C84"/>
    <w:rsid w:val="005E2E45"/>
    <w:rsid w:val="005E2F94"/>
    <w:rsid w:val="005E30A8"/>
    <w:rsid w:val="005E310B"/>
    <w:rsid w:val="005E3585"/>
    <w:rsid w:val="005E36C4"/>
    <w:rsid w:val="005E3913"/>
    <w:rsid w:val="005E3AC6"/>
    <w:rsid w:val="005E3B16"/>
    <w:rsid w:val="005E4534"/>
    <w:rsid w:val="005E4982"/>
    <w:rsid w:val="005E4C83"/>
    <w:rsid w:val="005E5190"/>
    <w:rsid w:val="005E51A3"/>
    <w:rsid w:val="005E527F"/>
    <w:rsid w:val="005E5795"/>
    <w:rsid w:val="005E58ED"/>
    <w:rsid w:val="005E5D8A"/>
    <w:rsid w:val="005E5FBE"/>
    <w:rsid w:val="005E6206"/>
    <w:rsid w:val="005E6242"/>
    <w:rsid w:val="005E649F"/>
    <w:rsid w:val="005E651C"/>
    <w:rsid w:val="005E6D31"/>
    <w:rsid w:val="005E702D"/>
    <w:rsid w:val="005E7630"/>
    <w:rsid w:val="005E77D3"/>
    <w:rsid w:val="005E79D5"/>
    <w:rsid w:val="005E7BED"/>
    <w:rsid w:val="005E7E35"/>
    <w:rsid w:val="005E7E3F"/>
    <w:rsid w:val="005E7FA6"/>
    <w:rsid w:val="005F09D0"/>
    <w:rsid w:val="005F0B16"/>
    <w:rsid w:val="005F0D8C"/>
    <w:rsid w:val="005F0E51"/>
    <w:rsid w:val="005F145D"/>
    <w:rsid w:val="005F1489"/>
    <w:rsid w:val="005F1CC9"/>
    <w:rsid w:val="005F1DD5"/>
    <w:rsid w:val="005F2052"/>
    <w:rsid w:val="005F206B"/>
    <w:rsid w:val="005F20B9"/>
    <w:rsid w:val="005F2201"/>
    <w:rsid w:val="005F2677"/>
    <w:rsid w:val="005F27CC"/>
    <w:rsid w:val="005F28F9"/>
    <w:rsid w:val="005F2BD8"/>
    <w:rsid w:val="005F2BFF"/>
    <w:rsid w:val="005F2E51"/>
    <w:rsid w:val="005F2F55"/>
    <w:rsid w:val="005F3015"/>
    <w:rsid w:val="005F30DB"/>
    <w:rsid w:val="005F3465"/>
    <w:rsid w:val="005F393D"/>
    <w:rsid w:val="005F3B4D"/>
    <w:rsid w:val="005F3C83"/>
    <w:rsid w:val="005F41A2"/>
    <w:rsid w:val="005F41B2"/>
    <w:rsid w:val="005F42EA"/>
    <w:rsid w:val="005F431B"/>
    <w:rsid w:val="005F4549"/>
    <w:rsid w:val="005F471B"/>
    <w:rsid w:val="005F48B6"/>
    <w:rsid w:val="005F517F"/>
    <w:rsid w:val="005F5541"/>
    <w:rsid w:val="005F6003"/>
    <w:rsid w:val="005F6449"/>
    <w:rsid w:val="005F6572"/>
    <w:rsid w:val="005F6745"/>
    <w:rsid w:val="005F67B4"/>
    <w:rsid w:val="005F69DB"/>
    <w:rsid w:val="005F6AD4"/>
    <w:rsid w:val="005F7B62"/>
    <w:rsid w:val="005F7D75"/>
    <w:rsid w:val="005F7F03"/>
    <w:rsid w:val="0060023A"/>
    <w:rsid w:val="006003B3"/>
    <w:rsid w:val="006005F8"/>
    <w:rsid w:val="006008F2"/>
    <w:rsid w:val="00600E38"/>
    <w:rsid w:val="00601376"/>
    <w:rsid w:val="006013CB"/>
    <w:rsid w:val="006014DB"/>
    <w:rsid w:val="00601A3D"/>
    <w:rsid w:val="0060258A"/>
    <w:rsid w:val="006028BD"/>
    <w:rsid w:val="00602EAA"/>
    <w:rsid w:val="00602F1A"/>
    <w:rsid w:val="0060329B"/>
    <w:rsid w:val="006033A9"/>
    <w:rsid w:val="0060341A"/>
    <w:rsid w:val="00603653"/>
    <w:rsid w:val="00603A45"/>
    <w:rsid w:val="00604002"/>
    <w:rsid w:val="006040A8"/>
    <w:rsid w:val="0060475F"/>
    <w:rsid w:val="006049B6"/>
    <w:rsid w:val="00604B1F"/>
    <w:rsid w:val="00604CFF"/>
    <w:rsid w:val="00604F06"/>
    <w:rsid w:val="00605394"/>
    <w:rsid w:val="00605567"/>
    <w:rsid w:val="006058C4"/>
    <w:rsid w:val="00606360"/>
    <w:rsid w:val="00606362"/>
    <w:rsid w:val="0060681E"/>
    <w:rsid w:val="00606BE6"/>
    <w:rsid w:val="006073A5"/>
    <w:rsid w:val="00607787"/>
    <w:rsid w:val="00610162"/>
    <w:rsid w:val="006103EB"/>
    <w:rsid w:val="00610567"/>
    <w:rsid w:val="0061064E"/>
    <w:rsid w:val="006108C3"/>
    <w:rsid w:val="00611328"/>
    <w:rsid w:val="00611364"/>
    <w:rsid w:val="006118B9"/>
    <w:rsid w:val="00611FE1"/>
    <w:rsid w:val="006120C8"/>
    <w:rsid w:val="006121FA"/>
    <w:rsid w:val="0061266E"/>
    <w:rsid w:val="006126B3"/>
    <w:rsid w:val="00612959"/>
    <w:rsid w:val="00612C46"/>
    <w:rsid w:val="006130D4"/>
    <w:rsid w:val="0061335F"/>
    <w:rsid w:val="0061345F"/>
    <w:rsid w:val="006134F6"/>
    <w:rsid w:val="00613692"/>
    <w:rsid w:val="00613DDD"/>
    <w:rsid w:val="00614188"/>
    <w:rsid w:val="006143FC"/>
    <w:rsid w:val="00615799"/>
    <w:rsid w:val="00615AD2"/>
    <w:rsid w:val="00615C9C"/>
    <w:rsid w:val="00615FEA"/>
    <w:rsid w:val="00616040"/>
    <w:rsid w:val="0061631C"/>
    <w:rsid w:val="0061663B"/>
    <w:rsid w:val="00616680"/>
    <w:rsid w:val="0061687B"/>
    <w:rsid w:val="00616963"/>
    <w:rsid w:val="006176EA"/>
    <w:rsid w:val="00617B1A"/>
    <w:rsid w:val="00617C87"/>
    <w:rsid w:val="006206C5"/>
    <w:rsid w:val="006208E6"/>
    <w:rsid w:val="00620CF5"/>
    <w:rsid w:val="006211F9"/>
    <w:rsid w:val="006214BF"/>
    <w:rsid w:val="00621613"/>
    <w:rsid w:val="00621653"/>
    <w:rsid w:val="0062176D"/>
    <w:rsid w:val="00621F8E"/>
    <w:rsid w:val="006223A4"/>
    <w:rsid w:val="00622873"/>
    <w:rsid w:val="00622AD0"/>
    <w:rsid w:val="006232BA"/>
    <w:rsid w:val="00623A54"/>
    <w:rsid w:val="00623E7F"/>
    <w:rsid w:val="006240A7"/>
    <w:rsid w:val="006244A3"/>
    <w:rsid w:val="00624582"/>
    <w:rsid w:val="00624591"/>
    <w:rsid w:val="006245AF"/>
    <w:rsid w:val="006245C6"/>
    <w:rsid w:val="00624A78"/>
    <w:rsid w:val="00624F5B"/>
    <w:rsid w:val="006252B9"/>
    <w:rsid w:val="0062539C"/>
    <w:rsid w:val="006253EC"/>
    <w:rsid w:val="006255AC"/>
    <w:rsid w:val="0062598B"/>
    <w:rsid w:val="00625AA2"/>
    <w:rsid w:val="00625D19"/>
    <w:rsid w:val="00625D5D"/>
    <w:rsid w:val="00625EAB"/>
    <w:rsid w:val="00626358"/>
    <w:rsid w:val="0062685C"/>
    <w:rsid w:val="00626ABF"/>
    <w:rsid w:val="00626B6E"/>
    <w:rsid w:val="00626B7A"/>
    <w:rsid w:val="00626C60"/>
    <w:rsid w:val="00626F07"/>
    <w:rsid w:val="00626FD3"/>
    <w:rsid w:val="0062714C"/>
    <w:rsid w:val="00627270"/>
    <w:rsid w:val="006273CB"/>
    <w:rsid w:val="006277EE"/>
    <w:rsid w:val="00627A38"/>
    <w:rsid w:val="00627A89"/>
    <w:rsid w:val="006303DA"/>
    <w:rsid w:val="0063048E"/>
    <w:rsid w:val="00630AF6"/>
    <w:rsid w:val="00630B28"/>
    <w:rsid w:val="00630DD8"/>
    <w:rsid w:val="00630EAE"/>
    <w:rsid w:val="006310B1"/>
    <w:rsid w:val="006312F3"/>
    <w:rsid w:val="00631301"/>
    <w:rsid w:val="006316F2"/>
    <w:rsid w:val="00632490"/>
    <w:rsid w:val="0063265D"/>
    <w:rsid w:val="00632BC5"/>
    <w:rsid w:val="00632C85"/>
    <w:rsid w:val="00633336"/>
    <w:rsid w:val="00633516"/>
    <w:rsid w:val="00633BA5"/>
    <w:rsid w:val="00633BAF"/>
    <w:rsid w:val="0063409C"/>
    <w:rsid w:val="00634278"/>
    <w:rsid w:val="0063442A"/>
    <w:rsid w:val="0063448F"/>
    <w:rsid w:val="0063452E"/>
    <w:rsid w:val="00634920"/>
    <w:rsid w:val="00634C6E"/>
    <w:rsid w:val="0063514C"/>
    <w:rsid w:val="006352BB"/>
    <w:rsid w:val="006353F2"/>
    <w:rsid w:val="00635405"/>
    <w:rsid w:val="0063568A"/>
    <w:rsid w:val="0063577D"/>
    <w:rsid w:val="006357C6"/>
    <w:rsid w:val="00635A28"/>
    <w:rsid w:val="00636010"/>
    <w:rsid w:val="00636163"/>
    <w:rsid w:val="006361AD"/>
    <w:rsid w:val="00636252"/>
    <w:rsid w:val="00636318"/>
    <w:rsid w:val="006364A0"/>
    <w:rsid w:val="006367A0"/>
    <w:rsid w:val="00637533"/>
    <w:rsid w:val="0063796B"/>
    <w:rsid w:val="00640001"/>
    <w:rsid w:val="006407FF"/>
    <w:rsid w:val="00640B3F"/>
    <w:rsid w:val="00640F38"/>
    <w:rsid w:val="00641021"/>
    <w:rsid w:val="006414DC"/>
    <w:rsid w:val="00641918"/>
    <w:rsid w:val="00641A34"/>
    <w:rsid w:val="006423C0"/>
    <w:rsid w:val="006425E0"/>
    <w:rsid w:val="00642788"/>
    <w:rsid w:val="006428D0"/>
    <w:rsid w:val="00643846"/>
    <w:rsid w:val="006438B8"/>
    <w:rsid w:val="006438FE"/>
    <w:rsid w:val="00643C1E"/>
    <w:rsid w:val="00643D92"/>
    <w:rsid w:val="00643EF7"/>
    <w:rsid w:val="00644C68"/>
    <w:rsid w:val="00645A0A"/>
    <w:rsid w:val="00645A9F"/>
    <w:rsid w:val="00645AFA"/>
    <w:rsid w:val="00645E00"/>
    <w:rsid w:val="00645F6C"/>
    <w:rsid w:val="00646055"/>
    <w:rsid w:val="006469AA"/>
    <w:rsid w:val="00646C37"/>
    <w:rsid w:val="0064783B"/>
    <w:rsid w:val="00647AD9"/>
    <w:rsid w:val="00647E1F"/>
    <w:rsid w:val="00647FE3"/>
    <w:rsid w:val="00650824"/>
    <w:rsid w:val="006508A6"/>
    <w:rsid w:val="00650C35"/>
    <w:rsid w:val="00650C88"/>
    <w:rsid w:val="00650D2A"/>
    <w:rsid w:val="00650DA0"/>
    <w:rsid w:val="00650F25"/>
    <w:rsid w:val="006511C4"/>
    <w:rsid w:val="006512C4"/>
    <w:rsid w:val="0065154C"/>
    <w:rsid w:val="006518AC"/>
    <w:rsid w:val="0065197B"/>
    <w:rsid w:val="00653294"/>
    <w:rsid w:val="006535C8"/>
    <w:rsid w:val="0065459C"/>
    <w:rsid w:val="00654D16"/>
    <w:rsid w:val="00654D32"/>
    <w:rsid w:val="006550C1"/>
    <w:rsid w:val="0065558C"/>
    <w:rsid w:val="00655758"/>
    <w:rsid w:val="006559DA"/>
    <w:rsid w:val="00655B9D"/>
    <w:rsid w:val="00656000"/>
    <w:rsid w:val="0065676A"/>
    <w:rsid w:val="00656B40"/>
    <w:rsid w:val="00656CBB"/>
    <w:rsid w:val="00656DA1"/>
    <w:rsid w:val="00656F05"/>
    <w:rsid w:val="006570AE"/>
    <w:rsid w:val="00657117"/>
    <w:rsid w:val="006576E3"/>
    <w:rsid w:val="00657702"/>
    <w:rsid w:val="006579A4"/>
    <w:rsid w:val="00657EDB"/>
    <w:rsid w:val="006603E7"/>
    <w:rsid w:val="006608BD"/>
    <w:rsid w:val="00660AEC"/>
    <w:rsid w:val="006613D1"/>
    <w:rsid w:val="006614DA"/>
    <w:rsid w:val="006615C8"/>
    <w:rsid w:val="00661989"/>
    <w:rsid w:val="00661B78"/>
    <w:rsid w:val="00661F8D"/>
    <w:rsid w:val="0066213A"/>
    <w:rsid w:val="006623A9"/>
    <w:rsid w:val="0066244E"/>
    <w:rsid w:val="0066278E"/>
    <w:rsid w:val="00662D3D"/>
    <w:rsid w:val="00662F44"/>
    <w:rsid w:val="00663493"/>
    <w:rsid w:val="00663D1E"/>
    <w:rsid w:val="00663E1B"/>
    <w:rsid w:val="00663E21"/>
    <w:rsid w:val="00663FA0"/>
    <w:rsid w:val="0066407C"/>
    <w:rsid w:val="006640E0"/>
    <w:rsid w:val="0066422B"/>
    <w:rsid w:val="006642E3"/>
    <w:rsid w:val="0066430E"/>
    <w:rsid w:val="006645B9"/>
    <w:rsid w:val="0066468D"/>
    <w:rsid w:val="00664BAE"/>
    <w:rsid w:val="00664D70"/>
    <w:rsid w:val="006651CB"/>
    <w:rsid w:val="00665516"/>
    <w:rsid w:val="00665642"/>
    <w:rsid w:val="0066587B"/>
    <w:rsid w:val="00665AC8"/>
    <w:rsid w:val="00665E01"/>
    <w:rsid w:val="00665E45"/>
    <w:rsid w:val="00665EA0"/>
    <w:rsid w:val="00665FAC"/>
    <w:rsid w:val="00666925"/>
    <w:rsid w:val="00666992"/>
    <w:rsid w:val="00666A76"/>
    <w:rsid w:val="006674A2"/>
    <w:rsid w:val="00667504"/>
    <w:rsid w:val="00667627"/>
    <w:rsid w:val="00667B10"/>
    <w:rsid w:val="00667E02"/>
    <w:rsid w:val="00670138"/>
    <w:rsid w:val="006703D0"/>
    <w:rsid w:val="00670466"/>
    <w:rsid w:val="00670823"/>
    <w:rsid w:val="00670A34"/>
    <w:rsid w:val="00670B57"/>
    <w:rsid w:val="00670BAC"/>
    <w:rsid w:val="00670BF5"/>
    <w:rsid w:val="00670C06"/>
    <w:rsid w:val="00671017"/>
    <w:rsid w:val="006712FB"/>
    <w:rsid w:val="00671975"/>
    <w:rsid w:val="00671996"/>
    <w:rsid w:val="00671EF0"/>
    <w:rsid w:val="00672486"/>
    <w:rsid w:val="00672EC3"/>
    <w:rsid w:val="006735BA"/>
    <w:rsid w:val="00673CE8"/>
    <w:rsid w:val="00673DBE"/>
    <w:rsid w:val="00674714"/>
    <w:rsid w:val="00674C8F"/>
    <w:rsid w:val="00675432"/>
    <w:rsid w:val="006754D4"/>
    <w:rsid w:val="00675B3D"/>
    <w:rsid w:val="00675D07"/>
    <w:rsid w:val="00675E8C"/>
    <w:rsid w:val="0067690F"/>
    <w:rsid w:val="00676A93"/>
    <w:rsid w:val="00676C77"/>
    <w:rsid w:val="00677513"/>
    <w:rsid w:val="0067783C"/>
    <w:rsid w:val="00677E08"/>
    <w:rsid w:val="00680080"/>
    <w:rsid w:val="00680128"/>
    <w:rsid w:val="00680685"/>
    <w:rsid w:val="006806D3"/>
    <w:rsid w:val="00680709"/>
    <w:rsid w:val="00680949"/>
    <w:rsid w:val="006809A4"/>
    <w:rsid w:val="0068142F"/>
    <w:rsid w:val="00681635"/>
    <w:rsid w:val="00681937"/>
    <w:rsid w:val="0068199C"/>
    <w:rsid w:val="00681BB9"/>
    <w:rsid w:val="006820B2"/>
    <w:rsid w:val="006820C5"/>
    <w:rsid w:val="006820F1"/>
    <w:rsid w:val="00682175"/>
    <w:rsid w:val="0068219D"/>
    <w:rsid w:val="006822A2"/>
    <w:rsid w:val="006827D7"/>
    <w:rsid w:val="006827E0"/>
    <w:rsid w:val="006828A1"/>
    <w:rsid w:val="0068291C"/>
    <w:rsid w:val="006829C1"/>
    <w:rsid w:val="00682A53"/>
    <w:rsid w:val="00682B6A"/>
    <w:rsid w:val="00682D89"/>
    <w:rsid w:val="00682E0D"/>
    <w:rsid w:val="0068307F"/>
    <w:rsid w:val="006830DD"/>
    <w:rsid w:val="006833E5"/>
    <w:rsid w:val="0068369F"/>
    <w:rsid w:val="0068382C"/>
    <w:rsid w:val="00683BC5"/>
    <w:rsid w:val="00683DBA"/>
    <w:rsid w:val="006843B8"/>
    <w:rsid w:val="006844A4"/>
    <w:rsid w:val="00684999"/>
    <w:rsid w:val="00684B3A"/>
    <w:rsid w:val="00684BE0"/>
    <w:rsid w:val="00685432"/>
    <w:rsid w:val="006856A7"/>
    <w:rsid w:val="006862C2"/>
    <w:rsid w:val="00686322"/>
    <w:rsid w:val="0068641E"/>
    <w:rsid w:val="0068646D"/>
    <w:rsid w:val="006866E3"/>
    <w:rsid w:val="006868FC"/>
    <w:rsid w:val="00686A6B"/>
    <w:rsid w:val="00686D80"/>
    <w:rsid w:val="00686F64"/>
    <w:rsid w:val="00687892"/>
    <w:rsid w:val="00687FB7"/>
    <w:rsid w:val="00687FFB"/>
    <w:rsid w:val="0069012A"/>
    <w:rsid w:val="006903B1"/>
    <w:rsid w:val="00690501"/>
    <w:rsid w:val="00690B13"/>
    <w:rsid w:val="00691110"/>
    <w:rsid w:val="0069130D"/>
    <w:rsid w:val="006914F8"/>
    <w:rsid w:val="006915DE"/>
    <w:rsid w:val="0069171B"/>
    <w:rsid w:val="00691762"/>
    <w:rsid w:val="00691D2F"/>
    <w:rsid w:val="00691F01"/>
    <w:rsid w:val="00691FC0"/>
    <w:rsid w:val="006921E6"/>
    <w:rsid w:val="0069224A"/>
    <w:rsid w:val="00692602"/>
    <w:rsid w:val="00692B95"/>
    <w:rsid w:val="0069368E"/>
    <w:rsid w:val="006942C2"/>
    <w:rsid w:val="00694489"/>
    <w:rsid w:val="00694786"/>
    <w:rsid w:val="0069489D"/>
    <w:rsid w:val="00694E10"/>
    <w:rsid w:val="00694ECB"/>
    <w:rsid w:val="006957EB"/>
    <w:rsid w:val="00695A2E"/>
    <w:rsid w:val="00695C78"/>
    <w:rsid w:val="00695D69"/>
    <w:rsid w:val="00696695"/>
    <w:rsid w:val="00696B9B"/>
    <w:rsid w:val="00696D59"/>
    <w:rsid w:val="00697006"/>
    <w:rsid w:val="0069710B"/>
    <w:rsid w:val="00697C0E"/>
    <w:rsid w:val="006A0306"/>
    <w:rsid w:val="006A03B2"/>
    <w:rsid w:val="006A05E3"/>
    <w:rsid w:val="006A0C13"/>
    <w:rsid w:val="006A14D9"/>
    <w:rsid w:val="006A1DFA"/>
    <w:rsid w:val="006A249E"/>
    <w:rsid w:val="006A2559"/>
    <w:rsid w:val="006A322C"/>
    <w:rsid w:val="006A3659"/>
    <w:rsid w:val="006A3810"/>
    <w:rsid w:val="006A4106"/>
    <w:rsid w:val="006A4218"/>
    <w:rsid w:val="006A436D"/>
    <w:rsid w:val="006A4914"/>
    <w:rsid w:val="006A4AFB"/>
    <w:rsid w:val="006A4DB9"/>
    <w:rsid w:val="006A54B4"/>
    <w:rsid w:val="006A551E"/>
    <w:rsid w:val="006A5802"/>
    <w:rsid w:val="006A599D"/>
    <w:rsid w:val="006A5A6A"/>
    <w:rsid w:val="006A5E95"/>
    <w:rsid w:val="006A607B"/>
    <w:rsid w:val="006A610C"/>
    <w:rsid w:val="006A611E"/>
    <w:rsid w:val="006A62A7"/>
    <w:rsid w:val="006A65A2"/>
    <w:rsid w:val="006A6A9E"/>
    <w:rsid w:val="006A6ADC"/>
    <w:rsid w:val="006A6D78"/>
    <w:rsid w:val="006A7986"/>
    <w:rsid w:val="006A79F2"/>
    <w:rsid w:val="006A7C21"/>
    <w:rsid w:val="006A7CF4"/>
    <w:rsid w:val="006A7DB9"/>
    <w:rsid w:val="006A7E9C"/>
    <w:rsid w:val="006B0255"/>
    <w:rsid w:val="006B0293"/>
    <w:rsid w:val="006B0548"/>
    <w:rsid w:val="006B0A04"/>
    <w:rsid w:val="006B0B4D"/>
    <w:rsid w:val="006B181B"/>
    <w:rsid w:val="006B192A"/>
    <w:rsid w:val="006B1AC9"/>
    <w:rsid w:val="006B1B7F"/>
    <w:rsid w:val="006B1E13"/>
    <w:rsid w:val="006B2013"/>
    <w:rsid w:val="006B27B7"/>
    <w:rsid w:val="006B2827"/>
    <w:rsid w:val="006B368D"/>
    <w:rsid w:val="006B3A92"/>
    <w:rsid w:val="006B3C52"/>
    <w:rsid w:val="006B3F2D"/>
    <w:rsid w:val="006B47DF"/>
    <w:rsid w:val="006B4E1D"/>
    <w:rsid w:val="006B4ED8"/>
    <w:rsid w:val="006B4F6A"/>
    <w:rsid w:val="006B52AF"/>
    <w:rsid w:val="006B5629"/>
    <w:rsid w:val="006B5925"/>
    <w:rsid w:val="006B67FA"/>
    <w:rsid w:val="006B6B16"/>
    <w:rsid w:val="006B6B46"/>
    <w:rsid w:val="006B7273"/>
    <w:rsid w:val="006B79B7"/>
    <w:rsid w:val="006C02BA"/>
    <w:rsid w:val="006C05E7"/>
    <w:rsid w:val="006C0A51"/>
    <w:rsid w:val="006C0C7A"/>
    <w:rsid w:val="006C0EE4"/>
    <w:rsid w:val="006C1011"/>
    <w:rsid w:val="006C181C"/>
    <w:rsid w:val="006C196B"/>
    <w:rsid w:val="006C1A36"/>
    <w:rsid w:val="006C1B1C"/>
    <w:rsid w:val="006C1B8E"/>
    <w:rsid w:val="006C1CB1"/>
    <w:rsid w:val="006C1F00"/>
    <w:rsid w:val="006C23C1"/>
    <w:rsid w:val="006C2606"/>
    <w:rsid w:val="006C2923"/>
    <w:rsid w:val="006C2D0C"/>
    <w:rsid w:val="006C2EDF"/>
    <w:rsid w:val="006C2FE2"/>
    <w:rsid w:val="006C32E6"/>
    <w:rsid w:val="006C3698"/>
    <w:rsid w:val="006C3956"/>
    <w:rsid w:val="006C3A29"/>
    <w:rsid w:val="006C3AA6"/>
    <w:rsid w:val="006C3EDF"/>
    <w:rsid w:val="006C4102"/>
    <w:rsid w:val="006C4228"/>
    <w:rsid w:val="006C42C2"/>
    <w:rsid w:val="006C4582"/>
    <w:rsid w:val="006C45A0"/>
    <w:rsid w:val="006C4C7C"/>
    <w:rsid w:val="006C4F74"/>
    <w:rsid w:val="006C4FAE"/>
    <w:rsid w:val="006C52BD"/>
    <w:rsid w:val="006C5B17"/>
    <w:rsid w:val="006C6072"/>
    <w:rsid w:val="006C617C"/>
    <w:rsid w:val="006C6690"/>
    <w:rsid w:val="006C7022"/>
    <w:rsid w:val="006C7027"/>
    <w:rsid w:val="006C70CC"/>
    <w:rsid w:val="006C77AC"/>
    <w:rsid w:val="006C7C93"/>
    <w:rsid w:val="006D07BF"/>
    <w:rsid w:val="006D136F"/>
    <w:rsid w:val="006D1842"/>
    <w:rsid w:val="006D1864"/>
    <w:rsid w:val="006D1A54"/>
    <w:rsid w:val="006D1AC3"/>
    <w:rsid w:val="006D2049"/>
    <w:rsid w:val="006D2192"/>
    <w:rsid w:val="006D2370"/>
    <w:rsid w:val="006D2C73"/>
    <w:rsid w:val="006D2EE4"/>
    <w:rsid w:val="006D3A59"/>
    <w:rsid w:val="006D3CF2"/>
    <w:rsid w:val="006D43CA"/>
    <w:rsid w:val="006D498D"/>
    <w:rsid w:val="006D4B20"/>
    <w:rsid w:val="006D5243"/>
    <w:rsid w:val="006D5319"/>
    <w:rsid w:val="006D5911"/>
    <w:rsid w:val="006D5D1D"/>
    <w:rsid w:val="006D62DF"/>
    <w:rsid w:val="006D6556"/>
    <w:rsid w:val="006D6763"/>
    <w:rsid w:val="006D6807"/>
    <w:rsid w:val="006D6B6D"/>
    <w:rsid w:val="006D6D90"/>
    <w:rsid w:val="006D6D9F"/>
    <w:rsid w:val="006D6EC5"/>
    <w:rsid w:val="006D7202"/>
    <w:rsid w:val="006D721E"/>
    <w:rsid w:val="006D796D"/>
    <w:rsid w:val="006D7B3E"/>
    <w:rsid w:val="006D7B89"/>
    <w:rsid w:val="006D7BED"/>
    <w:rsid w:val="006D7F4F"/>
    <w:rsid w:val="006E00E6"/>
    <w:rsid w:val="006E037C"/>
    <w:rsid w:val="006E0441"/>
    <w:rsid w:val="006E0719"/>
    <w:rsid w:val="006E141A"/>
    <w:rsid w:val="006E1800"/>
    <w:rsid w:val="006E1F90"/>
    <w:rsid w:val="006E2656"/>
    <w:rsid w:val="006E2A3A"/>
    <w:rsid w:val="006E2A88"/>
    <w:rsid w:val="006E3197"/>
    <w:rsid w:val="006E35C1"/>
    <w:rsid w:val="006E3851"/>
    <w:rsid w:val="006E3853"/>
    <w:rsid w:val="006E3ABA"/>
    <w:rsid w:val="006E3B0E"/>
    <w:rsid w:val="006E3CBA"/>
    <w:rsid w:val="006E3DF5"/>
    <w:rsid w:val="006E3E42"/>
    <w:rsid w:val="006E4039"/>
    <w:rsid w:val="006E4088"/>
    <w:rsid w:val="006E40C1"/>
    <w:rsid w:val="006E4128"/>
    <w:rsid w:val="006E426A"/>
    <w:rsid w:val="006E4323"/>
    <w:rsid w:val="006E4871"/>
    <w:rsid w:val="006E48D4"/>
    <w:rsid w:val="006E4A87"/>
    <w:rsid w:val="006E4E57"/>
    <w:rsid w:val="006E582F"/>
    <w:rsid w:val="006E5B14"/>
    <w:rsid w:val="006E5EA5"/>
    <w:rsid w:val="006E62B2"/>
    <w:rsid w:val="006E64EB"/>
    <w:rsid w:val="006E6BEF"/>
    <w:rsid w:val="006E6CD8"/>
    <w:rsid w:val="006E6E63"/>
    <w:rsid w:val="006E709F"/>
    <w:rsid w:val="006E732F"/>
    <w:rsid w:val="006E7929"/>
    <w:rsid w:val="006E7EA0"/>
    <w:rsid w:val="006E7EE2"/>
    <w:rsid w:val="006F0051"/>
    <w:rsid w:val="006F0277"/>
    <w:rsid w:val="006F0481"/>
    <w:rsid w:val="006F0E20"/>
    <w:rsid w:val="006F13A5"/>
    <w:rsid w:val="006F1845"/>
    <w:rsid w:val="006F1BAB"/>
    <w:rsid w:val="006F1D07"/>
    <w:rsid w:val="006F1D31"/>
    <w:rsid w:val="006F2142"/>
    <w:rsid w:val="006F2256"/>
    <w:rsid w:val="006F2339"/>
    <w:rsid w:val="006F2FE8"/>
    <w:rsid w:val="006F305C"/>
    <w:rsid w:val="006F308D"/>
    <w:rsid w:val="006F36E4"/>
    <w:rsid w:val="006F37AA"/>
    <w:rsid w:val="006F3972"/>
    <w:rsid w:val="006F39B3"/>
    <w:rsid w:val="006F3A5D"/>
    <w:rsid w:val="006F3AFD"/>
    <w:rsid w:val="006F3C04"/>
    <w:rsid w:val="006F461E"/>
    <w:rsid w:val="006F47AD"/>
    <w:rsid w:val="006F493B"/>
    <w:rsid w:val="006F4CD7"/>
    <w:rsid w:val="006F52C8"/>
    <w:rsid w:val="006F5603"/>
    <w:rsid w:val="006F5797"/>
    <w:rsid w:val="006F5941"/>
    <w:rsid w:val="006F6033"/>
    <w:rsid w:val="006F60FD"/>
    <w:rsid w:val="006F6400"/>
    <w:rsid w:val="006F65DA"/>
    <w:rsid w:val="006F67CB"/>
    <w:rsid w:val="006F69A5"/>
    <w:rsid w:val="006F69F9"/>
    <w:rsid w:val="006F7150"/>
    <w:rsid w:val="006F785E"/>
    <w:rsid w:val="006F7A48"/>
    <w:rsid w:val="006F7F79"/>
    <w:rsid w:val="00700206"/>
    <w:rsid w:val="007004A4"/>
    <w:rsid w:val="007008FA"/>
    <w:rsid w:val="00700A21"/>
    <w:rsid w:val="00700B85"/>
    <w:rsid w:val="00700C2F"/>
    <w:rsid w:val="00700C8A"/>
    <w:rsid w:val="00700D7C"/>
    <w:rsid w:val="007013C0"/>
    <w:rsid w:val="0070195A"/>
    <w:rsid w:val="00701E91"/>
    <w:rsid w:val="0070216B"/>
    <w:rsid w:val="0070216C"/>
    <w:rsid w:val="007021F0"/>
    <w:rsid w:val="007025A5"/>
    <w:rsid w:val="007026C2"/>
    <w:rsid w:val="007027CE"/>
    <w:rsid w:val="00702A98"/>
    <w:rsid w:val="00702EB6"/>
    <w:rsid w:val="007039FF"/>
    <w:rsid w:val="00703A93"/>
    <w:rsid w:val="00703B0F"/>
    <w:rsid w:val="00703E07"/>
    <w:rsid w:val="0070462B"/>
    <w:rsid w:val="007049D7"/>
    <w:rsid w:val="007050EF"/>
    <w:rsid w:val="007051F8"/>
    <w:rsid w:val="00705375"/>
    <w:rsid w:val="007059DF"/>
    <w:rsid w:val="00705E93"/>
    <w:rsid w:val="00705FEE"/>
    <w:rsid w:val="0070606B"/>
    <w:rsid w:val="007065EE"/>
    <w:rsid w:val="00706667"/>
    <w:rsid w:val="00706B5E"/>
    <w:rsid w:val="007079DE"/>
    <w:rsid w:val="00707A93"/>
    <w:rsid w:val="00707BE6"/>
    <w:rsid w:val="00710283"/>
    <w:rsid w:val="0071098E"/>
    <w:rsid w:val="00710FE1"/>
    <w:rsid w:val="0071103F"/>
    <w:rsid w:val="0071172A"/>
    <w:rsid w:val="00711A1A"/>
    <w:rsid w:val="00711B3F"/>
    <w:rsid w:val="00711CD6"/>
    <w:rsid w:val="00711D15"/>
    <w:rsid w:val="00711FFD"/>
    <w:rsid w:val="0071268B"/>
    <w:rsid w:val="007126EB"/>
    <w:rsid w:val="00712E0D"/>
    <w:rsid w:val="00713559"/>
    <w:rsid w:val="00713632"/>
    <w:rsid w:val="00713660"/>
    <w:rsid w:val="0071368B"/>
    <w:rsid w:val="007137D1"/>
    <w:rsid w:val="00713CF9"/>
    <w:rsid w:val="007140E3"/>
    <w:rsid w:val="0071495C"/>
    <w:rsid w:val="00715559"/>
    <w:rsid w:val="00715736"/>
    <w:rsid w:val="00715E49"/>
    <w:rsid w:val="00715EDA"/>
    <w:rsid w:val="00715F88"/>
    <w:rsid w:val="00716178"/>
    <w:rsid w:val="00716624"/>
    <w:rsid w:val="0071668C"/>
    <w:rsid w:val="00716F75"/>
    <w:rsid w:val="0071741F"/>
    <w:rsid w:val="007175F4"/>
    <w:rsid w:val="00717C81"/>
    <w:rsid w:val="00717C85"/>
    <w:rsid w:val="00717F2C"/>
    <w:rsid w:val="00720041"/>
    <w:rsid w:val="00720284"/>
    <w:rsid w:val="00720382"/>
    <w:rsid w:val="00720790"/>
    <w:rsid w:val="007207EE"/>
    <w:rsid w:val="00720BB0"/>
    <w:rsid w:val="00720F89"/>
    <w:rsid w:val="00720FA6"/>
    <w:rsid w:val="00721361"/>
    <w:rsid w:val="0072141E"/>
    <w:rsid w:val="007214E4"/>
    <w:rsid w:val="00721613"/>
    <w:rsid w:val="00721FA5"/>
    <w:rsid w:val="00722F3B"/>
    <w:rsid w:val="007230A0"/>
    <w:rsid w:val="00723399"/>
    <w:rsid w:val="007233AF"/>
    <w:rsid w:val="0072349E"/>
    <w:rsid w:val="007236DC"/>
    <w:rsid w:val="00723C31"/>
    <w:rsid w:val="00723EA4"/>
    <w:rsid w:val="00724288"/>
    <w:rsid w:val="00724381"/>
    <w:rsid w:val="0072475F"/>
    <w:rsid w:val="00724A92"/>
    <w:rsid w:val="00724D5D"/>
    <w:rsid w:val="00724EBC"/>
    <w:rsid w:val="0072518E"/>
    <w:rsid w:val="007259BD"/>
    <w:rsid w:val="00726406"/>
    <w:rsid w:val="00726DBD"/>
    <w:rsid w:val="00727727"/>
    <w:rsid w:val="00727A87"/>
    <w:rsid w:val="00730406"/>
    <w:rsid w:val="00730946"/>
    <w:rsid w:val="00730ABC"/>
    <w:rsid w:val="00730B4A"/>
    <w:rsid w:val="00730E67"/>
    <w:rsid w:val="00730E8B"/>
    <w:rsid w:val="007315E7"/>
    <w:rsid w:val="00731630"/>
    <w:rsid w:val="007316A3"/>
    <w:rsid w:val="00731C11"/>
    <w:rsid w:val="00732144"/>
    <w:rsid w:val="00732217"/>
    <w:rsid w:val="00732600"/>
    <w:rsid w:val="00732712"/>
    <w:rsid w:val="00732D87"/>
    <w:rsid w:val="00732F43"/>
    <w:rsid w:val="007330FE"/>
    <w:rsid w:val="00733258"/>
    <w:rsid w:val="0073336E"/>
    <w:rsid w:val="0073393D"/>
    <w:rsid w:val="00733A97"/>
    <w:rsid w:val="00733BF4"/>
    <w:rsid w:val="0073479D"/>
    <w:rsid w:val="00734DFD"/>
    <w:rsid w:val="00734E23"/>
    <w:rsid w:val="0073518C"/>
    <w:rsid w:val="00735640"/>
    <w:rsid w:val="00735E73"/>
    <w:rsid w:val="00736242"/>
    <w:rsid w:val="007364F5"/>
    <w:rsid w:val="00736733"/>
    <w:rsid w:val="0073673A"/>
    <w:rsid w:val="00736B97"/>
    <w:rsid w:val="00736DBB"/>
    <w:rsid w:val="007377CD"/>
    <w:rsid w:val="00737802"/>
    <w:rsid w:val="00740309"/>
    <w:rsid w:val="00740638"/>
    <w:rsid w:val="00740665"/>
    <w:rsid w:val="0074076E"/>
    <w:rsid w:val="00740E60"/>
    <w:rsid w:val="00740F26"/>
    <w:rsid w:val="007417B9"/>
    <w:rsid w:val="00741D5C"/>
    <w:rsid w:val="00742203"/>
    <w:rsid w:val="00742AEE"/>
    <w:rsid w:val="00742B38"/>
    <w:rsid w:val="00742B41"/>
    <w:rsid w:val="00742BDE"/>
    <w:rsid w:val="00743544"/>
    <w:rsid w:val="00743DC2"/>
    <w:rsid w:val="007440E9"/>
    <w:rsid w:val="0074444C"/>
    <w:rsid w:val="0074497D"/>
    <w:rsid w:val="00745834"/>
    <w:rsid w:val="00745935"/>
    <w:rsid w:val="00745DC4"/>
    <w:rsid w:val="007464D5"/>
    <w:rsid w:val="00746923"/>
    <w:rsid w:val="00746A48"/>
    <w:rsid w:val="00746B6A"/>
    <w:rsid w:val="00746FD3"/>
    <w:rsid w:val="007471CE"/>
    <w:rsid w:val="0074731A"/>
    <w:rsid w:val="007473E3"/>
    <w:rsid w:val="00747952"/>
    <w:rsid w:val="00747ABB"/>
    <w:rsid w:val="00747FC1"/>
    <w:rsid w:val="0075064F"/>
    <w:rsid w:val="0075070A"/>
    <w:rsid w:val="00750935"/>
    <w:rsid w:val="00750BD1"/>
    <w:rsid w:val="00750CC8"/>
    <w:rsid w:val="00750E0A"/>
    <w:rsid w:val="00750F53"/>
    <w:rsid w:val="007510AE"/>
    <w:rsid w:val="007513A1"/>
    <w:rsid w:val="007513EB"/>
    <w:rsid w:val="007514AB"/>
    <w:rsid w:val="007517C6"/>
    <w:rsid w:val="00751975"/>
    <w:rsid w:val="00751AC1"/>
    <w:rsid w:val="00751D79"/>
    <w:rsid w:val="007521FF"/>
    <w:rsid w:val="0075228D"/>
    <w:rsid w:val="00752357"/>
    <w:rsid w:val="007523E4"/>
    <w:rsid w:val="0075273A"/>
    <w:rsid w:val="00752D03"/>
    <w:rsid w:val="00752DE4"/>
    <w:rsid w:val="00753293"/>
    <w:rsid w:val="00753368"/>
    <w:rsid w:val="00753CC9"/>
    <w:rsid w:val="00754034"/>
    <w:rsid w:val="0075427C"/>
    <w:rsid w:val="00754723"/>
    <w:rsid w:val="00754835"/>
    <w:rsid w:val="00754C5D"/>
    <w:rsid w:val="007556C7"/>
    <w:rsid w:val="00755803"/>
    <w:rsid w:val="00755D7B"/>
    <w:rsid w:val="0075668C"/>
    <w:rsid w:val="007567A0"/>
    <w:rsid w:val="007570EC"/>
    <w:rsid w:val="00757294"/>
    <w:rsid w:val="00757417"/>
    <w:rsid w:val="007579EE"/>
    <w:rsid w:val="00757B4A"/>
    <w:rsid w:val="0076005F"/>
    <w:rsid w:val="007600EA"/>
    <w:rsid w:val="007603C5"/>
    <w:rsid w:val="00760419"/>
    <w:rsid w:val="00760446"/>
    <w:rsid w:val="0076051D"/>
    <w:rsid w:val="00760587"/>
    <w:rsid w:val="007605C3"/>
    <w:rsid w:val="0076097B"/>
    <w:rsid w:val="00760A49"/>
    <w:rsid w:val="00760D3A"/>
    <w:rsid w:val="00760E1B"/>
    <w:rsid w:val="00761042"/>
    <w:rsid w:val="007611CC"/>
    <w:rsid w:val="00761613"/>
    <w:rsid w:val="00761BD3"/>
    <w:rsid w:val="00761CDB"/>
    <w:rsid w:val="007620B5"/>
    <w:rsid w:val="00762199"/>
    <w:rsid w:val="007622B3"/>
    <w:rsid w:val="00762AB7"/>
    <w:rsid w:val="00762CE5"/>
    <w:rsid w:val="0076309E"/>
    <w:rsid w:val="007633A8"/>
    <w:rsid w:val="00763414"/>
    <w:rsid w:val="00763599"/>
    <w:rsid w:val="00763642"/>
    <w:rsid w:val="007636D0"/>
    <w:rsid w:val="0076424F"/>
    <w:rsid w:val="0076454B"/>
    <w:rsid w:val="00764918"/>
    <w:rsid w:val="007649D2"/>
    <w:rsid w:val="00764A38"/>
    <w:rsid w:val="00765163"/>
    <w:rsid w:val="007654AE"/>
    <w:rsid w:val="00765713"/>
    <w:rsid w:val="0076581D"/>
    <w:rsid w:val="00765E4E"/>
    <w:rsid w:val="00766425"/>
    <w:rsid w:val="00766786"/>
    <w:rsid w:val="007675DE"/>
    <w:rsid w:val="00767AE4"/>
    <w:rsid w:val="00767E8F"/>
    <w:rsid w:val="007700BB"/>
    <w:rsid w:val="0077065D"/>
    <w:rsid w:val="0077088A"/>
    <w:rsid w:val="00770B83"/>
    <w:rsid w:val="00770DC8"/>
    <w:rsid w:val="0077150B"/>
    <w:rsid w:val="00771716"/>
    <w:rsid w:val="00771D80"/>
    <w:rsid w:val="00772100"/>
    <w:rsid w:val="007721B5"/>
    <w:rsid w:val="0077221A"/>
    <w:rsid w:val="007729AD"/>
    <w:rsid w:val="0077331E"/>
    <w:rsid w:val="007739AC"/>
    <w:rsid w:val="00773D8B"/>
    <w:rsid w:val="007744DE"/>
    <w:rsid w:val="00774618"/>
    <w:rsid w:val="00774A48"/>
    <w:rsid w:val="00774B54"/>
    <w:rsid w:val="00774B5E"/>
    <w:rsid w:val="00774B94"/>
    <w:rsid w:val="00774DE4"/>
    <w:rsid w:val="0077509F"/>
    <w:rsid w:val="00775153"/>
    <w:rsid w:val="00775366"/>
    <w:rsid w:val="0077552E"/>
    <w:rsid w:val="007756B5"/>
    <w:rsid w:val="007758A7"/>
    <w:rsid w:val="00775C00"/>
    <w:rsid w:val="00775C42"/>
    <w:rsid w:val="00775EE3"/>
    <w:rsid w:val="007764D1"/>
    <w:rsid w:val="00776C8D"/>
    <w:rsid w:val="00780024"/>
    <w:rsid w:val="00780054"/>
    <w:rsid w:val="00780619"/>
    <w:rsid w:val="00780DCC"/>
    <w:rsid w:val="00780ECB"/>
    <w:rsid w:val="007812E3"/>
    <w:rsid w:val="007817B5"/>
    <w:rsid w:val="007817C5"/>
    <w:rsid w:val="00781B50"/>
    <w:rsid w:val="00781C94"/>
    <w:rsid w:val="00781DEC"/>
    <w:rsid w:val="00781EB7"/>
    <w:rsid w:val="00781F83"/>
    <w:rsid w:val="00781FB8"/>
    <w:rsid w:val="00782108"/>
    <w:rsid w:val="007825F5"/>
    <w:rsid w:val="00782B38"/>
    <w:rsid w:val="00782B8A"/>
    <w:rsid w:val="0078337A"/>
    <w:rsid w:val="0078365D"/>
    <w:rsid w:val="007838CE"/>
    <w:rsid w:val="00783B42"/>
    <w:rsid w:val="00783D91"/>
    <w:rsid w:val="007846CB"/>
    <w:rsid w:val="007846E7"/>
    <w:rsid w:val="00784852"/>
    <w:rsid w:val="007848E4"/>
    <w:rsid w:val="00784D5B"/>
    <w:rsid w:val="007853A5"/>
    <w:rsid w:val="00785427"/>
    <w:rsid w:val="0078691F"/>
    <w:rsid w:val="00786926"/>
    <w:rsid w:val="00786946"/>
    <w:rsid w:val="00786B61"/>
    <w:rsid w:val="00786C2B"/>
    <w:rsid w:val="00787406"/>
    <w:rsid w:val="007877D6"/>
    <w:rsid w:val="007878A9"/>
    <w:rsid w:val="00787CD1"/>
    <w:rsid w:val="00787D88"/>
    <w:rsid w:val="0079027A"/>
    <w:rsid w:val="007902F4"/>
    <w:rsid w:val="00790848"/>
    <w:rsid w:val="0079099A"/>
    <w:rsid w:val="00790AE5"/>
    <w:rsid w:val="00790C82"/>
    <w:rsid w:val="00790E66"/>
    <w:rsid w:val="00791151"/>
    <w:rsid w:val="007911A4"/>
    <w:rsid w:val="00791C9A"/>
    <w:rsid w:val="0079226A"/>
    <w:rsid w:val="00792377"/>
    <w:rsid w:val="007923A5"/>
    <w:rsid w:val="00792730"/>
    <w:rsid w:val="00792938"/>
    <w:rsid w:val="00792BF6"/>
    <w:rsid w:val="00792DAD"/>
    <w:rsid w:val="00792E9A"/>
    <w:rsid w:val="00793099"/>
    <w:rsid w:val="007934EC"/>
    <w:rsid w:val="00793791"/>
    <w:rsid w:val="007938D0"/>
    <w:rsid w:val="00793921"/>
    <w:rsid w:val="00793A57"/>
    <w:rsid w:val="00793CAB"/>
    <w:rsid w:val="00794C6E"/>
    <w:rsid w:val="00794E5C"/>
    <w:rsid w:val="00794EF4"/>
    <w:rsid w:val="00794FA3"/>
    <w:rsid w:val="0079513C"/>
    <w:rsid w:val="007952E3"/>
    <w:rsid w:val="00795672"/>
    <w:rsid w:val="007956DE"/>
    <w:rsid w:val="00795AC4"/>
    <w:rsid w:val="00796317"/>
    <w:rsid w:val="00796397"/>
    <w:rsid w:val="0079660F"/>
    <w:rsid w:val="00796666"/>
    <w:rsid w:val="00796807"/>
    <w:rsid w:val="00796B3C"/>
    <w:rsid w:val="00796BC5"/>
    <w:rsid w:val="00796CD0"/>
    <w:rsid w:val="00796F6C"/>
    <w:rsid w:val="0079709B"/>
    <w:rsid w:val="00797331"/>
    <w:rsid w:val="007977D2"/>
    <w:rsid w:val="00797914"/>
    <w:rsid w:val="00797CB0"/>
    <w:rsid w:val="007A0B1C"/>
    <w:rsid w:val="007A0CCB"/>
    <w:rsid w:val="007A13F6"/>
    <w:rsid w:val="007A1511"/>
    <w:rsid w:val="007A1B6B"/>
    <w:rsid w:val="007A1E7B"/>
    <w:rsid w:val="007A21EA"/>
    <w:rsid w:val="007A2ABF"/>
    <w:rsid w:val="007A2E6D"/>
    <w:rsid w:val="007A2EED"/>
    <w:rsid w:val="007A3144"/>
    <w:rsid w:val="007A3319"/>
    <w:rsid w:val="007A37FE"/>
    <w:rsid w:val="007A4A3D"/>
    <w:rsid w:val="007A5377"/>
    <w:rsid w:val="007A53A9"/>
    <w:rsid w:val="007A53DC"/>
    <w:rsid w:val="007A591A"/>
    <w:rsid w:val="007A5B55"/>
    <w:rsid w:val="007A5B9B"/>
    <w:rsid w:val="007A5C67"/>
    <w:rsid w:val="007A5CD6"/>
    <w:rsid w:val="007A62E1"/>
    <w:rsid w:val="007A7114"/>
    <w:rsid w:val="007A746B"/>
    <w:rsid w:val="007A7CEA"/>
    <w:rsid w:val="007A7F2F"/>
    <w:rsid w:val="007B08EF"/>
    <w:rsid w:val="007B09DE"/>
    <w:rsid w:val="007B0BE7"/>
    <w:rsid w:val="007B0FEE"/>
    <w:rsid w:val="007B1401"/>
    <w:rsid w:val="007B1503"/>
    <w:rsid w:val="007B1761"/>
    <w:rsid w:val="007B17E5"/>
    <w:rsid w:val="007B19B2"/>
    <w:rsid w:val="007B1CEE"/>
    <w:rsid w:val="007B1D5A"/>
    <w:rsid w:val="007B1ED4"/>
    <w:rsid w:val="007B2413"/>
    <w:rsid w:val="007B2ABF"/>
    <w:rsid w:val="007B2EA6"/>
    <w:rsid w:val="007B2F81"/>
    <w:rsid w:val="007B384C"/>
    <w:rsid w:val="007B3D2E"/>
    <w:rsid w:val="007B4042"/>
    <w:rsid w:val="007B4257"/>
    <w:rsid w:val="007B496D"/>
    <w:rsid w:val="007B531C"/>
    <w:rsid w:val="007B555D"/>
    <w:rsid w:val="007B557E"/>
    <w:rsid w:val="007B568B"/>
    <w:rsid w:val="007B58D0"/>
    <w:rsid w:val="007B5B38"/>
    <w:rsid w:val="007B5C8C"/>
    <w:rsid w:val="007B60D5"/>
    <w:rsid w:val="007B6147"/>
    <w:rsid w:val="007B6541"/>
    <w:rsid w:val="007B6758"/>
    <w:rsid w:val="007B6946"/>
    <w:rsid w:val="007B72D6"/>
    <w:rsid w:val="007B7928"/>
    <w:rsid w:val="007B7CA2"/>
    <w:rsid w:val="007B7D91"/>
    <w:rsid w:val="007B7FCB"/>
    <w:rsid w:val="007B7FF2"/>
    <w:rsid w:val="007C0246"/>
    <w:rsid w:val="007C0470"/>
    <w:rsid w:val="007C05B6"/>
    <w:rsid w:val="007C0977"/>
    <w:rsid w:val="007C0B7B"/>
    <w:rsid w:val="007C1019"/>
    <w:rsid w:val="007C1138"/>
    <w:rsid w:val="007C1854"/>
    <w:rsid w:val="007C1997"/>
    <w:rsid w:val="007C1E74"/>
    <w:rsid w:val="007C1F81"/>
    <w:rsid w:val="007C2920"/>
    <w:rsid w:val="007C2A2F"/>
    <w:rsid w:val="007C2D50"/>
    <w:rsid w:val="007C3023"/>
    <w:rsid w:val="007C312F"/>
    <w:rsid w:val="007C34DF"/>
    <w:rsid w:val="007C4253"/>
    <w:rsid w:val="007C42E3"/>
    <w:rsid w:val="007C4A88"/>
    <w:rsid w:val="007C4B9A"/>
    <w:rsid w:val="007C4CC6"/>
    <w:rsid w:val="007C52FD"/>
    <w:rsid w:val="007C5338"/>
    <w:rsid w:val="007C5708"/>
    <w:rsid w:val="007C5CB6"/>
    <w:rsid w:val="007C5E35"/>
    <w:rsid w:val="007C6114"/>
    <w:rsid w:val="007C635E"/>
    <w:rsid w:val="007C6533"/>
    <w:rsid w:val="007C6E13"/>
    <w:rsid w:val="007C6E71"/>
    <w:rsid w:val="007C6ED6"/>
    <w:rsid w:val="007C79F8"/>
    <w:rsid w:val="007D00C3"/>
    <w:rsid w:val="007D03D7"/>
    <w:rsid w:val="007D08C1"/>
    <w:rsid w:val="007D0AB3"/>
    <w:rsid w:val="007D1183"/>
    <w:rsid w:val="007D1389"/>
    <w:rsid w:val="007D1554"/>
    <w:rsid w:val="007D1906"/>
    <w:rsid w:val="007D1A13"/>
    <w:rsid w:val="007D2D21"/>
    <w:rsid w:val="007D2DC7"/>
    <w:rsid w:val="007D3075"/>
    <w:rsid w:val="007D32A8"/>
    <w:rsid w:val="007D33F8"/>
    <w:rsid w:val="007D3618"/>
    <w:rsid w:val="007D37BE"/>
    <w:rsid w:val="007D3A5D"/>
    <w:rsid w:val="007D45C0"/>
    <w:rsid w:val="007D4B10"/>
    <w:rsid w:val="007D4C66"/>
    <w:rsid w:val="007D4DE3"/>
    <w:rsid w:val="007D4FC6"/>
    <w:rsid w:val="007D5453"/>
    <w:rsid w:val="007D5535"/>
    <w:rsid w:val="007D56ED"/>
    <w:rsid w:val="007D571C"/>
    <w:rsid w:val="007D58EB"/>
    <w:rsid w:val="007D5911"/>
    <w:rsid w:val="007D599C"/>
    <w:rsid w:val="007D5AA9"/>
    <w:rsid w:val="007D5B4A"/>
    <w:rsid w:val="007D6287"/>
    <w:rsid w:val="007D66EE"/>
    <w:rsid w:val="007D6BFA"/>
    <w:rsid w:val="007D6DB9"/>
    <w:rsid w:val="007D6E9B"/>
    <w:rsid w:val="007D6F7C"/>
    <w:rsid w:val="007D6F88"/>
    <w:rsid w:val="007D728B"/>
    <w:rsid w:val="007D72F8"/>
    <w:rsid w:val="007D74A0"/>
    <w:rsid w:val="007D7590"/>
    <w:rsid w:val="007D7877"/>
    <w:rsid w:val="007D792E"/>
    <w:rsid w:val="007D7CFF"/>
    <w:rsid w:val="007D7DF9"/>
    <w:rsid w:val="007D7EF1"/>
    <w:rsid w:val="007E0122"/>
    <w:rsid w:val="007E03E7"/>
    <w:rsid w:val="007E0723"/>
    <w:rsid w:val="007E09A0"/>
    <w:rsid w:val="007E0C0C"/>
    <w:rsid w:val="007E0E5C"/>
    <w:rsid w:val="007E0E91"/>
    <w:rsid w:val="007E1251"/>
    <w:rsid w:val="007E12B4"/>
    <w:rsid w:val="007E140F"/>
    <w:rsid w:val="007E1A8E"/>
    <w:rsid w:val="007E1B61"/>
    <w:rsid w:val="007E1D8A"/>
    <w:rsid w:val="007E2033"/>
    <w:rsid w:val="007E2098"/>
    <w:rsid w:val="007E24A9"/>
    <w:rsid w:val="007E2612"/>
    <w:rsid w:val="007E3375"/>
    <w:rsid w:val="007E36D1"/>
    <w:rsid w:val="007E3A98"/>
    <w:rsid w:val="007E3AAD"/>
    <w:rsid w:val="007E3DD7"/>
    <w:rsid w:val="007E3E07"/>
    <w:rsid w:val="007E3F45"/>
    <w:rsid w:val="007E40A9"/>
    <w:rsid w:val="007E40F7"/>
    <w:rsid w:val="007E4136"/>
    <w:rsid w:val="007E4173"/>
    <w:rsid w:val="007E4204"/>
    <w:rsid w:val="007E48EF"/>
    <w:rsid w:val="007E49C9"/>
    <w:rsid w:val="007E49DB"/>
    <w:rsid w:val="007E4A2A"/>
    <w:rsid w:val="007E56BC"/>
    <w:rsid w:val="007E5720"/>
    <w:rsid w:val="007E59A4"/>
    <w:rsid w:val="007E5AA0"/>
    <w:rsid w:val="007E5C93"/>
    <w:rsid w:val="007E5FDA"/>
    <w:rsid w:val="007E60FB"/>
    <w:rsid w:val="007E637F"/>
    <w:rsid w:val="007E6657"/>
    <w:rsid w:val="007E6E85"/>
    <w:rsid w:val="007E7295"/>
    <w:rsid w:val="007E737D"/>
    <w:rsid w:val="007E7883"/>
    <w:rsid w:val="007E7AC9"/>
    <w:rsid w:val="007E7AE5"/>
    <w:rsid w:val="007F03BD"/>
    <w:rsid w:val="007F05D0"/>
    <w:rsid w:val="007F0AD0"/>
    <w:rsid w:val="007F0EA3"/>
    <w:rsid w:val="007F1148"/>
    <w:rsid w:val="007F1912"/>
    <w:rsid w:val="007F1D81"/>
    <w:rsid w:val="007F1F1D"/>
    <w:rsid w:val="007F219D"/>
    <w:rsid w:val="007F21F0"/>
    <w:rsid w:val="007F27D0"/>
    <w:rsid w:val="007F2A31"/>
    <w:rsid w:val="007F2ADD"/>
    <w:rsid w:val="007F2CD4"/>
    <w:rsid w:val="007F30A7"/>
    <w:rsid w:val="007F35C8"/>
    <w:rsid w:val="007F3709"/>
    <w:rsid w:val="007F379F"/>
    <w:rsid w:val="007F3974"/>
    <w:rsid w:val="007F3C35"/>
    <w:rsid w:val="007F3C36"/>
    <w:rsid w:val="007F3C5C"/>
    <w:rsid w:val="007F3E21"/>
    <w:rsid w:val="007F44F7"/>
    <w:rsid w:val="007F4596"/>
    <w:rsid w:val="007F4686"/>
    <w:rsid w:val="007F4AAC"/>
    <w:rsid w:val="007F4FB7"/>
    <w:rsid w:val="007F5125"/>
    <w:rsid w:val="007F52D1"/>
    <w:rsid w:val="007F5357"/>
    <w:rsid w:val="007F5483"/>
    <w:rsid w:val="007F5638"/>
    <w:rsid w:val="007F57A5"/>
    <w:rsid w:val="007F58BD"/>
    <w:rsid w:val="007F5B39"/>
    <w:rsid w:val="007F60D4"/>
    <w:rsid w:val="007F61EA"/>
    <w:rsid w:val="007F6329"/>
    <w:rsid w:val="007F6407"/>
    <w:rsid w:val="007F653B"/>
    <w:rsid w:val="007F705A"/>
    <w:rsid w:val="007F7081"/>
    <w:rsid w:val="007F7AD5"/>
    <w:rsid w:val="0080030E"/>
    <w:rsid w:val="00800A8F"/>
    <w:rsid w:val="00800C1E"/>
    <w:rsid w:val="00800DB8"/>
    <w:rsid w:val="00800EB7"/>
    <w:rsid w:val="00801536"/>
    <w:rsid w:val="00801838"/>
    <w:rsid w:val="008018C2"/>
    <w:rsid w:val="0080198B"/>
    <w:rsid w:val="008019E4"/>
    <w:rsid w:val="00801A01"/>
    <w:rsid w:val="00801DE1"/>
    <w:rsid w:val="008025A0"/>
    <w:rsid w:val="008028DF"/>
    <w:rsid w:val="00802D98"/>
    <w:rsid w:val="008039B1"/>
    <w:rsid w:val="00803A0E"/>
    <w:rsid w:val="00803DB3"/>
    <w:rsid w:val="0080419D"/>
    <w:rsid w:val="008041AA"/>
    <w:rsid w:val="008042E0"/>
    <w:rsid w:val="00804344"/>
    <w:rsid w:val="00804A61"/>
    <w:rsid w:val="0080519E"/>
    <w:rsid w:val="00805644"/>
    <w:rsid w:val="008057FF"/>
    <w:rsid w:val="008061CA"/>
    <w:rsid w:val="00806845"/>
    <w:rsid w:val="008069E9"/>
    <w:rsid w:val="00806AED"/>
    <w:rsid w:val="00806F18"/>
    <w:rsid w:val="008070D6"/>
    <w:rsid w:val="008071BF"/>
    <w:rsid w:val="00807AE4"/>
    <w:rsid w:val="00807DD3"/>
    <w:rsid w:val="00810591"/>
    <w:rsid w:val="00810A26"/>
    <w:rsid w:val="00810A80"/>
    <w:rsid w:val="00810FD9"/>
    <w:rsid w:val="008110FE"/>
    <w:rsid w:val="008112E5"/>
    <w:rsid w:val="00811350"/>
    <w:rsid w:val="00811F60"/>
    <w:rsid w:val="00812001"/>
    <w:rsid w:val="0081321A"/>
    <w:rsid w:val="008132F7"/>
    <w:rsid w:val="00813858"/>
    <w:rsid w:val="008139BB"/>
    <w:rsid w:val="00813ADD"/>
    <w:rsid w:val="008141DC"/>
    <w:rsid w:val="008141ED"/>
    <w:rsid w:val="00814796"/>
    <w:rsid w:val="008149E2"/>
    <w:rsid w:val="00814B96"/>
    <w:rsid w:val="00814FB9"/>
    <w:rsid w:val="00815277"/>
    <w:rsid w:val="008155AC"/>
    <w:rsid w:val="008158DB"/>
    <w:rsid w:val="00815AAF"/>
    <w:rsid w:val="00815C1C"/>
    <w:rsid w:val="00816216"/>
    <w:rsid w:val="00816389"/>
    <w:rsid w:val="008163F5"/>
    <w:rsid w:val="008165F1"/>
    <w:rsid w:val="00816BDB"/>
    <w:rsid w:val="00816E15"/>
    <w:rsid w:val="0081716F"/>
    <w:rsid w:val="00817762"/>
    <w:rsid w:val="008178A5"/>
    <w:rsid w:val="0082052C"/>
    <w:rsid w:val="00820B1A"/>
    <w:rsid w:val="00820E4E"/>
    <w:rsid w:val="0082100A"/>
    <w:rsid w:val="00821288"/>
    <w:rsid w:val="008213F4"/>
    <w:rsid w:val="0082147D"/>
    <w:rsid w:val="008214F1"/>
    <w:rsid w:val="00821E53"/>
    <w:rsid w:val="008224ED"/>
    <w:rsid w:val="0082267F"/>
    <w:rsid w:val="00822C4C"/>
    <w:rsid w:val="00822F37"/>
    <w:rsid w:val="0082316A"/>
    <w:rsid w:val="00823888"/>
    <w:rsid w:val="008238B5"/>
    <w:rsid w:val="00823E32"/>
    <w:rsid w:val="00824685"/>
    <w:rsid w:val="00824918"/>
    <w:rsid w:val="00824C1E"/>
    <w:rsid w:val="00824DB6"/>
    <w:rsid w:val="008253E8"/>
    <w:rsid w:val="00825878"/>
    <w:rsid w:val="00825B49"/>
    <w:rsid w:val="00825F5D"/>
    <w:rsid w:val="008265A0"/>
    <w:rsid w:val="00826C9B"/>
    <w:rsid w:val="00826EA0"/>
    <w:rsid w:val="00826EFD"/>
    <w:rsid w:val="0082707E"/>
    <w:rsid w:val="0082712B"/>
    <w:rsid w:val="0082724B"/>
    <w:rsid w:val="00827556"/>
    <w:rsid w:val="00827594"/>
    <w:rsid w:val="008277AC"/>
    <w:rsid w:val="00827E60"/>
    <w:rsid w:val="00827FAA"/>
    <w:rsid w:val="00827FD9"/>
    <w:rsid w:val="0083040D"/>
    <w:rsid w:val="008308D9"/>
    <w:rsid w:val="008308EC"/>
    <w:rsid w:val="008309D4"/>
    <w:rsid w:val="0083125E"/>
    <w:rsid w:val="0083141B"/>
    <w:rsid w:val="00831BAB"/>
    <w:rsid w:val="00831C1A"/>
    <w:rsid w:val="00831D6F"/>
    <w:rsid w:val="00832084"/>
    <w:rsid w:val="00832210"/>
    <w:rsid w:val="008322BD"/>
    <w:rsid w:val="008322CB"/>
    <w:rsid w:val="0083262E"/>
    <w:rsid w:val="00832D93"/>
    <w:rsid w:val="00833323"/>
    <w:rsid w:val="008335C1"/>
    <w:rsid w:val="00833BC2"/>
    <w:rsid w:val="00833C24"/>
    <w:rsid w:val="00833C6A"/>
    <w:rsid w:val="00833C8F"/>
    <w:rsid w:val="00833DD5"/>
    <w:rsid w:val="00833E43"/>
    <w:rsid w:val="008342B9"/>
    <w:rsid w:val="008342F2"/>
    <w:rsid w:val="008343BF"/>
    <w:rsid w:val="00834645"/>
    <w:rsid w:val="00834731"/>
    <w:rsid w:val="00834B68"/>
    <w:rsid w:val="008352BB"/>
    <w:rsid w:val="008354D2"/>
    <w:rsid w:val="00835806"/>
    <w:rsid w:val="0083586F"/>
    <w:rsid w:val="00835BA1"/>
    <w:rsid w:val="00836534"/>
    <w:rsid w:val="00836A41"/>
    <w:rsid w:val="008373D8"/>
    <w:rsid w:val="00837417"/>
    <w:rsid w:val="00837807"/>
    <w:rsid w:val="00837BDA"/>
    <w:rsid w:val="008405EC"/>
    <w:rsid w:val="00840B96"/>
    <w:rsid w:val="00840F50"/>
    <w:rsid w:val="008412DC"/>
    <w:rsid w:val="00841551"/>
    <w:rsid w:val="0084185E"/>
    <w:rsid w:val="00841D0A"/>
    <w:rsid w:val="00841FC9"/>
    <w:rsid w:val="0084204E"/>
    <w:rsid w:val="00842359"/>
    <w:rsid w:val="008423A0"/>
    <w:rsid w:val="008428EC"/>
    <w:rsid w:val="00842B9C"/>
    <w:rsid w:val="00843159"/>
    <w:rsid w:val="008432CB"/>
    <w:rsid w:val="008432D9"/>
    <w:rsid w:val="00843451"/>
    <w:rsid w:val="008437D0"/>
    <w:rsid w:val="00843895"/>
    <w:rsid w:val="008443F5"/>
    <w:rsid w:val="00844B70"/>
    <w:rsid w:val="00844C43"/>
    <w:rsid w:val="00845077"/>
    <w:rsid w:val="00845DD4"/>
    <w:rsid w:val="00846685"/>
    <w:rsid w:val="008466F0"/>
    <w:rsid w:val="00846FE0"/>
    <w:rsid w:val="008476D4"/>
    <w:rsid w:val="00847AB0"/>
    <w:rsid w:val="00847B20"/>
    <w:rsid w:val="00847D6B"/>
    <w:rsid w:val="0085075A"/>
    <w:rsid w:val="008507F3"/>
    <w:rsid w:val="00850BF5"/>
    <w:rsid w:val="008513B7"/>
    <w:rsid w:val="0085142B"/>
    <w:rsid w:val="00851953"/>
    <w:rsid w:val="00851A75"/>
    <w:rsid w:val="00852116"/>
    <w:rsid w:val="008521A2"/>
    <w:rsid w:val="00852A42"/>
    <w:rsid w:val="00852AC4"/>
    <w:rsid w:val="00852B1F"/>
    <w:rsid w:val="00852BE3"/>
    <w:rsid w:val="00852C5A"/>
    <w:rsid w:val="00852EA2"/>
    <w:rsid w:val="00852F1B"/>
    <w:rsid w:val="00852F5B"/>
    <w:rsid w:val="00853579"/>
    <w:rsid w:val="0085364F"/>
    <w:rsid w:val="0085423A"/>
    <w:rsid w:val="0085452F"/>
    <w:rsid w:val="0085497D"/>
    <w:rsid w:val="00854E34"/>
    <w:rsid w:val="00855272"/>
    <w:rsid w:val="00855695"/>
    <w:rsid w:val="00855974"/>
    <w:rsid w:val="008561C1"/>
    <w:rsid w:val="0085629B"/>
    <w:rsid w:val="00856A2C"/>
    <w:rsid w:val="008571BA"/>
    <w:rsid w:val="008571D4"/>
    <w:rsid w:val="008576D7"/>
    <w:rsid w:val="00857A7E"/>
    <w:rsid w:val="008603D3"/>
    <w:rsid w:val="0086069F"/>
    <w:rsid w:val="008606FD"/>
    <w:rsid w:val="00860A72"/>
    <w:rsid w:val="008613EF"/>
    <w:rsid w:val="00861607"/>
    <w:rsid w:val="008618C8"/>
    <w:rsid w:val="00861962"/>
    <w:rsid w:val="00861B9A"/>
    <w:rsid w:val="00861FC2"/>
    <w:rsid w:val="00862196"/>
    <w:rsid w:val="0086219E"/>
    <w:rsid w:val="008622E8"/>
    <w:rsid w:val="00862A81"/>
    <w:rsid w:val="00862E50"/>
    <w:rsid w:val="00862FD7"/>
    <w:rsid w:val="0086371F"/>
    <w:rsid w:val="008638A7"/>
    <w:rsid w:val="00863B22"/>
    <w:rsid w:val="0086407F"/>
    <w:rsid w:val="008641F8"/>
    <w:rsid w:val="00864424"/>
    <w:rsid w:val="00864468"/>
    <w:rsid w:val="008644B7"/>
    <w:rsid w:val="008645AF"/>
    <w:rsid w:val="008647F9"/>
    <w:rsid w:val="00864ACE"/>
    <w:rsid w:val="008650F8"/>
    <w:rsid w:val="00865184"/>
    <w:rsid w:val="00865C94"/>
    <w:rsid w:val="00866416"/>
    <w:rsid w:val="00866552"/>
    <w:rsid w:val="00866C4B"/>
    <w:rsid w:val="00866F8B"/>
    <w:rsid w:val="00867E75"/>
    <w:rsid w:val="00870206"/>
    <w:rsid w:val="008702EE"/>
    <w:rsid w:val="00870394"/>
    <w:rsid w:val="0087039F"/>
    <w:rsid w:val="008703C2"/>
    <w:rsid w:val="008707D7"/>
    <w:rsid w:val="00870CEC"/>
    <w:rsid w:val="00870D61"/>
    <w:rsid w:val="0087149A"/>
    <w:rsid w:val="00871632"/>
    <w:rsid w:val="00871931"/>
    <w:rsid w:val="008719A5"/>
    <w:rsid w:val="00871AD6"/>
    <w:rsid w:val="00871C69"/>
    <w:rsid w:val="00871D31"/>
    <w:rsid w:val="00871F02"/>
    <w:rsid w:val="008721C8"/>
    <w:rsid w:val="008723A6"/>
    <w:rsid w:val="00872665"/>
    <w:rsid w:val="00872742"/>
    <w:rsid w:val="008728AB"/>
    <w:rsid w:val="00872D48"/>
    <w:rsid w:val="00872DA4"/>
    <w:rsid w:val="00872F38"/>
    <w:rsid w:val="008736C5"/>
    <w:rsid w:val="00873E02"/>
    <w:rsid w:val="00873E22"/>
    <w:rsid w:val="0087437D"/>
    <w:rsid w:val="008746F8"/>
    <w:rsid w:val="008747AE"/>
    <w:rsid w:val="00874CB8"/>
    <w:rsid w:val="00874CE6"/>
    <w:rsid w:val="00874EE0"/>
    <w:rsid w:val="00875203"/>
    <w:rsid w:val="008755B9"/>
    <w:rsid w:val="00875AEB"/>
    <w:rsid w:val="00875F6E"/>
    <w:rsid w:val="00876081"/>
    <w:rsid w:val="00876132"/>
    <w:rsid w:val="008763F9"/>
    <w:rsid w:val="00876C64"/>
    <w:rsid w:val="00877275"/>
    <w:rsid w:val="008776C0"/>
    <w:rsid w:val="0087782A"/>
    <w:rsid w:val="00877F62"/>
    <w:rsid w:val="008800E4"/>
    <w:rsid w:val="00880374"/>
    <w:rsid w:val="008805A1"/>
    <w:rsid w:val="00880751"/>
    <w:rsid w:val="00880B7D"/>
    <w:rsid w:val="00880F8D"/>
    <w:rsid w:val="00881612"/>
    <w:rsid w:val="00881A26"/>
    <w:rsid w:val="00881B56"/>
    <w:rsid w:val="00881CA0"/>
    <w:rsid w:val="00881F0F"/>
    <w:rsid w:val="008823D9"/>
    <w:rsid w:val="008824AF"/>
    <w:rsid w:val="00883273"/>
    <w:rsid w:val="0088356A"/>
    <w:rsid w:val="008836FB"/>
    <w:rsid w:val="0088384B"/>
    <w:rsid w:val="00883AFA"/>
    <w:rsid w:val="00883DE9"/>
    <w:rsid w:val="00883FB2"/>
    <w:rsid w:val="00884CC6"/>
    <w:rsid w:val="00884F69"/>
    <w:rsid w:val="0088514D"/>
    <w:rsid w:val="008857FA"/>
    <w:rsid w:val="008868A5"/>
    <w:rsid w:val="00886C14"/>
    <w:rsid w:val="008870DF"/>
    <w:rsid w:val="008872D3"/>
    <w:rsid w:val="00887335"/>
    <w:rsid w:val="008879E9"/>
    <w:rsid w:val="00887AA1"/>
    <w:rsid w:val="00887B89"/>
    <w:rsid w:val="00887C90"/>
    <w:rsid w:val="00890195"/>
    <w:rsid w:val="00890845"/>
    <w:rsid w:val="00890C9A"/>
    <w:rsid w:val="00890CC6"/>
    <w:rsid w:val="00890E02"/>
    <w:rsid w:val="00890E3C"/>
    <w:rsid w:val="0089182C"/>
    <w:rsid w:val="008919DB"/>
    <w:rsid w:val="00891A9E"/>
    <w:rsid w:val="00891B71"/>
    <w:rsid w:val="00892065"/>
    <w:rsid w:val="008927A0"/>
    <w:rsid w:val="00892B01"/>
    <w:rsid w:val="00892C64"/>
    <w:rsid w:val="0089316A"/>
    <w:rsid w:val="008934A9"/>
    <w:rsid w:val="0089379D"/>
    <w:rsid w:val="00894171"/>
    <w:rsid w:val="0089430E"/>
    <w:rsid w:val="0089461A"/>
    <w:rsid w:val="008948C7"/>
    <w:rsid w:val="00894D47"/>
    <w:rsid w:val="00895910"/>
    <w:rsid w:val="0089615C"/>
    <w:rsid w:val="00896301"/>
    <w:rsid w:val="00896458"/>
    <w:rsid w:val="00896626"/>
    <w:rsid w:val="008966D4"/>
    <w:rsid w:val="00896798"/>
    <w:rsid w:val="008968AE"/>
    <w:rsid w:val="00896E23"/>
    <w:rsid w:val="0089737D"/>
    <w:rsid w:val="008976A4"/>
    <w:rsid w:val="00897773"/>
    <w:rsid w:val="00897B6A"/>
    <w:rsid w:val="00897F6C"/>
    <w:rsid w:val="008A048B"/>
    <w:rsid w:val="008A07AF"/>
    <w:rsid w:val="008A08C9"/>
    <w:rsid w:val="008A0C8F"/>
    <w:rsid w:val="008A0E37"/>
    <w:rsid w:val="008A1015"/>
    <w:rsid w:val="008A10B2"/>
    <w:rsid w:val="008A11E1"/>
    <w:rsid w:val="008A14AC"/>
    <w:rsid w:val="008A15BB"/>
    <w:rsid w:val="008A1B63"/>
    <w:rsid w:val="008A2447"/>
    <w:rsid w:val="008A2A53"/>
    <w:rsid w:val="008A2A61"/>
    <w:rsid w:val="008A2BCA"/>
    <w:rsid w:val="008A2E65"/>
    <w:rsid w:val="008A347C"/>
    <w:rsid w:val="008A3645"/>
    <w:rsid w:val="008A40B2"/>
    <w:rsid w:val="008A4316"/>
    <w:rsid w:val="008A4428"/>
    <w:rsid w:val="008A49F4"/>
    <w:rsid w:val="008A5C8C"/>
    <w:rsid w:val="008A5E27"/>
    <w:rsid w:val="008A605A"/>
    <w:rsid w:val="008A63E9"/>
    <w:rsid w:val="008A6548"/>
    <w:rsid w:val="008A6833"/>
    <w:rsid w:val="008A690C"/>
    <w:rsid w:val="008A6C89"/>
    <w:rsid w:val="008A7836"/>
    <w:rsid w:val="008B0047"/>
    <w:rsid w:val="008B033A"/>
    <w:rsid w:val="008B03CF"/>
    <w:rsid w:val="008B0B61"/>
    <w:rsid w:val="008B0E4B"/>
    <w:rsid w:val="008B0F0C"/>
    <w:rsid w:val="008B1A74"/>
    <w:rsid w:val="008B1E72"/>
    <w:rsid w:val="008B2137"/>
    <w:rsid w:val="008B288C"/>
    <w:rsid w:val="008B2C36"/>
    <w:rsid w:val="008B3177"/>
    <w:rsid w:val="008B3690"/>
    <w:rsid w:val="008B3C2C"/>
    <w:rsid w:val="008B3C92"/>
    <w:rsid w:val="008B3CF0"/>
    <w:rsid w:val="008B44D3"/>
    <w:rsid w:val="008B4D02"/>
    <w:rsid w:val="008B4EB9"/>
    <w:rsid w:val="008B504D"/>
    <w:rsid w:val="008B509D"/>
    <w:rsid w:val="008B5186"/>
    <w:rsid w:val="008B51DB"/>
    <w:rsid w:val="008B52C3"/>
    <w:rsid w:val="008B55F8"/>
    <w:rsid w:val="008B567A"/>
    <w:rsid w:val="008B61DD"/>
    <w:rsid w:val="008B6670"/>
    <w:rsid w:val="008B681D"/>
    <w:rsid w:val="008B693A"/>
    <w:rsid w:val="008B7291"/>
    <w:rsid w:val="008B7365"/>
    <w:rsid w:val="008B76AE"/>
    <w:rsid w:val="008B7CF7"/>
    <w:rsid w:val="008B7F96"/>
    <w:rsid w:val="008C00DB"/>
    <w:rsid w:val="008C0453"/>
    <w:rsid w:val="008C0DC2"/>
    <w:rsid w:val="008C0DD3"/>
    <w:rsid w:val="008C17D1"/>
    <w:rsid w:val="008C183A"/>
    <w:rsid w:val="008C19AB"/>
    <w:rsid w:val="008C2511"/>
    <w:rsid w:val="008C26C2"/>
    <w:rsid w:val="008C27C6"/>
    <w:rsid w:val="008C2B4F"/>
    <w:rsid w:val="008C2EDC"/>
    <w:rsid w:val="008C335A"/>
    <w:rsid w:val="008C33EC"/>
    <w:rsid w:val="008C36F1"/>
    <w:rsid w:val="008C3F68"/>
    <w:rsid w:val="008C427F"/>
    <w:rsid w:val="008C43BA"/>
    <w:rsid w:val="008C45D2"/>
    <w:rsid w:val="008C48A1"/>
    <w:rsid w:val="008C4AA8"/>
    <w:rsid w:val="008C4BD6"/>
    <w:rsid w:val="008C527C"/>
    <w:rsid w:val="008C5646"/>
    <w:rsid w:val="008C5737"/>
    <w:rsid w:val="008C5DA0"/>
    <w:rsid w:val="008C6272"/>
    <w:rsid w:val="008C65EB"/>
    <w:rsid w:val="008C677D"/>
    <w:rsid w:val="008C6B5A"/>
    <w:rsid w:val="008C6C80"/>
    <w:rsid w:val="008C6F0C"/>
    <w:rsid w:val="008C704F"/>
    <w:rsid w:val="008C70F7"/>
    <w:rsid w:val="008C72AA"/>
    <w:rsid w:val="008C74F5"/>
    <w:rsid w:val="008C7547"/>
    <w:rsid w:val="008C77B1"/>
    <w:rsid w:val="008C7C92"/>
    <w:rsid w:val="008D0E81"/>
    <w:rsid w:val="008D16D6"/>
    <w:rsid w:val="008D1705"/>
    <w:rsid w:val="008D1CF3"/>
    <w:rsid w:val="008D1EBA"/>
    <w:rsid w:val="008D2033"/>
    <w:rsid w:val="008D281D"/>
    <w:rsid w:val="008D2FB7"/>
    <w:rsid w:val="008D338C"/>
    <w:rsid w:val="008D38D9"/>
    <w:rsid w:val="008D390F"/>
    <w:rsid w:val="008D486A"/>
    <w:rsid w:val="008D52DE"/>
    <w:rsid w:val="008D552A"/>
    <w:rsid w:val="008D582F"/>
    <w:rsid w:val="008D5A40"/>
    <w:rsid w:val="008D6095"/>
    <w:rsid w:val="008D6A1D"/>
    <w:rsid w:val="008D6E8C"/>
    <w:rsid w:val="008D6ECE"/>
    <w:rsid w:val="008D7547"/>
    <w:rsid w:val="008D7589"/>
    <w:rsid w:val="008D763A"/>
    <w:rsid w:val="008D7644"/>
    <w:rsid w:val="008D77F7"/>
    <w:rsid w:val="008D78A2"/>
    <w:rsid w:val="008D7CC5"/>
    <w:rsid w:val="008D7FC9"/>
    <w:rsid w:val="008E019F"/>
    <w:rsid w:val="008E0460"/>
    <w:rsid w:val="008E0D6F"/>
    <w:rsid w:val="008E12EE"/>
    <w:rsid w:val="008E1554"/>
    <w:rsid w:val="008E1835"/>
    <w:rsid w:val="008E1B6D"/>
    <w:rsid w:val="008E2201"/>
    <w:rsid w:val="008E251A"/>
    <w:rsid w:val="008E27C2"/>
    <w:rsid w:val="008E29F9"/>
    <w:rsid w:val="008E3106"/>
    <w:rsid w:val="008E31DD"/>
    <w:rsid w:val="008E3490"/>
    <w:rsid w:val="008E355F"/>
    <w:rsid w:val="008E3855"/>
    <w:rsid w:val="008E3A6B"/>
    <w:rsid w:val="008E3C3D"/>
    <w:rsid w:val="008E4407"/>
    <w:rsid w:val="008E4727"/>
    <w:rsid w:val="008E4E3C"/>
    <w:rsid w:val="008E5117"/>
    <w:rsid w:val="008E5310"/>
    <w:rsid w:val="008E551E"/>
    <w:rsid w:val="008E5C1F"/>
    <w:rsid w:val="008E6D2F"/>
    <w:rsid w:val="008E6F01"/>
    <w:rsid w:val="008E7428"/>
    <w:rsid w:val="008E752F"/>
    <w:rsid w:val="008E7842"/>
    <w:rsid w:val="008E7C02"/>
    <w:rsid w:val="008F001F"/>
    <w:rsid w:val="008F047E"/>
    <w:rsid w:val="008F0894"/>
    <w:rsid w:val="008F08EA"/>
    <w:rsid w:val="008F0C64"/>
    <w:rsid w:val="008F0EBC"/>
    <w:rsid w:val="008F1069"/>
    <w:rsid w:val="008F165E"/>
    <w:rsid w:val="008F17B9"/>
    <w:rsid w:val="008F194D"/>
    <w:rsid w:val="008F19A0"/>
    <w:rsid w:val="008F19B4"/>
    <w:rsid w:val="008F1BB8"/>
    <w:rsid w:val="008F2096"/>
    <w:rsid w:val="008F2362"/>
    <w:rsid w:val="008F2451"/>
    <w:rsid w:val="008F27AB"/>
    <w:rsid w:val="008F2F73"/>
    <w:rsid w:val="008F2FB1"/>
    <w:rsid w:val="008F3357"/>
    <w:rsid w:val="008F341E"/>
    <w:rsid w:val="008F3438"/>
    <w:rsid w:val="008F3BDB"/>
    <w:rsid w:val="008F3D83"/>
    <w:rsid w:val="008F3FF3"/>
    <w:rsid w:val="008F4431"/>
    <w:rsid w:val="008F445B"/>
    <w:rsid w:val="008F45C4"/>
    <w:rsid w:val="008F4712"/>
    <w:rsid w:val="008F486A"/>
    <w:rsid w:val="008F4926"/>
    <w:rsid w:val="008F5291"/>
    <w:rsid w:val="008F5382"/>
    <w:rsid w:val="008F5693"/>
    <w:rsid w:val="008F5733"/>
    <w:rsid w:val="008F5E11"/>
    <w:rsid w:val="008F5EF8"/>
    <w:rsid w:val="008F5F49"/>
    <w:rsid w:val="008F6495"/>
    <w:rsid w:val="008F665F"/>
    <w:rsid w:val="008F68B9"/>
    <w:rsid w:val="008F6FAB"/>
    <w:rsid w:val="008F6FFA"/>
    <w:rsid w:val="008F7176"/>
    <w:rsid w:val="008F7724"/>
    <w:rsid w:val="008F7B3D"/>
    <w:rsid w:val="008F7B8A"/>
    <w:rsid w:val="008F7CD2"/>
    <w:rsid w:val="008F7E10"/>
    <w:rsid w:val="008F7F77"/>
    <w:rsid w:val="008F7FB2"/>
    <w:rsid w:val="00900031"/>
    <w:rsid w:val="009001FA"/>
    <w:rsid w:val="00900434"/>
    <w:rsid w:val="00900E5A"/>
    <w:rsid w:val="009011B2"/>
    <w:rsid w:val="009015B0"/>
    <w:rsid w:val="00901804"/>
    <w:rsid w:val="00901C95"/>
    <w:rsid w:val="00901CCD"/>
    <w:rsid w:val="00902441"/>
    <w:rsid w:val="00902512"/>
    <w:rsid w:val="0090277C"/>
    <w:rsid w:val="00902C1B"/>
    <w:rsid w:val="00902CA5"/>
    <w:rsid w:val="00902DE3"/>
    <w:rsid w:val="00902E76"/>
    <w:rsid w:val="0090383A"/>
    <w:rsid w:val="00903B45"/>
    <w:rsid w:val="0090403D"/>
    <w:rsid w:val="00904182"/>
    <w:rsid w:val="009046BA"/>
    <w:rsid w:val="00904760"/>
    <w:rsid w:val="0090483D"/>
    <w:rsid w:val="00904CE4"/>
    <w:rsid w:val="00904D59"/>
    <w:rsid w:val="00905212"/>
    <w:rsid w:val="00905A72"/>
    <w:rsid w:val="00905FEF"/>
    <w:rsid w:val="00906AF7"/>
    <w:rsid w:val="00906F14"/>
    <w:rsid w:val="00907201"/>
    <w:rsid w:val="00907222"/>
    <w:rsid w:val="009078F9"/>
    <w:rsid w:val="0090798B"/>
    <w:rsid w:val="00907A58"/>
    <w:rsid w:val="00907B1B"/>
    <w:rsid w:val="00907C61"/>
    <w:rsid w:val="00907D58"/>
    <w:rsid w:val="00907DE0"/>
    <w:rsid w:val="00910318"/>
    <w:rsid w:val="00910320"/>
    <w:rsid w:val="0091033D"/>
    <w:rsid w:val="0091089B"/>
    <w:rsid w:val="00910BED"/>
    <w:rsid w:val="00910CFB"/>
    <w:rsid w:val="00910E9A"/>
    <w:rsid w:val="00910F27"/>
    <w:rsid w:val="0091104D"/>
    <w:rsid w:val="009110C0"/>
    <w:rsid w:val="0091140F"/>
    <w:rsid w:val="00911D16"/>
    <w:rsid w:val="00912142"/>
    <w:rsid w:val="009127CE"/>
    <w:rsid w:val="00912D5B"/>
    <w:rsid w:val="00912DA1"/>
    <w:rsid w:val="009132ED"/>
    <w:rsid w:val="009136A8"/>
    <w:rsid w:val="00913747"/>
    <w:rsid w:val="00913A83"/>
    <w:rsid w:val="00913CF3"/>
    <w:rsid w:val="00913E1F"/>
    <w:rsid w:val="009141F1"/>
    <w:rsid w:val="0091435F"/>
    <w:rsid w:val="00914E41"/>
    <w:rsid w:val="00914F84"/>
    <w:rsid w:val="0091550C"/>
    <w:rsid w:val="009155F3"/>
    <w:rsid w:val="00915AE4"/>
    <w:rsid w:val="00915B42"/>
    <w:rsid w:val="00915C10"/>
    <w:rsid w:val="00915EF9"/>
    <w:rsid w:val="00916406"/>
    <w:rsid w:val="00916817"/>
    <w:rsid w:val="00916B5B"/>
    <w:rsid w:val="00916D52"/>
    <w:rsid w:val="0091718B"/>
    <w:rsid w:val="00917315"/>
    <w:rsid w:val="0091735E"/>
    <w:rsid w:val="00920360"/>
    <w:rsid w:val="009205D3"/>
    <w:rsid w:val="009206D3"/>
    <w:rsid w:val="00920821"/>
    <w:rsid w:val="0092085E"/>
    <w:rsid w:val="0092109C"/>
    <w:rsid w:val="009211C1"/>
    <w:rsid w:val="0092195C"/>
    <w:rsid w:val="00921B4A"/>
    <w:rsid w:val="00921EE3"/>
    <w:rsid w:val="00921FB1"/>
    <w:rsid w:val="00922579"/>
    <w:rsid w:val="0092262A"/>
    <w:rsid w:val="009226B0"/>
    <w:rsid w:val="00922A16"/>
    <w:rsid w:val="00922DAB"/>
    <w:rsid w:val="0092314A"/>
    <w:rsid w:val="009236A1"/>
    <w:rsid w:val="009239EA"/>
    <w:rsid w:val="00923C81"/>
    <w:rsid w:val="00924623"/>
    <w:rsid w:val="00924AB6"/>
    <w:rsid w:val="00924B91"/>
    <w:rsid w:val="00924E54"/>
    <w:rsid w:val="0092500C"/>
    <w:rsid w:val="009253D9"/>
    <w:rsid w:val="009255DA"/>
    <w:rsid w:val="00925FB8"/>
    <w:rsid w:val="009260D2"/>
    <w:rsid w:val="00926656"/>
    <w:rsid w:val="00926E81"/>
    <w:rsid w:val="009270BB"/>
    <w:rsid w:val="009279AB"/>
    <w:rsid w:val="00927CDF"/>
    <w:rsid w:val="00930051"/>
    <w:rsid w:val="00930339"/>
    <w:rsid w:val="00930493"/>
    <w:rsid w:val="00930846"/>
    <w:rsid w:val="00930AF5"/>
    <w:rsid w:val="00930CAF"/>
    <w:rsid w:val="0093110D"/>
    <w:rsid w:val="0093143C"/>
    <w:rsid w:val="0093185E"/>
    <w:rsid w:val="00931B33"/>
    <w:rsid w:val="00931BBC"/>
    <w:rsid w:val="00932177"/>
    <w:rsid w:val="00932F2F"/>
    <w:rsid w:val="00932F60"/>
    <w:rsid w:val="00933126"/>
    <w:rsid w:val="0093367E"/>
    <w:rsid w:val="00933B20"/>
    <w:rsid w:val="00933C0B"/>
    <w:rsid w:val="00933DFC"/>
    <w:rsid w:val="00933E3C"/>
    <w:rsid w:val="00934061"/>
    <w:rsid w:val="0093421A"/>
    <w:rsid w:val="00934E71"/>
    <w:rsid w:val="00935004"/>
    <w:rsid w:val="0093512A"/>
    <w:rsid w:val="00935288"/>
    <w:rsid w:val="0093570E"/>
    <w:rsid w:val="009357ED"/>
    <w:rsid w:val="00935AAE"/>
    <w:rsid w:val="00935AB2"/>
    <w:rsid w:val="00935B1A"/>
    <w:rsid w:val="00935EC6"/>
    <w:rsid w:val="00936676"/>
    <w:rsid w:val="009367DF"/>
    <w:rsid w:val="0093722B"/>
    <w:rsid w:val="009372C1"/>
    <w:rsid w:val="009372F8"/>
    <w:rsid w:val="00937AA9"/>
    <w:rsid w:val="00937AB1"/>
    <w:rsid w:val="00937BAD"/>
    <w:rsid w:val="00937F7F"/>
    <w:rsid w:val="009400C6"/>
    <w:rsid w:val="00940112"/>
    <w:rsid w:val="00940309"/>
    <w:rsid w:val="0094042F"/>
    <w:rsid w:val="00940679"/>
    <w:rsid w:val="0094068D"/>
    <w:rsid w:val="00940D03"/>
    <w:rsid w:val="00940E64"/>
    <w:rsid w:val="009412D5"/>
    <w:rsid w:val="00941466"/>
    <w:rsid w:val="009419B9"/>
    <w:rsid w:val="00941CAD"/>
    <w:rsid w:val="00941EE2"/>
    <w:rsid w:val="00941FB1"/>
    <w:rsid w:val="0094380A"/>
    <w:rsid w:val="00943D64"/>
    <w:rsid w:val="00943EB8"/>
    <w:rsid w:val="009443D8"/>
    <w:rsid w:val="0094440F"/>
    <w:rsid w:val="0094449B"/>
    <w:rsid w:val="00944624"/>
    <w:rsid w:val="009454ED"/>
    <w:rsid w:val="00945A0B"/>
    <w:rsid w:val="009465FF"/>
    <w:rsid w:val="009469AA"/>
    <w:rsid w:val="00946FCE"/>
    <w:rsid w:val="0094720D"/>
    <w:rsid w:val="0094781E"/>
    <w:rsid w:val="00947920"/>
    <w:rsid w:val="00947D22"/>
    <w:rsid w:val="00947F38"/>
    <w:rsid w:val="00947FCA"/>
    <w:rsid w:val="00950888"/>
    <w:rsid w:val="00950A01"/>
    <w:rsid w:val="00950AF7"/>
    <w:rsid w:val="00950D20"/>
    <w:rsid w:val="00950D29"/>
    <w:rsid w:val="00951637"/>
    <w:rsid w:val="00951861"/>
    <w:rsid w:val="0095193F"/>
    <w:rsid w:val="00951F24"/>
    <w:rsid w:val="0095235F"/>
    <w:rsid w:val="0095291D"/>
    <w:rsid w:val="00953139"/>
    <w:rsid w:val="0095319D"/>
    <w:rsid w:val="009532F2"/>
    <w:rsid w:val="009533C2"/>
    <w:rsid w:val="009536A0"/>
    <w:rsid w:val="00953A52"/>
    <w:rsid w:val="00953B31"/>
    <w:rsid w:val="00953D58"/>
    <w:rsid w:val="00953FB6"/>
    <w:rsid w:val="0095411E"/>
    <w:rsid w:val="009545D0"/>
    <w:rsid w:val="0095498F"/>
    <w:rsid w:val="00954A3F"/>
    <w:rsid w:val="00955102"/>
    <w:rsid w:val="00955331"/>
    <w:rsid w:val="00955651"/>
    <w:rsid w:val="00956168"/>
    <w:rsid w:val="0095626D"/>
    <w:rsid w:val="009565AE"/>
    <w:rsid w:val="00956A94"/>
    <w:rsid w:val="00956F0F"/>
    <w:rsid w:val="00957325"/>
    <w:rsid w:val="009579C9"/>
    <w:rsid w:val="00957D37"/>
    <w:rsid w:val="0096034C"/>
    <w:rsid w:val="00960B31"/>
    <w:rsid w:val="00960D93"/>
    <w:rsid w:val="00961087"/>
    <w:rsid w:val="00961955"/>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24E"/>
    <w:rsid w:val="00964373"/>
    <w:rsid w:val="0096437C"/>
    <w:rsid w:val="009644A2"/>
    <w:rsid w:val="00964803"/>
    <w:rsid w:val="00964A8E"/>
    <w:rsid w:val="00964EF4"/>
    <w:rsid w:val="00965861"/>
    <w:rsid w:val="009658FF"/>
    <w:rsid w:val="00965BED"/>
    <w:rsid w:val="00965E64"/>
    <w:rsid w:val="00965FCB"/>
    <w:rsid w:val="0096665D"/>
    <w:rsid w:val="00966B19"/>
    <w:rsid w:val="00966EC9"/>
    <w:rsid w:val="009672B9"/>
    <w:rsid w:val="009673B1"/>
    <w:rsid w:val="00967407"/>
    <w:rsid w:val="0096759F"/>
    <w:rsid w:val="009678DB"/>
    <w:rsid w:val="00967A16"/>
    <w:rsid w:val="009701BE"/>
    <w:rsid w:val="009702F7"/>
    <w:rsid w:val="00970974"/>
    <w:rsid w:val="00970D0A"/>
    <w:rsid w:val="00970ED7"/>
    <w:rsid w:val="009713BD"/>
    <w:rsid w:val="00971C90"/>
    <w:rsid w:val="009722CC"/>
    <w:rsid w:val="00972652"/>
    <w:rsid w:val="0097267A"/>
    <w:rsid w:val="00972B9B"/>
    <w:rsid w:val="00972CBE"/>
    <w:rsid w:val="009731E9"/>
    <w:rsid w:val="00973513"/>
    <w:rsid w:val="00973806"/>
    <w:rsid w:val="009747C3"/>
    <w:rsid w:val="009748EE"/>
    <w:rsid w:val="00974908"/>
    <w:rsid w:val="009749F9"/>
    <w:rsid w:val="00974EB3"/>
    <w:rsid w:val="009750B4"/>
    <w:rsid w:val="00975281"/>
    <w:rsid w:val="00975B2A"/>
    <w:rsid w:val="00976020"/>
    <w:rsid w:val="0097619D"/>
    <w:rsid w:val="0097635E"/>
    <w:rsid w:val="009765C7"/>
    <w:rsid w:val="00976617"/>
    <w:rsid w:val="009769EA"/>
    <w:rsid w:val="009769EE"/>
    <w:rsid w:val="00976A12"/>
    <w:rsid w:val="00976A1D"/>
    <w:rsid w:val="00976AC0"/>
    <w:rsid w:val="00976D95"/>
    <w:rsid w:val="0097713C"/>
    <w:rsid w:val="009775E4"/>
    <w:rsid w:val="0097768C"/>
    <w:rsid w:val="0097775E"/>
    <w:rsid w:val="00980402"/>
    <w:rsid w:val="0098052F"/>
    <w:rsid w:val="009805C6"/>
    <w:rsid w:val="00980707"/>
    <w:rsid w:val="00980710"/>
    <w:rsid w:val="00980C10"/>
    <w:rsid w:val="009810CB"/>
    <w:rsid w:val="009812A6"/>
    <w:rsid w:val="00982A98"/>
    <w:rsid w:val="00982BF1"/>
    <w:rsid w:val="00982F04"/>
    <w:rsid w:val="00983058"/>
    <w:rsid w:val="00983136"/>
    <w:rsid w:val="00983467"/>
    <w:rsid w:val="00983702"/>
    <w:rsid w:val="00983E67"/>
    <w:rsid w:val="00983FD7"/>
    <w:rsid w:val="00984906"/>
    <w:rsid w:val="00984D31"/>
    <w:rsid w:val="00984D78"/>
    <w:rsid w:val="00984DE3"/>
    <w:rsid w:val="00985350"/>
    <w:rsid w:val="00985599"/>
    <w:rsid w:val="00985735"/>
    <w:rsid w:val="00985DCB"/>
    <w:rsid w:val="00985E64"/>
    <w:rsid w:val="0098604D"/>
    <w:rsid w:val="00986184"/>
    <w:rsid w:val="009862A4"/>
    <w:rsid w:val="0098639C"/>
    <w:rsid w:val="00986447"/>
    <w:rsid w:val="009865DB"/>
    <w:rsid w:val="00986676"/>
    <w:rsid w:val="009869B2"/>
    <w:rsid w:val="00986A20"/>
    <w:rsid w:val="00986A3C"/>
    <w:rsid w:val="00986B2E"/>
    <w:rsid w:val="00986B4F"/>
    <w:rsid w:val="00986CFF"/>
    <w:rsid w:val="00986E20"/>
    <w:rsid w:val="00987AB4"/>
    <w:rsid w:val="00987AC8"/>
    <w:rsid w:val="00990370"/>
    <w:rsid w:val="00990A0A"/>
    <w:rsid w:val="00990FED"/>
    <w:rsid w:val="00991237"/>
    <w:rsid w:val="009914A5"/>
    <w:rsid w:val="009914EE"/>
    <w:rsid w:val="00991FAC"/>
    <w:rsid w:val="00991FF7"/>
    <w:rsid w:val="009920B0"/>
    <w:rsid w:val="009921D0"/>
    <w:rsid w:val="00992725"/>
    <w:rsid w:val="00992C2A"/>
    <w:rsid w:val="00992D32"/>
    <w:rsid w:val="00993136"/>
    <w:rsid w:val="009932BF"/>
    <w:rsid w:val="00993697"/>
    <w:rsid w:val="00993A63"/>
    <w:rsid w:val="00993B55"/>
    <w:rsid w:val="00993D41"/>
    <w:rsid w:val="00994037"/>
    <w:rsid w:val="00994076"/>
    <w:rsid w:val="009940F2"/>
    <w:rsid w:val="0099420C"/>
    <w:rsid w:val="00994232"/>
    <w:rsid w:val="009942B1"/>
    <w:rsid w:val="009949F0"/>
    <w:rsid w:val="0099526E"/>
    <w:rsid w:val="009957A0"/>
    <w:rsid w:val="00995842"/>
    <w:rsid w:val="0099592D"/>
    <w:rsid w:val="00995AF5"/>
    <w:rsid w:val="00995C44"/>
    <w:rsid w:val="00995DF4"/>
    <w:rsid w:val="00995E6F"/>
    <w:rsid w:val="00996732"/>
    <w:rsid w:val="0099685F"/>
    <w:rsid w:val="00996BD8"/>
    <w:rsid w:val="00996E56"/>
    <w:rsid w:val="0099719F"/>
    <w:rsid w:val="009971C5"/>
    <w:rsid w:val="00997634"/>
    <w:rsid w:val="009976A0"/>
    <w:rsid w:val="00997759"/>
    <w:rsid w:val="00997B80"/>
    <w:rsid w:val="00997F87"/>
    <w:rsid w:val="009A0097"/>
    <w:rsid w:val="009A0774"/>
    <w:rsid w:val="009A087B"/>
    <w:rsid w:val="009A0D83"/>
    <w:rsid w:val="009A17B1"/>
    <w:rsid w:val="009A180E"/>
    <w:rsid w:val="009A1A5E"/>
    <w:rsid w:val="009A1B61"/>
    <w:rsid w:val="009A20BA"/>
    <w:rsid w:val="009A2296"/>
    <w:rsid w:val="009A278E"/>
    <w:rsid w:val="009A2C1D"/>
    <w:rsid w:val="009A307D"/>
    <w:rsid w:val="009A38BA"/>
    <w:rsid w:val="009A39C3"/>
    <w:rsid w:val="009A44D6"/>
    <w:rsid w:val="009A46CD"/>
    <w:rsid w:val="009A46F1"/>
    <w:rsid w:val="009A496C"/>
    <w:rsid w:val="009A4E82"/>
    <w:rsid w:val="009A4E9B"/>
    <w:rsid w:val="009A5386"/>
    <w:rsid w:val="009A5410"/>
    <w:rsid w:val="009A54B5"/>
    <w:rsid w:val="009A5807"/>
    <w:rsid w:val="009A5D22"/>
    <w:rsid w:val="009A5D2A"/>
    <w:rsid w:val="009A62B1"/>
    <w:rsid w:val="009A6369"/>
    <w:rsid w:val="009A6486"/>
    <w:rsid w:val="009A650B"/>
    <w:rsid w:val="009A6A4F"/>
    <w:rsid w:val="009A6DE0"/>
    <w:rsid w:val="009A6E46"/>
    <w:rsid w:val="009A6FD8"/>
    <w:rsid w:val="009A7C1D"/>
    <w:rsid w:val="009A7C8C"/>
    <w:rsid w:val="009A7CB8"/>
    <w:rsid w:val="009B0091"/>
    <w:rsid w:val="009B0103"/>
    <w:rsid w:val="009B132A"/>
    <w:rsid w:val="009B1BD0"/>
    <w:rsid w:val="009B1C64"/>
    <w:rsid w:val="009B1F71"/>
    <w:rsid w:val="009B204D"/>
    <w:rsid w:val="009B2458"/>
    <w:rsid w:val="009B2545"/>
    <w:rsid w:val="009B2E78"/>
    <w:rsid w:val="009B317B"/>
    <w:rsid w:val="009B32D0"/>
    <w:rsid w:val="009B3D63"/>
    <w:rsid w:val="009B3E42"/>
    <w:rsid w:val="009B3EB9"/>
    <w:rsid w:val="009B3F9E"/>
    <w:rsid w:val="009B43A1"/>
    <w:rsid w:val="009B4720"/>
    <w:rsid w:val="009B4916"/>
    <w:rsid w:val="009B497E"/>
    <w:rsid w:val="009B4B95"/>
    <w:rsid w:val="009B4C9D"/>
    <w:rsid w:val="009B4CBA"/>
    <w:rsid w:val="009B4F87"/>
    <w:rsid w:val="009B5631"/>
    <w:rsid w:val="009B564F"/>
    <w:rsid w:val="009B5721"/>
    <w:rsid w:val="009B5A66"/>
    <w:rsid w:val="009B5B8D"/>
    <w:rsid w:val="009B6A69"/>
    <w:rsid w:val="009B6C2A"/>
    <w:rsid w:val="009B6E52"/>
    <w:rsid w:val="009B6E68"/>
    <w:rsid w:val="009B7002"/>
    <w:rsid w:val="009B72E4"/>
    <w:rsid w:val="009B7666"/>
    <w:rsid w:val="009B76BF"/>
    <w:rsid w:val="009B7773"/>
    <w:rsid w:val="009B77E5"/>
    <w:rsid w:val="009B7DD9"/>
    <w:rsid w:val="009C018F"/>
    <w:rsid w:val="009C02CB"/>
    <w:rsid w:val="009C04F0"/>
    <w:rsid w:val="009C0E59"/>
    <w:rsid w:val="009C0EF1"/>
    <w:rsid w:val="009C1597"/>
    <w:rsid w:val="009C16D0"/>
    <w:rsid w:val="009C196A"/>
    <w:rsid w:val="009C1CF0"/>
    <w:rsid w:val="009C1E9E"/>
    <w:rsid w:val="009C202E"/>
    <w:rsid w:val="009C25A5"/>
    <w:rsid w:val="009C2603"/>
    <w:rsid w:val="009C268E"/>
    <w:rsid w:val="009C309E"/>
    <w:rsid w:val="009C3109"/>
    <w:rsid w:val="009C33F2"/>
    <w:rsid w:val="009C3C50"/>
    <w:rsid w:val="009C3CB7"/>
    <w:rsid w:val="009C3E16"/>
    <w:rsid w:val="009C483F"/>
    <w:rsid w:val="009C49AB"/>
    <w:rsid w:val="009C4D65"/>
    <w:rsid w:val="009C5079"/>
    <w:rsid w:val="009C560E"/>
    <w:rsid w:val="009C5636"/>
    <w:rsid w:val="009C6371"/>
    <w:rsid w:val="009C6BC5"/>
    <w:rsid w:val="009C6FE4"/>
    <w:rsid w:val="009C7003"/>
    <w:rsid w:val="009C7092"/>
    <w:rsid w:val="009C7124"/>
    <w:rsid w:val="009C73C1"/>
    <w:rsid w:val="009C77F3"/>
    <w:rsid w:val="009C7DCE"/>
    <w:rsid w:val="009D002D"/>
    <w:rsid w:val="009D003F"/>
    <w:rsid w:val="009D01C7"/>
    <w:rsid w:val="009D0358"/>
    <w:rsid w:val="009D045F"/>
    <w:rsid w:val="009D05FB"/>
    <w:rsid w:val="009D0767"/>
    <w:rsid w:val="009D08C5"/>
    <w:rsid w:val="009D0D8B"/>
    <w:rsid w:val="009D1644"/>
    <w:rsid w:val="009D17AC"/>
    <w:rsid w:val="009D1AAB"/>
    <w:rsid w:val="009D1B02"/>
    <w:rsid w:val="009D1CC0"/>
    <w:rsid w:val="009D1E5B"/>
    <w:rsid w:val="009D20EE"/>
    <w:rsid w:val="009D2406"/>
    <w:rsid w:val="009D2A13"/>
    <w:rsid w:val="009D2CCB"/>
    <w:rsid w:val="009D2E23"/>
    <w:rsid w:val="009D383B"/>
    <w:rsid w:val="009D3AE7"/>
    <w:rsid w:val="009D3BED"/>
    <w:rsid w:val="009D40D0"/>
    <w:rsid w:val="009D40E3"/>
    <w:rsid w:val="009D47CA"/>
    <w:rsid w:val="009D49E7"/>
    <w:rsid w:val="009D4A0A"/>
    <w:rsid w:val="009D4AA8"/>
    <w:rsid w:val="009D4BAA"/>
    <w:rsid w:val="009D4C0D"/>
    <w:rsid w:val="009D4D9B"/>
    <w:rsid w:val="009D5242"/>
    <w:rsid w:val="009D55BA"/>
    <w:rsid w:val="009D583B"/>
    <w:rsid w:val="009D5FC6"/>
    <w:rsid w:val="009D602A"/>
    <w:rsid w:val="009D6107"/>
    <w:rsid w:val="009D6354"/>
    <w:rsid w:val="009D6D7F"/>
    <w:rsid w:val="009D6E72"/>
    <w:rsid w:val="009D73D5"/>
    <w:rsid w:val="009D75BD"/>
    <w:rsid w:val="009D762E"/>
    <w:rsid w:val="009D769E"/>
    <w:rsid w:val="009D7850"/>
    <w:rsid w:val="009D7CCA"/>
    <w:rsid w:val="009E0174"/>
    <w:rsid w:val="009E0683"/>
    <w:rsid w:val="009E0B4C"/>
    <w:rsid w:val="009E1C6A"/>
    <w:rsid w:val="009E1D78"/>
    <w:rsid w:val="009E203E"/>
    <w:rsid w:val="009E2049"/>
    <w:rsid w:val="009E286F"/>
    <w:rsid w:val="009E3075"/>
    <w:rsid w:val="009E31E1"/>
    <w:rsid w:val="009E3663"/>
    <w:rsid w:val="009E370B"/>
    <w:rsid w:val="009E3A60"/>
    <w:rsid w:val="009E3D54"/>
    <w:rsid w:val="009E40F6"/>
    <w:rsid w:val="009E43E1"/>
    <w:rsid w:val="009E44C7"/>
    <w:rsid w:val="009E47B0"/>
    <w:rsid w:val="009E505E"/>
    <w:rsid w:val="009E5331"/>
    <w:rsid w:val="009E5498"/>
    <w:rsid w:val="009E5690"/>
    <w:rsid w:val="009E587E"/>
    <w:rsid w:val="009E58FC"/>
    <w:rsid w:val="009E5AA2"/>
    <w:rsid w:val="009E5D05"/>
    <w:rsid w:val="009E5D5E"/>
    <w:rsid w:val="009E65AC"/>
    <w:rsid w:val="009E6BB4"/>
    <w:rsid w:val="009E6E73"/>
    <w:rsid w:val="009E6F44"/>
    <w:rsid w:val="009E787E"/>
    <w:rsid w:val="009E7890"/>
    <w:rsid w:val="009E78DE"/>
    <w:rsid w:val="009E7C06"/>
    <w:rsid w:val="009E7EA7"/>
    <w:rsid w:val="009E7EBB"/>
    <w:rsid w:val="009F0330"/>
    <w:rsid w:val="009F0545"/>
    <w:rsid w:val="009F0556"/>
    <w:rsid w:val="009F0987"/>
    <w:rsid w:val="009F0BCE"/>
    <w:rsid w:val="009F117B"/>
    <w:rsid w:val="009F1418"/>
    <w:rsid w:val="009F165D"/>
    <w:rsid w:val="009F1663"/>
    <w:rsid w:val="009F19C4"/>
    <w:rsid w:val="009F19D4"/>
    <w:rsid w:val="009F21C9"/>
    <w:rsid w:val="009F2204"/>
    <w:rsid w:val="009F255F"/>
    <w:rsid w:val="009F28CD"/>
    <w:rsid w:val="009F2A83"/>
    <w:rsid w:val="009F2EBB"/>
    <w:rsid w:val="009F2FB2"/>
    <w:rsid w:val="009F30A5"/>
    <w:rsid w:val="009F3279"/>
    <w:rsid w:val="009F32B6"/>
    <w:rsid w:val="009F3641"/>
    <w:rsid w:val="009F396E"/>
    <w:rsid w:val="009F3C88"/>
    <w:rsid w:val="009F3F08"/>
    <w:rsid w:val="009F46D4"/>
    <w:rsid w:val="009F49A0"/>
    <w:rsid w:val="009F4A00"/>
    <w:rsid w:val="009F4AA6"/>
    <w:rsid w:val="009F4DB4"/>
    <w:rsid w:val="009F50F7"/>
    <w:rsid w:val="009F5172"/>
    <w:rsid w:val="009F52B5"/>
    <w:rsid w:val="009F591D"/>
    <w:rsid w:val="009F607E"/>
    <w:rsid w:val="009F6B0E"/>
    <w:rsid w:val="009F6C2D"/>
    <w:rsid w:val="009F6D0A"/>
    <w:rsid w:val="009F735D"/>
    <w:rsid w:val="009F7633"/>
    <w:rsid w:val="009F76F1"/>
    <w:rsid w:val="009F790C"/>
    <w:rsid w:val="009F7913"/>
    <w:rsid w:val="009F7F59"/>
    <w:rsid w:val="00A0040F"/>
    <w:rsid w:val="00A0051F"/>
    <w:rsid w:val="00A005C6"/>
    <w:rsid w:val="00A00797"/>
    <w:rsid w:val="00A0202E"/>
    <w:rsid w:val="00A02284"/>
    <w:rsid w:val="00A022C5"/>
    <w:rsid w:val="00A0276B"/>
    <w:rsid w:val="00A02A80"/>
    <w:rsid w:val="00A02D7E"/>
    <w:rsid w:val="00A034AB"/>
    <w:rsid w:val="00A0353A"/>
    <w:rsid w:val="00A035CE"/>
    <w:rsid w:val="00A03EB7"/>
    <w:rsid w:val="00A04129"/>
    <w:rsid w:val="00A04AA1"/>
    <w:rsid w:val="00A04CCC"/>
    <w:rsid w:val="00A04D54"/>
    <w:rsid w:val="00A04E6F"/>
    <w:rsid w:val="00A04EB0"/>
    <w:rsid w:val="00A04FBC"/>
    <w:rsid w:val="00A05068"/>
    <w:rsid w:val="00A051A0"/>
    <w:rsid w:val="00A05ABF"/>
    <w:rsid w:val="00A05B2F"/>
    <w:rsid w:val="00A06333"/>
    <w:rsid w:val="00A063A3"/>
    <w:rsid w:val="00A06414"/>
    <w:rsid w:val="00A0647B"/>
    <w:rsid w:val="00A0669C"/>
    <w:rsid w:val="00A0675E"/>
    <w:rsid w:val="00A06C12"/>
    <w:rsid w:val="00A07045"/>
    <w:rsid w:val="00A075E2"/>
    <w:rsid w:val="00A07A33"/>
    <w:rsid w:val="00A10620"/>
    <w:rsid w:val="00A106DC"/>
    <w:rsid w:val="00A10917"/>
    <w:rsid w:val="00A117CD"/>
    <w:rsid w:val="00A11989"/>
    <w:rsid w:val="00A11AC3"/>
    <w:rsid w:val="00A11E7C"/>
    <w:rsid w:val="00A1216C"/>
    <w:rsid w:val="00A121B8"/>
    <w:rsid w:val="00A12746"/>
    <w:rsid w:val="00A12E6D"/>
    <w:rsid w:val="00A12EF0"/>
    <w:rsid w:val="00A12F07"/>
    <w:rsid w:val="00A13052"/>
    <w:rsid w:val="00A13074"/>
    <w:rsid w:val="00A130DF"/>
    <w:rsid w:val="00A1363C"/>
    <w:rsid w:val="00A1367F"/>
    <w:rsid w:val="00A136D2"/>
    <w:rsid w:val="00A13877"/>
    <w:rsid w:val="00A13CA9"/>
    <w:rsid w:val="00A140C5"/>
    <w:rsid w:val="00A1410A"/>
    <w:rsid w:val="00A1411D"/>
    <w:rsid w:val="00A1442F"/>
    <w:rsid w:val="00A1449E"/>
    <w:rsid w:val="00A144AA"/>
    <w:rsid w:val="00A14707"/>
    <w:rsid w:val="00A14A21"/>
    <w:rsid w:val="00A14ECB"/>
    <w:rsid w:val="00A150A5"/>
    <w:rsid w:val="00A15552"/>
    <w:rsid w:val="00A15D0F"/>
    <w:rsid w:val="00A15D97"/>
    <w:rsid w:val="00A15F1E"/>
    <w:rsid w:val="00A16708"/>
    <w:rsid w:val="00A17EE4"/>
    <w:rsid w:val="00A17FCB"/>
    <w:rsid w:val="00A202B7"/>
    <w:rsid w:val="00A205F2"/>
    <w:rsid w:val="00A20977"/>
    <w:rsid w:val="00A21473"/>
    <w:rsid w:val="00A2152A"/>
    <w:rsid w:val="00A216D2"/>
    <w:rsid w:val="00A21856"/>
    <w:rsid w:val="00A21A30"/>
    <w:rsid w:val="00A21D1D"/>
    <w:rsid w:val="00A21F3D"/>
    <w:rsid w:val="00A22455"/>
    <w:rsid w:val="00A224CB"/>
    <w:rsid w:val="00A2275C"/>
    <w:rsid w:val="00A2294E"/>
    <w:rsid w:val="00A22D38"/>
    <w:rsid w:val="00A2301E"/>
    <w:rsid w:val="00A2310D"/>
    <w:rsid w:val="00A236C5"/>
    <w:rsid w:val="00A2370B"/>
    <w:rsid w:val="00A237A4"/>
    <w:rsid w:val="00A23C89"/>
    <w:rsid w:val="00A23FDD"/>
    <w:rsid w:val="00A24593"/>
    <w:rsid w:val="00A2461D"/>
    <w:rsid w:val="00A2462A"/>
    <w:rsid w:val="00A24AE1"/>
    <w:rsid w:val="00A24DE6"/>
    <w:rsid w:val="00A24E89"/>
    <w:rsid w:val="00A24F4F"/>
    <w:rsid w:val="00A24F78"/>
    <w:rsid w:val="00A253B8"/>
    <w:rsid w:val="00A2541F"/>
    <w:rsid w:val="00A2567D"/>
    <w:rsid w:val="00A25A40"/>
    <w:rsid w:val="00A25B7F"/>
    <w:rsid w:val="00A25C3F"/>
    <w:rsid w:val="00A25CCB"/>
    <w:rsid w:val="00A25D29"/>
    <w:rsid w:val="00A269B0"/>
    <w:rsid w:val="00A270D1"/>
    <w:rsid w:val="00A2730C"/>
    <w:rsid w:val="00A2774F"/>
    <w:rsid w:val="00A27858"/>
    <w:rsid w:val="00A27AA4"/>
    <w:rsid w:val="00A3036C"/>
    <w:rsid w:val="00A30495"/>
    <w:rsid w:val="00A30D77"/>
    <w:rsid w:val="00A30E47"/>
    <w:rsid w:val="00A30EFA"/>
    <w:rsid w:val="00A3119B"/>
    <w:rsid w:val="00A3179D"/>
    <w:rsid w:val="00A31A68"/>
    <w:rsid w:val="00A31DD0"/>
    <w:rsid w:val="00A31DF6"/>
    <w:rsid w:val="00A323D2"/>
    <w:rsid w:val="00A32845"/>
    <w:rsid w:val="00A328A7"/>
    <w:rsid w:val="00A32B2E"/>
    <w:rsid w:val="00A32B55"/>
    <w:rsid w:val="00A32C1B"/>
    <w:rsid w:val="00A32C84"/>
    <w:rsid w:val="00A32D39"/>
    <w:rsid w:val="00A32F80"/>
    <w:rsid w:val="00A33005"/>
    <w:rsid w:val="00A3332A"/>
    <w:rsid w:val="00A341E1"/>
    <w:rsid w:val="00A342F0"/>
    <w:rsid w:val="00A34574"/>
    <w:rsid w:val="00A348A4"/>
    <w:rsid w:val="00A34C1D"/>
    <w:rsid w:val="00A34CB6"/>
    <w:rsid w:val="00A35259"/>
    <w:rsid w:val="00A353E4"/>
    <w:rsid w:val="00A35521"/>
    <w:rsid w:val="00A358A2"/>
    <w:rsid w:val="00A35E1B"/>
    <w:rsid w:val="00A36155"/>
    <w:rsid w:val="00A3666D"/>
    <w:rsid w:val="00A36AEF"/>
    <w:rsid w:val="00A36F90"/>
    <w:rsid w:val="00A371A9"/>
    <w:rsid w:val="00A3733A"/>
    <w:rsid w:val="00A374B8"/>
    <w:rsid w:val="00A378C4"/>
    <w:rsid w:val="00A37C56"/>
    <w:rsid w:val="00A37D18"/>
    <w:rsid w:val="00A409C3"/>
    <w:rsid w:val="00A40D42"/>
    <w:rsid w:val="00A40DE0"/>
    <w:rsid w:val="00A40F30"/>
    <w:rsid w:val="00A411AD"/>
    <w:rsid w:val="00A41476"/>
    <w:rsid w:val="00A414E5"/>
    <w:rsid w:val="00A41643"/>
    <w:rsid w:val="00A41953"/>
    <w:rsid w:val="00A41BF5"/>
    <w:rsid w:val="00A42184"/>
    <w:rsid w:val="00A425B0"/>
    <w:rsid w:val="00A42604"/>
    <w:rsid w:val="00A42CB1"/>
    <w:rsid w:val="00A42EEA"/>
    <w:rsid w:val="00A433DF"/>
    <w:rsid w:val="00A433F8"/>
    <w:rsid w:val="00A43467"/>
    <w:rsid w:val="00A436B9"/>
    <w:rsid w:val="00A43925"/>
    <w:rsid w:val="00A439A0"/>
    <w:rsid w:val="00A43A4B"/>
    <w:rsid w:val="00A43C8D"/>
    <w:rsid w:val="00A43D73"/>
    <w:rsid w:val="00A43DB1"/>
    <w:rsid w:val="00A43F10"/>
    <w:rsid w:val="00A4400D"/>
    <w:rsid w:val="00A446B8"/>
    <w:rsid w:val="00A44A6D"/>
    <w:rsid w:val="00A44EC7"/>
    <w:rsid w:val="00A44FE2"/>
    <w:rsid w:val="00A45364"/>
    <w:rsid w:val="00A466B8"/>
    <w:rsid w:val="00A46703"/>
    <w:rsid w:val="00A46977"/>
    <w:rsid w:val="00A46CAD"/>
    <w:rsid w:val="00A46CC4"/>
    <w:rsid w:val="00A46E10"/>
    <w:rsid w:val="00A46E61"/>
    <w:rsid w:val="00A46EE2"/>
    <w:rsid w:val="00A46F06"/>
    <w:rsid w:val="00A470E7"/>
    <w:rsid w:val="00A47698"/>
    <w:rsid w:val="00A478F2"/>
    <w:rsid w:val="00A50654"/>
    <w:rsid w:val="00A5093F"/>
    <w:rsid w:val="00A50B36"/>
    <w:rsid w:val="00A50BA5"/>
    <w:rsid w:val="00A51056"/>
    <w:rsid w:val="00A5121E"/>
    <w:rsid w:val="00A5153E"/>
    <w:rsid w:val="00A516EE"/>
    <w:rsid w:val="00A52139"/>
    <w:rsid w:val="00A5218F"/>
    <w:rsid w:val="00A52210"/>
    <w:rsid w:val="00A522C5"/>
    <w:rsid w:val="00A527FA"/>
    <w:rsid w:val="00A52920"/>
    <w:rsid w:val="00A52B89"/>
    <w:rsid w:val="00A52DA7"/>
    <w:rsid w:val="00A53104"/>
    <w:rsid w:val="00A531E5"/>
    <w:rsid w:val="00A53DF9"/>
    <w:rsid w:val="00A53FF4"/>
    <w:rsid w:val="00A54002"/>
    <w:rsid w:val="00A5497E"/>
    <w:rsid w:val="00A549D3"/>
    <w:rsid w:val="00A54B81"/>
    <w:rsid w:val="00A54E96"/>
    <w:rsid w:val="00A55450"/>
    <w:rsid w:val="00A5545D"/>
    <w:rsid w:val="00A55492"/>
    <w:rsid w:val="00A554CD"/>
    <w:rsid w:val="00A5588B"/>
    <w:rsid w:val="00A55D2B"/>
    <w:rsid w:val="00A56014"/>
    <w:rsid w:val="00A56435"/>
    <w:rsid w:val="00A5686A"/>
    <w:rsid w:val="00A5698E"/>
    <w:rsid w:val="00A56C57"/>
    <w:rsid w:val="00A56D2E"/>
    <w:rsid w:val="00A572FB"/>
    <w:rsid w:val="00A57460"/>
    <w:rsid w:val="00A57EF4"/>
    <w:rsid w:val="00A60112"/>
    <w:rsid w:val="00A602C6"/>
    <w:rsid w:val="00A604B8"/>
    <w:rsid w:val="00A60553"/>
    <w:rsid w:val="00A60714"/>
    <w:rsid w:val="00A60DD5"/>
    <w:rsid w:val="00A61426"/>
    <w:rsid w:val="00A6167C"/>
    <w:rsid w:val="00A61C0B"/>
    <w:rsid w:val="00A61DC1"/>
    <w:rsid w:val="00A6291E"/>
    <w:rsid w:val="00A62EF6"/>
    <w:rsid w:val="00A62FAB"/>
    <w:rsid w:val="00A63227"/>
    <w:rsid w:val="00A632A1"/>
    <w:rsid w:val="00A635E9"/>
    <w:rsid w:val="00A638E2"/>
    <w:rsid w:val="00A639C6"/>
    <w:rsid w:val="00A63D67"/>
    <w:rsid w:val="00A63EC1"/>
    <w:rsid w:val="00A63F8F"/>
    <w:rsid w:val="00A647D1"/>
    <w:rsid w:val="00A64CA1"/>
    <w:rsid w:val="00A64F0F"/>
    <w:rsid w:val="00A6509A"/>
    <w:rsid w:val="00A65503"/>
    <w:rsid w:val="00A656D5"/>
    <w:rsid w:val="00A658BD"/>
    <w:rsid w:val="00A66240"/>
    <w:rsid w:val="00A668D4"/>
    <w:rsid w:val="00A66917"/>
    <w:rsid w:val="00A66A8C"/>
    <w:rsid w:val="00A66E44"/>
    <w:rsid w:val="00A66F66"/>
    <w:rsid w:val="00A673C4"/>
    <w:rsid w:val="00A673EF"/>
    <w:rsid w:val="00A67522"/>
    <w:rsid w:val="00A67939"/>
    <w:rsid w:val="00A67E4A"/>
    <w:rsid w:val="00A67E7A"/>
    <w:rsid w:val="00A707C1"/>
    <w:rsid w:val="00A70F83"/>
    <w:rsid w:val="00A7123D"/>
    <w:rsid w:val="00A7131E"/>
    <w:rsid w:val="00A71AB5"/>
    <w:rsid w:val="00A71D5F"/>
    <w:rsid w:val="00A72029"/>
    <w:rsid w:val="00A720EC"/>
    <w:rsid w:val="00A7232F"/>
    <w:rsid w:val="00A72F9E"/>
    <w:rsid w:val="00A73184"/>
    <w:rsid w:val="00A7319E"/>
    <w:rsid w:val="00A731F3"/>
    <w:rsid w:val="00A73636"/>
    <w:rsid w:val="00A737A2"/>
    <w:rsid w:val="00A73F4B"/>
    <w:rsid w:val="00A7443B"/>
    <w:rsid w:val="00A74BFE"/>
    <w:rsid w:val="00A74C75"/>
    <w:rsid w:val="00A74F71"/>
    <w:rsid w:val="00A75A7E"/>
    <w:rsid w:val="00A75B6A"/>
    <w:rsid w:val="00A75BC2"/>
    <w:rsid w:val="00A75D9D"/>
    <w:rsid w:val="00A76687"/>
    <w:rsid w:val="00A7671B"/>
    <w:rsid w:val="00A768C3"/>
    <w:rsid w:val="00A76B9C"/>
    <w:rsid w:val="00A76BDC"/>
    <w:rsid w:val="00A76F86"/>
    <w:rsid w:val="00A7774D"/>
    <w:rsid w:val="00A77964"/>
    <w:rsid w:val="00A80149"/>
    <w:rsid w:val="00A80154"/>
    <w:rsid w:val="00A80541"/>
    <w:rsid w:val="00A8080C"/>
    <w:rsid w:val="00A80F48"/>
    <w:rsid w:val="00A815DB"/>
    <w:rsid w:val="00A81814"/>
    <w:rsid w:val="00A8186A"/>
    <w:rsid w:val="00A81A96"/>
    <w:rsid w:val="00A81BC1"/>
    <w:rsid w:val="00A81C64"/>
    <w:rsid w:val="00A81C9D"/>
    <w:rsid w:val="00A81D15"/>
    <w:rsid w:val="00A82365"/>
    <w:rsid w:val="00A824A5"/>
    <w:rsid w:val="00A8251D"/>
    <w:rsid w:val="00A8270A"/>
    <w:rsid w:val="00A82B05"/>
    <w:rsid w:val="00A82B79"/>
    <w:rsid w:val="00A82C78"/>
    <w:rsid w:val="00A832C2"/>
    <w:rsid w:val="00A833BD"/>
    <w:rsid w:val="00A83F18"/>
    <w:rsid w:val="00A83F61"/>
    <w:rsid w:val="00A84792"/>
    <w:rsid w:val="00A849AB"/>
    <w:rsid w:val="00A84B2F"/>
    <w:rsid w:val="00A84D20"/>
    <w:rsid w:val="00A84E3D"/>
    <w:rsid w:val="00A84E4B"/>
    <w:rsid w:val="00A850C7"/>
    <w:rsid w:val="00A852C4"/>
    <w:rsid w:val="00A857A2"/>
    <w:rsid w:val="00A85B28"/>
    <w:rsid w:val="00A86044"/>
    <w:rsid w:val="00A864BF"/>
    <w:rsid w:val="00A866C1"/>
    <w:rsid w:val="00A86CFD"/>
    <w:rsid w:val="00A86D0C"/>
    <w:rsid w:val="00A86F8E"/>
    <w:rsid w:val="00A87025"/>
    <w:rsid w:val="00A871B2"/>
    <w:rsid w:val="00A872FA"/>
    <w:rsid w:val="00A87355"/>
    <w:rsid w:val="00A873A1"/>
    <w:rsid w:val="00A875B0"/>
    <w:rsid w:val="00A87995"/>
    <w:rsid w:val="00A87A1F"/>
    <w:rsid w:val="00A87F36"/>
    <w:rsid w:val="00A9034E"/>
    <w:rsid w:val="00A9092B"/>
    <w:rsid w:val="00A912FE"/>
    <w:rsid w:val="00A91334"/>
    <w:rsid w:val="00A91411"/>
    <w:rsid w:val="00A91A62"/>
    <w:rsid w:val="00A91EC1"/>
    <w:rsid w:val="00A92094"/>
    <w:rsid w:val="00A92A12"/>
    <w:rsid w:val="00A92F28"/>
    <w:rsid w:val="00A931BA"/>
    <w:rsid w:val="00A93A95"/>
    <w:rsid w:val="00A93E23"/>
    <w:rsid w:val="00A93F8E"/>
    <w:rsid w:val="00A943E4"/>
    <w:rsid w:val="00A94EDE"/>
    <w:rsid w:val="00A94FFC"/>
    <w:rsid w:val="00A952B9"/>
    <w:rsid w:val="00A95305"/>
    <w:rsid w:val="00A95680"/>
    <w:rsid w:val="00A95DA1"/>
    <w:rsid w:val="00A96008"/>
    <w:rsid w:val="00A960BE"/>
    <w:rsid w:val="00A960DD"/>
    <w:rsid w:val="00A964BD"/>
    <w:rsid w:val="00A96761"/>
    <w:rsid w:val="00A96A59"/>
    <w:rsid w:val="00A96CE0"/>
    <w:rsid w:val="00A97544"/>
    <w:rsid w:val="00AA04D5"/>
    <w:rsid w:val="00AA066A"/>
    <w:rsid w:val="00AA0867"/>
    <w:rsid w:val="00AA093C"/>
    <w:rsid w:val="00AA0C36"/>
    <w:rsid w:val="00AA0D65"/>
    <w:rsid w:val="00AA0FFB"/>
    <w:rsid w:val="00AA1191"/>
    <w:rsid w:val="00AA1265"/>
    <w:rsid w:val="00AA1843"/>
    <w:rsid w:val="00AA1D5F"/>
    <w:rsid w:val="00AA1E2A"/>
    <w:rsid w:val="00AA1E3C"/>
    <w:rsid w:val="00AA20DC"/>
    <w:rsid w:val="00AA2176"/>
    <w:rsid w:val="00AA21D4"/>
    <w:rsid w:val="00AA22CF"/>
    <w:rsid w:val="00AA249C"/>
    <w:rsid w:val="00AA299E"/>
    <w:rsid w:val="00AA2ADF"/>
    <w:rsid w:val="00AA31DE"/>
    <w:rsid w:val="00AA35D4"/>
    <w:rsid w:val="00AA39C4"/>
    <w:rsid w:val="00AA3C17"/>
    <w:rsid w:val="00AA3C6F"/>
    <w:rsid w:val="00AA3E97"/>
    <w:rsid w:val="00AA3FF0"/>
    <w:rsid w:val="00AA4271"/>
    <w:rsid w:val="00AA4608"/>
    <w:rsid w:val="00AA4613"/>
    <w:rsid w:val="00AA4701"/>
    <w:rsid w:val="00AA4B24"/>
    <w:rsid w:val="00AA4E57"/>
    <w:rsid w:val="00AA4F0B"/>
    <w:rsid w:val="00AA50E6"/>
    <w:rsid w:val="00AA5180"/>
    <w:rsid w:val="00AA5331"/>
    <w:rsid w:val="00AA5363"/>
    <w:rsid w:val="00AA560D"/>
    <w:rsid w:val="00AA5788"/>
    <w:rsid w:val="00AA5EB8"/>
    <w:rsid w:val="00AA64D8"/>
    <w:rsid w:val="00AA6691"/>
    <w:rsid w:val="00AA66CC"/>
    <w:rsid w:val="00AA66F7"/>
    <w:rsid w:val="00AA678A"/>
    <w:rsid w:val="00AA6EC4"/>
    <w:rsid w:val="00AA74B5"/>
    <w:rsid w:val="00AA75E7"/>
    <w:rsid w:val="00AA7683"/>
    <w:rsid w:val="00AA7867"/>
    <w:rsid w:val="00AA7C63"/>
    <w:rsid w:val="00AA7DFC"/>
    <w:rsid w:val="00AA7FDE"/>
    <w:rsid w:val="00AB097D"/>
    <w:rsid w:val="00AB0AA1"/>
    <w:rsid w:val="00AB0CD6"/>
    <w:rsid w:val="00AB1B6D"/>
    <w:rsid w:val="00AB1FFB"/>
    <w:rsid w:val="00AB22B5"/>
    <w:rsid w:val="00AB2CA8"/>
    <w:rsid w:val="00AB2EF6"/>
    <w:rsid w:val="00AB32DD"/>
    <w:rsid w:val="00AB368B"/>
    <w:rsid w:val="00AB3980"/>
    <w:rsid w:val="00AB3A9B"/>
    <w:rsid w:val="00AB3C56"/>
    <w:rsid w:val="00AB410B"/>
    <w:rsid w:val="00AB43FC"/>
    <w:rsid w:val="00AB4836"/>
    <w:rsid w:val="00AB4F9E"/>
    <w:rsid w:val="00AB514A"/>
    <w:rsid w:val="00AB540F"/>
    <w:rsid w:val="00AB57C8"/>
    <w:rsid w:val="00AB587A"/>
    <w:rsid w:val="00AB589B"/>
    <w:rsid w:val="00AB5BEA"/>
    <w:rsid w:val="00AB5C52"/>
    <w:rsid w:val="00AB5C63"/>
    <w:rsid w:val="00AB5D8A"/>
    <w:rsid w:val="00AB5DC0"/>
    <w:rsid w:val="00AB5EEC"/>
    <w:rsid w:val="00AB6C43"/>
    <w:rsid w:val="00AB7C95"/>
    <w:rsid w:val="00AB7DE6"/>
    <w:rsid w:val="00AB7F88"/>
    <w:rsid w:val="00AC0231"/>
    <w:rsid w:val="00AC05A7"/>
    <w:rsid w:val="00AC08D6"/>
    <w:rsid w:val="00AC0AAE"/>
    <w:rsid w:val="00AC0C0C"/>
    <w:rsid w:val="00AC120C"/>
    <w:rsid w:val="00AC2443"/>
    <w:rsid w:val="00AC2A58"/>
    <w:rsid w:val="00AC31BC"/>
    <w:rsid w:val="00AC352F"/>
    <w:rsid w:val="00AC3729"/>
    <w:rsid w:val="00AC41F3"/>
    <w:rsid w:val="00AC4252"/>
    <w:rsid w:val="00AC44DB"/>
    <w:rsid w:val="00AC455F"/>
    <w:rsid w:val="00AC461F"/>
    <w:rsid w:val="00AC4719"/>
    <w:rsid w:val="00AC50D4"/>
    <w:rsid w:val="00AC5549"/>
    <w:rsid w:val="00AC5A28"/>
    <w:rsid w:val="00AC5C70"/>
    <w:rsid w:val="00AC5EC2"/>
    <w:rsid w:val="00AC68EF"/>
    <w:rsid w:val="00AC6923"/>
    <w:rsid w:val="00AC6946"/>
    <w:rsid w:val="00AC6A9E"/>
    <w:rsid w:val="00AC7072"/>
    <w:rsid w:val="00AC722A"/>
    <w:rsid w:val="00AC778E"/>
    <w:rsid w:val="00AC7943"/>
    <w:rsid w:val="00AC7B71"/>
    <w:rsid w:val="00AC7E45"/>
    <w:rsid w:val="00AD001C"/>
    <w:rsid w:val="00AD04CD"/>
    <w:rsid w:val="00AD0638"/>
    <w:rsid w:val="00AD0FD4"/>
    <w:rsid w:val="00AD1050"/>
    <w:rsid w:val="00AD10CA"/>
    <w:rsid w:val="00AD116D"/>
    <w:rsid w:val="00AD1864"/>
    <w:rsid w:val="00AD19B1"/>
    <w:rsid w:val="00AD2911"/>
    <w:rsid w:val="00AD2A12"/>
    <w:rsid w:val="00AD2CCC"/>
    <w:rsid w:val="00AD2D44"/>
    <w:rsid w:val="00AD2F82"/>
    <w:rsid w:val="00AD3103"/>
    <w:rsid w:val="00AD35BA"/>
    <w:rsid w:val="00AD3B76"/>
    <w:rsid w:val="00AD3D5D"/>
    <w:rsid w:val="00AD3DC6"/>
    <w:rsid w:val="00AD3EE2"/>
    <w:rsid w:val="00AD46DD"/>
    <w:rsid w:val="00AD483F"/>
    <w:rsid w:val="00AD4CF9"/>
    <w:rsid w:val="00AD5185"/>
    <w:rsid w:val="00AD5270"/>
    <w:rsid w:val="00AD658B"/>
    <w:rsid w:val="00AD68B0"/>
    <w:rsid w:val="00AD6929"/>
    <w:rsid w:val="00AD6A9D"/>
    <w:rsid w:val="00AD6DDE"/>
    <w:rsid w:val="00AD6FEB"/>
    <w:rsid w:val="00AD76AA"/>
    <w:rsid w:val="00AD7858"/>
    <w:rsid w:val="00AD7CC2"/>
    <w:rsid w:val="00AD7CFE"/>
    <w:rsid w:val="00AD7D31"/>
    <w:rsid w:val="00AD7FF4"/>
    <w:rsid w:val="00AE0314"/>
    <w:rsid w:val="00AE072F"/>
    <w:rsid w:val="00AE0A0A"/>
    <w:rsid w:val="00AE19DB"/>
    <w:rsid w:val="00AE1A54"/>
    <w:rsid w:val="00AE1C7B"/>
    <w:rsid w:val="00AE1EDD"/>
    <w:rsid w:val="00AE1F97"/>
    <w:rsid w:val="00AE1FAA"/>
    <w:rsid w:val="00AE2836"/>
    <w:rsid w:val="00AE29B2"/>
    <w:rsid w:val="00AE2B85"/>
    <w:rsid w:val="00AE2BCC"/>
    <w:rsid w:val="00AE2D65"/>
    <w:rsid w:val="00AE31A1"/>
    <w:rsid w:val="00AE338F"/>
    <w:rsid w:val="00AE3AF7"/>
    <w:rsid w:val="00AE3AFC"/>
    <w:rsid w:val="00AE3D33"/>
    <w:rsid w:val="00AE40F9"/>
    <w:rsid w:val="00AE4462"/>
    <w:rsid w:val="00AE4547"/>
    <w:rsid w:val="00AE47E0"/>
    <w:rsid w:val="00AE4D64"/>
    <w:rsid w:val="00AE4DA6"/>
    <w:rsid w:val="00AE4F1D"/>
    <w:rsid w:val="00AE5290"/>
    <w:rsid w:val="00AE54C3"/>
    <w:rsid w:val="00AE562C"/>
    <w:rsid w:val="00AE5634"/>
    <w:rsid w:val="00AE5A78"/>
    <w:rsid w:val="00AE5AB1"/>
    <w:rsid w:val="00AE5ACD"/>
    <w:rsid w:val="00AE6123"/>
    <w:rsid w:val="00AE6343"/>
    <w:rsid w:val="00AE6624"/>
    <w:rsid w:val="00AE663E"/>
    <w:rsid w:val="00AE675E"/>
    <w:rsid w:val="00AE6B69"/>
    <w:rsid w:val="00AE6D3F"/>
    <w:rsid w:val="00AE6FD6"/>
    <w:rsid w:val="00AE706F"/>
    <w:rsid w:val="00AE775B"/>
    <w:rsid w:val="00AE7EF6"/>
    <w:rsid w:val="00AF0372"/>
    <w:rsid w:val="00AF0611"/>
    <w:rsid w:val="00AF073E"/>
    <w:rsid w:val="00AF08A8"/>
    <w:rsid w:val="00AF10B9"/>
    <w:rsid w:val="00AF11BB"/>
    <w:rsid w:val="00AF13E7"/>
    <w:rsid w:val="00AF1542"/>
    <w:rsid w:val="00AF157E"/>
    <w:rsid w:val="00AF185A"/>
    <w:rsid w:val="00AF1ADF"/>
    <w:rsid w:val="00AF1BD1"/>
    <w:rsid w:val="00AF1C83"/>
    <w:rsid w:val="00AF1F00"/>
    <w:rsid w:val="00AF2793"/>
    <w:rsid w:val="00AF2855"/>
    <w:rsid w:val="00AF28D4"/>
    <w:rsid w:val="00AF2A94"/>
    <w:rsid w:val="00AF2F35"/>
    <w:rsid w:val="00AF2FBE"/>
    <w:rsid w:val="00AF3131"/>
    <w:rsid w:val="00AF3602"/>
    <w:rsid w:val="00AF3683"/>
    <w:rsid w:val="00AF3754"/>
    <w:rsid w:val="00AF39A2"/>
    <w:rsid w:val="00AF3A3F"/>
    <w:rsid w:val="00AF3C5A"/>
    <w:rsid w:val="00AF444B"/>
    <w:rsid w:val="00AF4698"/>
    <w:rsid w:val="00AF521B"/>
    <w:rsid w:val="00AF5422"/>
    <w:rsid w:val="00AF54A6"/>
    <w:rsid w:val="00AF5703"/>
    <w:rsid w:val="00AF57B9"/>
    <w:rsid w:val="00AF5A45"/>
    <w:rsid w:val="00AF5B14"/>
    <w:rsid w:val="00AF5D29"/>
    <w:rsid w:val="00AF5DF8"/>
    <w:rsid w:val="00AF5E5B"/>
    <w:rsid w:val="00AF63CB"/>
    <w:rsid w:val="00AF6AE4"/>
    <w:rsid w:val="00AF6C42"/>
    <w:rsid w:val="00AF7267"/>
    <w:rsid w:val="00AF749B"/>
    <w:rsid w:val="00AF7DF9"/>
    <w:rsid w:val="00AF7F5B"/>
    <w:rsid w:val="00AF7FC1"/>
    <w:rsid w:val="00B0003D"/>
    <w:rsid w:val="00B00282"/>
    <w:rsid w:val="00B00F4B"/>
    <w:rsid w:val="00B00FAD"/>
    <w:rsid w:val="00B010C6"/>
    <w:rsid w:val="00B01231"/>
    <w:rsid w:val="00B016A5"/>
    <w:rsid w:val="00B0192C"/>
    <w:rsid w:val="00B01ACA"/>
    <w:rsid w:val="00B01B57"/>
    <w:rsid w:val="00B01DDA"/>
    <w:rsid w:val="00B0204C"/>
    <w:rsid w:val="00B025CB"/>
    <w:rsid w:val="00B0278A"/>
    <w:rsid w:val="00B02A45"/>
    <w:rsid w:val="00B03864"/>
    <w:rsid w:val="00B03872"/>
    <w:rsid w:val="00B03B05"/>
    <w:rsid w:val="00B03BA2"/>
    <w:rsid w:val="00B03E6E"/>
    <w:rsid w:val="00B03F8F"/>
    <w:rsid w:val="00B0407D"/>
    <w:rsid w:val="00B042CF"/>
    <w:rsid w:val="00B048E8"/>
    <w:rsid w:val="00B0496E"/>
    <w:rsid w:val="00B04C73"/>
    <w:rsid w:val="00B04FE3"/>
    <w:rsid w:val="00B051EE"/>
    <w:rsid w:val="00B056BD"/>
    <w:rsid w:val="00B059DB"/>
    <w:rsid w:val="00B05B17"/>
    <w:rsid w:val="00B05ED3"/>
    <w:rsid w:val="00B05FCD"/>
    <w:rsid w:val="00B0609B"/>
    <w:rsid w:val="00B06141"/>
    <w:rsid w:val="00B062CA"/>
    <w:rsid w:val="00B06361"/>
    <w:rsid w:val="00B0656B"/>
    <w:rsid w:val="00B06663"/>
    <w:rsid w:val="00B0684C"/>
    <w:rsid w:val="00B069F5"/>
    <w:rsid w:val="00B069F9"/>
    <w:rsid w:val="00B06AFA"/>
    <w:rsid w:val="00B06DD4"/>
    <w:rsid w:val="00B07009"/>
    <w:rsid w:val="00B070B3"/>
    <w:rsid w:val="00B0710E"/>
    <w:rsid w:val="00B071E2"/>
    <w:rsid w:val="00B0745E"/>
    <w:rsid w:val="00B0770C"/>
    <w:rsid w:val="00B07A0D"/>
    <w:rsid w:val="00B1033C"/>
    <w:rsid w:val="00B103B0"/>
    <w:rsid w:val="00B108B1"/>
    <w:rsid w:val="00B10BA9"/>
    <w:rsid w:val="00B10DED"/>
    <w:rsid w:val="00B11491"/>
    <w:rsid w:val="00B1167F"/>
    <w:rsid w:val="00B12754"/>
    <w:rsid w:val="00B12968"/>
    <w:rsid w:val="00B12E2D"/>
    <w:rsid w:val="00B12FB7"/>
    <w:rsid w:val="00B132D8"/>
    <w:rsid w:val="00B13319"/>
    <w:rsid w:val="00B13393"/>
    <w:rsid w:val="00B13428"/>
    <w:rsid w:val="00B1351F"/>
    <w:rsid w:val="00B136CE"/>
    <w:rsid w:val="00B13794"/>
    <w:rsid w:val="00B1387C"/>
    <w:rsid w:val="00B1415B"/>
    <w:rsid w:val="00B146A2"/>
    <w:rsid w:val="00B14C06"/>
    <w:rsid w:val="00B1585E"/>
    <w:rsid w:val="00B159C5"/>
    <w:rsid w:val="00B16467"/>
    <w:rsid w:val="00B165E7"/>
    <w:rsid w:val="00B16745"/>
    <w:rsid w:val="00B16A8D"/>
    <w:rsid w:val="00B16FDB"/>
    <w:rsid w:val="00B170E3"/>
    <w:rsid w:val="00B17451"/>
    <w:rsid w:val="00B1755C"/>
    <w:rsid w:val="00B176E0"/>
    <w:rsid w:val="00B17A26"/>
    <w:rsid w:val="00B17AA9"/>
    <w:rsid w:val="00B17BF3"/>
    <w:rsid w:val="00B17CD2"/>
    <w:rsid w:val="00B17EB5"/>
    <w:rsid w:val="00B202A7"/>
    <w:rsid w:val="00B202FE"/>
    <w:rsid w:val="00B20447"/>
    <w:rsid w:val="00B20926"/>
    <w:rsid w:val="00B20A1D"/>
    <w:rsid w:val="00B20D50"/>
    <w:rsid w:val="00B21B23"/>
    <w:rsid w:val="00B21C15"/>
    <w:rsid w:val="00B21D45"/>
    <w:rsid w:val="00B22258"/>
    <w:rsid w:val="00B226B1"/>
    <w:rsid w:val="00B22C10"/>
    <w:rsid w:val="00B22ED9"/>
    <w:rsid w:val="00B2390D"/>
    <w:rsid w:val="00B23C44"/>
    <w:rsid w:val="00B23D4D"/>
    <w:rsid w:val="00B23DED"/>
    <w:rsid w:val="00B2401A"/>
    <w:rsid w:val="00B24857"/>
    <w:rsid w:val="00B2519B"/>
    <w:rsid w:val="00B25673"/>
    <w:rsid w:val="00B256C9"/>
    <w:rsid w:val="00B258EA"/>
    <w:rsid w:val="00B25BFC"/>
    <w:rsid w:val="00B25ECC"/>
    <w:rsid w:val="00B262D7"/>
    <w:rsid w:val="00B266AB"/>
    <w:rsid w:val="00B270EB"/>
    <w:rsid w:val="00B275BF"/>
    <w:rsid w:val="00B27E19"/>
    <w:rsid w:val="00B300B1"/>
    <w:rsid w:val="00B30209"/>
    <w:rsid w:val="00B30279"/>
    <w:rsid w:val="00B305ED"/>
    <w:rsid w:val="00B3073B"/>
    <w:rsid w:val="00B3073E"/>
    <w:rsid w:val="00B3098C"/>
    <w:rsid w:val="00B30A0B"/>
    <w:rsid w:val="00B30E95"/>
    <w:rsid w:val="00B3104E"/>
    <w:rsid w:val="00B31194"/>
    <w:rsid w:val="00B31A0E"/>
    <w:rsid w:val="00B32309"/>
    <w:rsid w:val="00B324B5"/>
    <w:rsid w:val="00B32D42"/>
    <w:rsid w:val="00B3341D"/>
    <w:rsid w:val="00B33F96"/>
    <w:rsid w:val="00B34418"/>
    <w:rsid w:val="00B344BE"/>
    <w:rsid w:val="00B34527"/>
    <w:rsid w:val="00B3472A"/>
    <w:rsid w:val="00B3491B"/>
    <w:rsid w:val="00B34BE3"/>
    <w:rsid w:val="00B34F6C"/>
    <w:rsid w:val="00B351BC"/>
    <w:rsid w:val="00B355E2"/>
    <w:rsid w:val="00B3570F"/>
    <w:rsid w:val="00B35C1B"/>
    <w:rsid w:val="00B35CFE"/>
    <w:rsid w:val="00B35DBC"/>
    <w:rsid w:val="00B35DF0"/>
    <w:rsid w:val="00B3605F"/>
    <w:rsid w:val="00B360BC"/>
    <w:rsid w:val="00B364C9"/>
    <w:rsid w:val="00B36688"/>
    <w:rsid w:val="00B366DE"/>
    <w:rsid w:val="00B36857"/>
    <w:rsid w:val="00B36A6B"/>
    <w:rsid w:val="00B36C26"/>
    <w:rsid w:val="00B36F33"/>
    <w:rsid w:val="00B36FF8"/>
    <w:rsid w:val="00B37189"/>
    <w:rsid w:val="00B3728F"/>
    <w:rsid w:val="00B37353"/>
    <w:rsid w:val="00B374A7"/>
    <w:rsid w:val="00B37548"/>
    <w:rsid w:val="00B37D3B"/>
    <w:rsid w:val="00B402EB"/>
    <w:rsid w:val="00B404FF"/>
    <w:rsid w:val="00B406A0"/>
    <w:rsid w:val="00B409E2"/>
    <w:rsid w:val="00B40B11"/>
    <w:rsid w:val="00B40BA6"/>
    <w:rsid w:val="00B40DEA"/>
    <w:rsid w:val="00B4103F"/>
    <w:rsid w:val="00B41340"/>
    <w:rsid w:val="00B41428"/>
    <w:rsid w:val="00B4178D"/>
    <w:rsid w:val="00B41A40"/>
    <w:rsid w:val="00B4216D"/>
    <w:rsid w:val="00B425CB"/>
    <w:rsid w:val="00B4292D"/>
    <w:rsid w:val="00B42D5C"/>
    <w:rsid w:val="00B430DC"/>
    <w:rsid w:val="00B4379F"/>
    <w:rsid w:val="00B437C1"/>
    <w:rsid w:val="00B43C59"/>
    <w:rsid w:val="00B44097"/>
    <w:rsid w:val="00B44261"/>
    <w:rsid w:val="00B4435E"/>
    <w:rsid w:val="00B447A6"/>
    <w:rsid w:val="00B4494C"/>
    <w:rsid w:val="00B4494D"/>
    <w:rsid w:val="00B44D01"/>
    <w:rsid w:val="00B44EAC"/>
    <w:rsid w:val="00B44EF3"/>
    <w:rsid w:val="00B45104"/>
    <w:rsid w:val="00B453C6"/>
    <w:rsid w:val="00B45F7D"/>
    <w:rsid w:val="00B4674C"/>
    <w:rsid w:val="00B4697F"/>
    <w:rsid w:val="00B46985"/>
    <w:rsid w:val="00B46D51"/>
    <w:rsid w:val="00B46D63"/>
    <w:rsid w:val="00B46E3C"/>
    <w:rsid w:val="00B474EB"/>
    <w:rsid w:val="00B500D1"/>
    <w:rsid w:val="00B500E0"/>
    <w:rsid w:val="00B504F4"/>
    <w:rsid w:val="00B50774"/>
    <w:rsid w:val="00B508E4"/>
    <w:rsid w:val="00B50FF5"/>
    <w:rsid w:val="00B51087"/>
    <w:rsid w:val="00B51666"/>
    <w:rsid w:val="00B51982"/>
    <w:rsid w:val="00B52330"/>
    <w:rsid w:val="00B524DA"/>
    <w:rsid w:val="00B52A0D"/>
    <w:rsid w:val="00B530B1"/>
    <w:rsid w:val="00B5341F"/>
    <w:rsid w:val="00B5368E"/>
    <w:rsid w:val="00B53B44"/>
    <w:rsid w:val="00B53FFE"/>
    <w:rsid w:val="00B54BF6"/>
    <w:rsid w:val="00B54BF8"/>
    <w:rsid w:val="00B54E97"/>
    <w:rsid w:val="00B54EC9"/>
    <w:rsid w:val="00B54F7B"/>
    <w:rsid w:val="00B550E3"/>
    <w:rsid w:val="00B5520D"/>
    <w:rsid w:val="00B5527F"/>
    <w:rsid w:val="00B5547E"/>
    <w:rsid w:val="00B5558B"/>
    <w:rsid w:val="00B55821"/>
    <w:rsid w:val="00B55D7F"/>
    <w:rsid w:val="00B55EBC"/>
    <w:rsid w:val="00B55FE3"/>
    <w:rsid w:val="00B561CC"/>
    <w:rsid w:val="00B5622A"/>
    <w:rsid w:val="00B56275"/>
    <w:rsid w:val="00B56609"/>
    <w:rsid w:val="00B56704"/>
    <w:rsid w:val="00B578FC"/>
    <w:rsid w:val="00B57D4C"/>
    <w:rsid w:val="00B6000A"/>
    <w:rsid w:val="00B602D8"/>
    <w:rsid w:val="00B6041E"/>
    <w:rsid w:val="00B6083A"/>
    <w:rsid w:val="00B60AAB"/>
    <w:rsid w:val="00B60DEE"/>
    <w:rsid w:val="00B60EE4"/>
    <w:rsid w:val="00B613A8"/>
    <w:rsid w:val="00B6194D"/>
    <w:rsid w:val="00B61DB7"/>
    <w:rsid w:val="00B62177"/>
    <w:rsid w:val="00B627ED"/>
    <w:rsid w:val="00B62CFE"/>
    <w:rsid w:val="00B631BD"/>
    <w:rsid w:val="00B63358"/>
    <w:rsid w:val="00B6358D"/>
    <w:rsid w:val="00B63BAB"/>
    <w:rsid w:val="00B640CF"/>
    <w:rsid w:val="00B6454A"/>
    <w:rsid w:val="00B64C0A"/>
    <w:rsid w:val="00B65044"/>
    <w:rsid w:val="00B6516E"/>
    <w:rsid w:val="00B6526B"/>
    <w:rsid w:val="00B65886"/>
    <w:rsid w:val="00B65BAD"/>
    <w:rsid w:val="00B65C96"/>
    <w:rsid w:val="00B65DEB"/>
    <w:rsid w:val="00B65E1A"/>
    <w:rsid w:val="00B65F09"/>
    <w:rsid w:val="00B668B9"/>
    <w:rsid w:val="00B66913"/>
    <w:rsid w:val="00B67011"/>
    <w:rsid w:val="00B678F8"/>
    <w:rsid w:val="00B679A2"/>
    <w:rsid w:val="00B67D52"/>
    <w:rsid w:val="00B67F02"/>
    <w:rsid w:val="00B700C6"/>
    <w:rsid w:val="00B706B5"/>
    <w:rsid w:val="00B70A07"/>
    <w:rsid w:val="00B70B95"/>
    <w:rsid w:val="00B70D02"/>
    <w:rsid w:val="00B70E26"/>
    <w:rsid w:val="00B70F78"/>
    <w:rsid w:val="00B7160C"/>
    <w:rsid w:val="00B718A2"/>
    <w:rsid w:val="00B71C39"/>
    <w:rsid w:val="00B71D7F"/>
    <w:rsid w:val="00B71E35"/>
    <w:rsid w:val="00B71F31"/>
    <w:rsid w:val="00B7257B"/>
    <w:rsid w:val="00B725CF"/>
    <w:rsid w:val="00B728C9"/>
    <w:rsid w:val="00B7294D"/>
    <w:rsid w:val="00B72973"/>
    <w:rsid w:val="00B7321E"/>
    <w:rsid w:val="00B7324D"/>
    <w:rsid w:val="00B73547"/>
    <w:rsid w:val="00B7369E"/>
    <w:rsid w:val="00B73CA0"/>
    <w:rsid w:val="00B73DD9"/>
    <w:rsid w:val="00B73EF0"/>
    <w:rsid w:val="00B73F63"/>
    <w:rsid w:val="00B741E1"/>
    <w:rsid w:val="00B74352"/>
    <w:rsid w:val="00B746E7"/>
    <w:rsid w:val="00B7535F"/>
    <w:rsid w:val="00B7564F"/>
    <w:rsid w:val="00B75A2E"/>
    <w:rsid w:val="00B75B0F"/>
    <w:rsid w:val="00B75BB1"/>
    <w:rsid w:val="00B75C8D"/>
    <w:rsid w:val="00B761C7"/>
    <w:rsid w:val="00B762CD"/>
    <w:rsid w:val="00B7673C"/>
    <w:rsid w:val="00B76816"/>
    <w:rsid w:val="00B76D99"/>
    <w:rsid w:val="00B76E66"/>
    <w:rsid w:val="00B77725"/>
    <w:rsid w:val="00B777E3"/>
    <w:rsid w:val="00B77831"/>
    <w:rsid w:val="00B77C99"/>
    <w:rsid w:val="00B77E85"/>
    <w:rsid w:val="00B800AC"/>
    <w:rsid w:val="00B8034F"/>
    <w:rsid w:val="00B80358"/>
    <w:rsid w:val="00B80882"/>
    <w:rsid w:val="00B80B4A"/>
    <w:rsid w:val="00B811A6"/>
    <w:rsid w:val="00B812FD"/>
    <w:rsid w:val="00B81608"/>
    <w:rsid w:val="00B81EED"/>
    <w:rsid w:val="00B81F2C"/>
    <w:rsid w:val="00B81F91"/>
    <w:rsid w:val="00B826B9"/>
    <w:rsid w:val="00B8284D"/>
    <w:rsid w:val="00B82A3F"/>
    <w:rsid w:val="00B82BDA"/>
    <w:rsid w:val="00B82DE8"/>
    <w:rsid w:val="00B82EE3"/>
    <w:rsid w:val="00B82FFD"/>
    <w:rsid w:val="00B830D2"/>
    <w:rsid w:val="00B83392"/>
    <w:rsid w:val="00B83C8D"/>
    <w:rsid w:val="00B83F3E"/>
    <w:rsid w:val="00B83FE7"/>
    <w:rsid w:val="00B84A95"/>
    <w:rsid w:val="00B84B50"/>
    <w:rsid w:val="00B84DC5"/>
    <w:rsid w:val="00B84F64"/>
    <w:rsid w:val="00B84F81"/>
    <w:rsid w:val="00B85416"/>
    <w:rsid w:val="00B854D4"/>
    <w:rsid w:val="00B859C2"/>
    <w:rsid w:val="00B85B75"/>
    <w:rsid w:val="00B85EA1"/>
    <w:rsid w:val="00B8656D"/>
    <w:rsid w:val="00B8668A"/>
    <w:rsid w:val="00B866A4"/>
    <w:rsid w:val="00B86725"/>
    <w:rsid w:val="00B86917"/>
    <w:rsid w:val="00B86A60"/>
    <w:rsid w:val="00B86D65"/>
    <w:rsid w:val="00B86FD7"/>
    <w:rsid w:val="00B87822"/>
    <w:rsid w:val="00B8792C"/>
    <w:rsid w:val="00B87A1C"/>
    <w:rsid w:val="00B87F77"/>
    <w:rsid w:val="00B90019"/>
    <w:rsid w:val="00B906A9"/>
    <w:rsid w:val="00B90D09"/>
    <w:rsid w:val="00B90D44"/>
    <w:rsid w:val="00B90D56"/>
    <w:rsid w:val="00B912F7"/>
    <w:rsid w:val="00B91630"/>
    <w:rsid w:val="00B916DB"/>
    <w:rsid w:val="00B921E8"/>
    <w:rsid w:val="00B922FC"/>
    <w:rsid w:val="00B9234F"/>
    <w:rsid w:val="00B92385"/>
    <w:rsid w:val="00B92421"/>
    <w:rsid w:val="00B924A4"/>
    <w:rsid w:val="00B924D8"/>
    <w:rsid w:val="00B92686"/>
    <w:rsid w:val="00B927D3"/>
    <w:rsid w:val="00B92A14"/>
    <w:rsid w:val="00B92A93"/>
    <w:rsid w:val="00B934E7"/>
    <w:rsid w:val="00B93583"/>
    <w:rsid w:val="00B935E3"/>
    <w:rsid w:val="00B9396C"/>
    <w:rsid w:val="00B939D8"/>
    <w:rsid w:val="00B9408A"/>
    <w:rsid w:val="00B9470D"/>
    <w:rsid w:val="00B947E1"/>
    <w:rsid w:val="00B94FAA"/>
    <w:rsid w:val="00B954D2"/>
    <w:rsid w:val="00B95DBC"/>
    <w:rsid w:val="00B95DDE"/>
    <w:rsid w:val="00B95EB3"/>
    <w:rsid w:val="00B961A1"/>
    <w:rsid w:val="00B96635"/>
    <w:rsid w:val="00B96644"/>
    <w:rsid w:val="00B96A42"/>
    <w:rsid w:val="00B96CBC"/>
    <w:rsid w:val="00B976B9"/>
    <w:rsid w:val="00B97B96"/>
    <w:rsid w:val="00B97C0D"/>
    <w:rsid w:val="00B97D4A"/>
    <w:rsid w:val="00B97F0E"/>
    <w:rsid w:val="00BA0077"/>
    <w:rsid w:val="00BA0E69"/>
    <w:rsid w:val="00BA10A2"/>
    <w:rsid w:val="00BA1A7E"/>
    <w:rsid w:val="00BA1B87"/>
    <w:rsid w:val="00BA21C0"/>
    <w:rsid w:val="00BA2674"/>
    <w:rsid w:val="00BA26CB"/>
    <w:rsid w:val="00BA2909"/>
    <w:rsid w:val="00BA3021"/>
    <w:rsid w:val="00BA3C43"/>
    <w:rsid w:val="00BA3EF2"/>
    <w:rsid w:val="00BA415B"/>
    <w:rsid w:val="00BA4BD0"/>
    <w:rsid w:val="00BA53C5"/>
    <w:rsid w:val="00BA54AD"/>
    <w:rsid w:val="00BA56C5"/>
    <w:rsid w:val="00BA5D78"/>
    <w:rsid w:val="00BA644A"/>
    <w:rsid w:val="00BA64B7"/>
    <w:rsid w:val="00BA68CB"/>
    <w:rsid w:val="00BA6B39"/>
    <w:rsid w:val="00BA6B47"/>
    <w:rsid w:val="00BA72A5"/>
    <w:rsid w:val="00BA75EA"/>
    <w:rsid w:val="00BA7749"/>
    <w:rsid w:val="00BA7B0C"/>
    <w:rsid w:val="00BA7D1E"/>
    <w:rsid w:val="00BB0459"/>
    <w:rsid w:val="00BB0855"/>
    <w:rsid w:val="00BB09EF"/>
    <w:rsid w:val="00BB0A93"/>
    <w:rsid w:val="00BB0CF9"/>
    <w:rsid w:val="00BB0E20"/>
    <w:rsid w:val="00BB15E0"/>
    <w:rsid w:val="00BB17E3"/>
    <w:rsid w:val="00BB18E1"/>
    <w:rsid w:val="00BB1A44"/>
    <w:rsid w:val="00BB1F01"/>
    <w:rsid w:val="00BB266C"/>
    <w:rsid w:val="00BB2934"/>
    <w:rsid w:val="00BB2A16"/>
    <w:rsid w:val="00BB2B05"/>
    <w:rsid w:val="00BB2B06"/>
    <w:rsid w:val="00BB30C5"/>
    <w:rsid w:val="00BB332D"/>
    <w:rsid w:val="00BB3666"/>
    <w:rsid w:val="00BB3960"/>
    <w:rsid w:val="00BB3972"/>
    <w:rsid w:val="00BB3DC9"/>
    <w:rsid w:val="00BB3EAD"/>
    <w:rsid w:val="00BB420C"/>
    <w:rsid w:val="00BB4496"/>
    <w:rsid w:val="00BB485D"/>
    <w:rsid w:val="00BB4A6C"/>
    <w:rsid w:val="00BB4C36"/>
    <w:rsid w:val="00BB4CCC"/>
    <w:rsid w:val="00BB4E20"/>
    <w:rsid w:val="00BB4EFD"/>
    <w:rsid w:val="00BB4F03"/>
    <w:rsid w:val="00BB5585"/>
    <w:rsid w:val="00BB582F"/>
    <w:rsid w:val="00BB58E6"/>
    <w:rsid w:val="00BB5A70"/>
    <w:rsid w:val="00BB5C5F"/>
    <w:rsid w:val="00BB6036"/>
    <w:rsid w:val="00BB6CEA"/>
    <w:rsid w:val="00BB7124"/>
    <w:rsid w:val="00BB7BB6"/>
    <w:rsid w:val="00BC0576"/>
    <w:rsid w:val="00BC0927"/>
    <w:rsid w:val="00BC0CE1"/>
    <w:rsid w:val="00BC0E4F"/>
    <w:rsid w:val="00BC0E84"/>
    <w:rsid w:val="00BC1B09"/>
    <w:rsid w:val="00BC1BC4"/>
    <w:rsid w:val="00BC1C53"/>
    <w:rsid w:val="00BC1DF3"/>
    <w:rsid w:val="00BC22BB"/>
    <w:rsid w:val="00BC2600"/>
    <w:rsid w:val="00BC268C"/>
    <w:rsid w:val="00BC28E4"/>
    <w:rsid w:val="00BC299E"/>
    <w:rsid w:val="00BC2A91"/>
    <w:rsid w:val="00BC2CE2"/>
    <w:rsid w:val="00BC2E8F"/>
    <w:rsid w:val="00BC3346"/>
    <w:rsid w:val="00BC33B9"/>
    <w:rsid w:val="00BC3787"/>
    <w:rsid w:val="00BC38EB"/>
    <w:rsid w:val="00BC392E"/>
    <w:rsid w:val="00BC3B6E"/>
    <w:rsid w:val="00BC3B97"/>
    <w:rsid w:val="00BC3D94"/>
    <w:rsid w:val="00BC3E92"/>
    <w:rsid w:val="00BC4045"/>
    <w:rsid w:val="00BC4097"/>
    <w:rsid w:val="00BC413D"/>
    <w:rsid w:val="00BC462A"/>
    <w:rsid w:val="00BC50A2"/>
    <w:rsid w:val="00BC526E"/>
    <w:rsid w:val="00BC5766"/>
    <w:rsid w:val="00BC5ABD"/>
    <w:rsid w:val="00BC5AC6"/>
    <w:rsid w:val="00BC5C62"/>
    <w:rsid w:val="00BC6006"/>
    <w:rsid w:val="00BC66FD"/>
    <w:rsid w:val="00BC6C18"/>
    <w:rsid w:val="00BC6D1F"/>
    <w:rsid w:val="00BC760D"/>
    <w:rsid w:val="00BC76AA"/>
    <w:rsid w:val="00BC77ED"/>
    <w:rsid w:val="00BC7813"/>
    <w:rsid w:val="00BC7B8B"/>
    <w:rsid w:val="00BC7E72"/>
    <w:rsid w:val="00BD0075"/>
    <w:rsid w:val="00BD0421"/>
    <w:rsid w:val="00BD0D6F"/>
    <w:rsid w:val="00BD1137"/>
    <w:rsid w:val="00BD129C"/>
    <w:rsid w:val="00BD160B"/>
    <w:rsid w:val="00BD163E"/>
    <w:rsid w:val="00BD1AD6"/>
    <w:rsid w:val="00BD2296"/>
    <w:rsid w:val="00BD366A"/>
    <w:rsid w:val="00BD3C54"/>
    <w:rsid w:val="00BD3D59"/>
    <w:rsid w:val="00BD427E"/>
    <w:rsid w:val="00BD47A9"/>
    <w:rsid w:val="00BD47C6"/>
    <w:rsid w:val="00BD48F0"/>
    <w:rsid w:val="00BD4A6D"/>
    <w:rsid w:val="00BD610D"/>
    <w:rsid w:val="00BD6386"/>
    <w:rsid w:val="00BD63DB"/>
    <w:rsid w:val="00BD65BF"/>
    <w:rsid w:val="00BD6BA6"/>
    <w:rsid w:val="00BD71C5"/>
    <w:rsid w:val="00BD72D6"/>
    <w:rsid w:val="00BD749B"/>
    <w:rsid w:val="00BD750B"/>
    <w:rsid w:val="00BD76AF"/>
    <w:rsid w:val="00BD76E6"/>
    <w:rsid w:val="00BD78D5"/>
    <w:rsid w:val="00BD7A28"/>
    <w:rsid w:val="00BE0011"/>
    <w:rsid w:val="00BE07F8"/>
    <w:rsid w:val="00BE0882"/>
    <w:rsid w:val="00BE0C5B"/>
    <w:rsid w:val="00BE1168"/>
    <w:rsid w:val="00BE1341"/>
    <w:rsid w:val="00BE1472"/>
    <w:rsid w:val="00BE14F7"/>
    <w:rsid w:val="00BE15A0"/>
    <w:rsid w:val="00BE17D8"/>
    <w:rsid w:val="00BE1BED"/>
    <w:rsid w:val="00BE1C05"/>
    <w:rsid w:val="00BE1E52"/>
    <w:rsid w:val="00BE1EC9"/>
    <w:rsid w:val="00BE2157"/>
    <w:rsid w:val="00BE287C"/>
    <w:rsid w:val="00BE2A75"/>
    <w:rsid w:val="00BE2B24"/>
    <w:rsid w:val="00BE2C1B"/>
    <w:rsid w:val="00BE3006"/>
    <w:rsid w:val="00BE3632"/>
    <w:rsid w:val="00BE3B9A"/>
    <w:rsid w:val="00BE3F4D"/>
    <w:rsid w:val="00BE4322"/>
    <w:rsid w:val="00BE432E"/>
    <w:rsid w:val="00BE47D4"/>
    <w:rsid w:val="00BE52CA"/>
    <w:rsid w:val="00BE52E8"/>
    <w:rsid w:val="00BE52F5"/>
    <w:rsid w:val="00BE5377"/>
    <w:rsid w:val="00BE5510"/>
    <w:rsid w:val="00BE558C"/>
    <w:rsid w:val="00BE5676"/>
    <w:rsid w:val="00BE5A11"/>
    <w:rsid w:val="00BE5BEE"/>
    <w:rsid w:val="00BE5CCE"/>
    <w:rsid w:val="00BE6266"/>
    <w:rsid w:val="00BE627B"/>
    <w:rsid w:val="00BE643C"/>
    <w:rsid w:val="00BE6812"/>
    <w:rsid w:val="00BE6B51"/>
    <w:rsid w:val="00BE6C0D"/>
    <w:rsid w:val="00BE6F29"/>
    <w:rsid w:val="00BE6F2A"/>
    <w:rsid w:val="00BE7480"/>
    <w:rsid w:val="00BE74D9"/>
    <w:rsid w:val="00BE7912"/>
    <w:rsid w:val="00BF001A"/>
    <w:rsid w:val="00BF0055"/>
    <w:rsid w:val="00BF059B"/>
    <w:rsid w:val="00BF072F"/>
    <w:rsid w:val="00BF0753"/>
    <w:rsid w:val="00BF0964"/>
    <w:rsid w:val="00BF0BA9"/>
    <w:rsid w:val="00BF0BCF"/>
    <w:rsid w:val="00BF14A8"/>
    <w:rsid w:val="00BF16AF"/>
    <w:rsid w:val="00BF19B0"/>
    <w:rsid w:val="00BF1BAC"/>
    <w:rsid w:val="00BF1DCB"/>
    <w:rsid w:val="00BF2481"/>
    <w:rsid w:val="00BF25E9"/>
    <w:rsid w:val="00BF28E3"/>
    <w:rsid w:val="00BF2CD7"/>
    <w:rsid w:val="00BF2EBF"/>
    <w:rsid w:val="00BF2FA9"/>
    <w:rsid w:val="00BF33FC"/>
    <w:rsid w:val="00BF3E72"/>
    <w:rsid w:val="00BF4054"/>
    <w:rsid w:val="00BF4741"/>
    <w:rsid w:val="00BF50E7"/>
    <w:rsid w:val="00BF552D"/>
    <w:rsid w:val="00BF57A2"/>
    <w:rsid w:val="00BF5BEB"/>
    <w:rsid w:val="00BF5C85"/>
    <w:rsid w:val="00BF6425"/>
    <w:rsid w:val="00BF65EA"/>
    <w:rsid w:val="00BF660E"/>
    <w:rsid w:val="00BF6A4B"/>
    <w:rsid w:val="00BF725E"/>
    <w:rsid w:val="00BF7851"/>
    <w:rsid w:val="00BF79BA"/>
    <w:rsid w:val="00BF7DD9"/>
    <w:rsid w:val="00BF7DDC"/>
    <w:rsid w:val="00BF7FFD"/>
    <w:rsid w:val="00C00021"/>
    <w:rsid w:val="00C000D8"/>
    <w:rsid w:val="00C000DE"/>
    <w:rsid w:val="00C0034F"/>
    <w:rsid w:val="00C00641"/>
    <w:rsid w:val="00C006EE"/>
    <w:rsid w:val="00C007F8"/>
    <w:rsid w:val="00C016E2"/>
    <w:rsid w:val="00C01AC4"/>
    <w:rsid w:val="00C01B2D"/>
    <w:rsid w:val="00C01CDD"/>
    <w:rsid w:val="00C01DB9"/>
    <w:rsid w:val="00C0303B"/>
    <w:rsid w:val="00C0305D"/>
    <w:rsid w:val="00C03537"/>
    <w:rsid w:val="00C03653"/>
    <w:rsid w:val="00C03EEC"/>
    <w:rsid w:val="00C04138"/>
    <w:rsid w:val="00C0474A"/>
    <w:rsid w:val="00C04C88"/>
    <w:rsid w:val="00C05129"/>
    <w:rsid w:val="00C0571E"/>
    <w:rsid w:val="00C0594F"/>
    <w:rsid w:val="00C05B27"/>
    <w:rsid w:val="00C05C0C"/>
    <w:rsid w:val="00C05DCE"/>
    <w:rsid w:val="00C05E02"/>
    <w:rsid w:val="00C06388"/>
    <w:rsid w:val="00C066F6"/>
    <w:rsid w:val="00C067A2"/>
    <w:rsid w:val="00C06885"/>
    <w:rsid w:val="00C068F0"/>
    <w:rsid w:val="00C06C96"/>
    <w:rsid w:val="00C06F6B"/>
    <w:rsid w:val="00C06F8D"/>
    <w:rsid w:val="00C071FA"/>
    <w:rsid w:val="00C07365"/>
    <w:rsid w:val="00C0748E"/>
    <w:rsid w:val="00C07B10"/>
    <w:rsid w:val="00C10228"/>
    <w:rsid w:val="00C104A1"/>
    <w:rsid w:val="00C108AF"/>
    <w:rsid w:val="00C10AC7"/>
    <w:rsid w:val="00C1121D"/>
    <w:rsid w:val="00C11270"/>
    <w:rsid w:val="00C11595"/>
    <w:rsid w:val="00C11A4A"/>
    <w:rsid w:val="00C11A4E"/>
    <w:rsid w:val="00C11F6F"/>
    <w:rsid w:val="00C121D0"/>
    <w:rsid w:val="00C12304"/>
    <w:rsid w:val="00C1231E"/>
    <w:rsid w:val="00C123BB"/>
    <w:rsid w:val="00C12504"/>
    <w:rsid w:val="00C12627"/>
    <w:rsid w:val="00C12D36"/>
    <w:rsid w:val="00C12E0B"/>
    <w:rsid w:val="00C13672"/>
    <w:rsid w:val="00C13B05"/>
    <w:rsid w:val="00C13B2A"/>
    <w:rsid w:val="00C13D56"/>
    <w:rsid w:val="00C13EC0"/>
    <w:rsid w:val="00C14837"/>
    <w:rsid w:val="00C14950"/>
    <w:rsid w:val="00C149AE"/>
    <w:rsid w:val="00C14E56"/>
    <w:rsid w:val="00C14F9D"/>
    <w:rsid w:val="00C15062"/>
    <w:rsid w:val="00C15348"/>
    <w:rsid w:val="00C158CE"/>
    <w:rsid w:val="00C15998"/>
    <w:rsid w:val="00C15A76"/>
    <w:rsid w:val="00C15ACE"/>
    <w:rsid w:val="00C16062"/>
    <w:rsid w:val="00C16108"/>
    <w:rsid w:val="00C161A9"/>
    <w:rsid w:val="00C163AE"/>
    <w:rsid w:val="00C165B7"/>
    <w:rsid w:val="00C166DB"/>
    <w:rsid w:val="00C16CD6"/>
    <w:rsid w:val="00C16E8D"/>
    <w:rsid w:val="00C16FBD"/>
    <w:rsid w:val="00C17075"/>
    <w:rsid w:val="00C1719F"/>
    <w:rsid w:val="00C178B7"/>
    <w:rsid w:val="00C17DE2"/>
    <w:rsid w:val="00C17EA1"/>
    <w:rsid w:val="00C2015E"/>
    <w:rsid w:val="00C2028A"/>
    <w:rsid w:val="00C202B5"/>
    <w:rsid w:val="00C2068B"/>
    <w:rsid w:val="00C20B01"/>
    <w:rsid w:val="00C20D6F"/>
    <w:rsid w:val="00C20E73"/>
    <w:rsid w:val="00C2125C"/>
    <w:rsid w:val="00C2139B"/>
    <w:rsid w:val="00C21497"/>
    <w:rsid w:val="00C218A9"/>
    <w:rsid w:val="00C21C48"/>
    <w:rsid w:val="00C21E66"/>
    <w:rsid w:val="00C2214F"/>
    <w:rsid w:val="00C22357"/>
    <w:rsid w:val="00C22B7E"/>
    <w:rsid w:val="00C23014"/>
    <w:rsid w:val="00C230EA"/>
    <w:rsid w:val="00C231A8"/>
    <w:rsid w:val="00C23420"/>
    <w:rsid w:val="00C23B4B"/>
    <w:rsid w:val="00C24669"/>
    <w:rsid w:val="00C249F1"/>
    <w:rsid w:val="00C24A10"/>
    <w:rsid w:val="00C24A82"/>
    <w:rsid w:val="00C24C19"/>
    <w:rsid w:val="00C24F2A"/>
    <w:rsid w:val="00C251B0"/>
    <w:rsid w:val="00C2550C"/>
    <w:rsid w:val="00C258C3"/>
    <w:rsid w:val="00C25C9C"/>
    <w:rsid w:val="00C25EA2"/>
    <w:rsid w:val="00C2638C"/>
    <w:rsid w:val="00C26390"/>
    <w:rsid w:val="00C26B90"/>
    <w:rsid w:val="00C26D7B"/>
    <w:rsid w:val="00C26DE0"/>
    <w:rsid w:val="00C26E4F"/>
    <w:rsid w:val="00C26FEC"/>
    <w:rsid w:val="00C272B1"/>
    <w:rsid w:val="00C27729"/>
    <w:rsid w:val="00C27DCD"/>
    <w:rsid w:val="00C27F8D"/>
    <w:rsid w:val="00C30736"/>
    <w:rsid w:val="00C30D5B"/>
    <w:rsid w:val="00C30EAD"/>
    <w:rsid w:val="00C3181C"/>
    <w:rsid w:val="00C31834"/>
    <w:rsid w:val="00C31B02"/>
    <w:rsid w:val="00C31E41"/>
    <w:rsid w:val="00C31F06"/>
    <w:rsid w:val="00C323FA"/>
    <w:rsid w:val="00C324B2"/>
    <w:rsid w:val="00C32983"/>
    <w:rsid w:val="00C329F6"/>
    <w:rsid w:val="00C32A88"/>
    <w:rsid w:val="00C336B5"/>
    <w:rsid w:val="00C3372E"/>
    <w:rsid w:val="00C33854"/>
    <w:rsid w:val="00C33D61"/>
    <w:rsid w:val="00C33DA0"/>
    <w:rsid w:val="00C34402"/>
    <w:rsid w:val="00C34C09"/>
    <w:rsid w:val="00C34DB6"/>
    <w:rsid w:val="00C35363"/>
    <w:rsid w:val="00C35893"/>
    <w:rsid w:val="00C359EA"/>
    <w:rsid w:val="00C35C4A"/>
    <w:rsid w:val="00C35D36"/>
    <w:rsid w:val="00C35E32"/>
    <w:rsid w:val="00C36162"/>
    <w:rsid w:val="00C361C9"/>
    <w:rsid w:val="00C3693F"/>
    <w:rsid w:val="00C36983"/>
    <w:rsid w:val="00C36ABD"/>
    <w:rsid w:val="00C36DD6"/>
    <w:rsid w:val="00C36EA5"/>
    <w:rsid w:val="00C36EC7"/>
    <w:rsid w:val="00C3700C"/>
    <w:rsid w:val="00C3711E"/>
    <w:rsid w:val="00C3712B"/>
    <w:rsid w:val="00C3738F"/>
    <w:rsid w:val="00C3746D"/>
    <w:rsid w:val="00C37B9D"/>
    <w:rsid w:val="00C37BD4"/>
    <w:rsid w:val="00C402DC"/>
    <w:rsid w:val="00C4088F"/>
    <w:rsid w:val="00C40AAF"/>
    <w:rsid w:val="00C40DBD"/>
    <w:rsid w:val="00C40FDB"/>
    <w:rsid w:val="00C4145C"/>
    <w:rsid w:val="00C4155B"/>
    <w:rsid w:val="00C41756"/>
    <w:rsid w:val="00C41A80"/>
    <w:rsid w:val="00C41B22"/>
    <w:rsid w:val="00C42196"/>
    <w:rsid w:val="00C423A2"/>
    <w:rsid w:val="00C42477"/>
    <w:rsid w:val="00C424FE"/>
    <w:rsid w:val="00C4276B"/>
    <w:rsid w:val="00C427FD"/>
    <w:rsid w:val="00C42AD0"/>
    <w:rsid w:val="00C42F8E"/>
    <w:rsid w:val="00C434C3"/>
    <w:rsid w:val="00C435C4"/>
    <w:rsid w:val="00C43898"/>
    <w:rsid w:val="00C43C40"/>
    <w:rsid w:val="00C43F27"/>
    <w:rsid w:val="00C44296"/>
    <w:rsid w:val="00C445F9"/>
    <w:rsid w:val="00C44710"/>
    <w:rsid w:val="00C44BD1"/>
    <w:rsid w:val="00C451AC"/>
    <w:rsid w:val="00C45279"/>
    <w:rsid w:val="00C45603"/>
    <w:rsid w:val="00C4560C"/>
    <w:rsid w:val="00C4568F"/>
    <w:rsid w:val="00C46023"/>
    <w:rsid w:val="00C462BE"/>
    <w:rsid w:val="00C46735"/>
    <w:rsid w:val="00C46B3C"/>
    <w:rsid w:val="00C46B5F"/>
    <w:rsid w:val="00C46F11"/>
    <w:rsid w:val="00C47161"/>
    <w:rsid w:val="00C471A5"/>
    <w:rsid w:val="00C4738F"/>
    <w:rsid w:val="00C47B5F"/>
    <w:rsid w:val="00C47CEB"/>
    <w:rsid w:val="00C47EFB"/>
    <w:rsid w:val="00C47F74"/>
    <w:rsid w:val="00C50F49"/>
    <w:rsid w:val="00C51306"/>
    <w:rsid w:val="00C5133F"/>
    <w:rsid w:val="00C513A3"/>
    <w:rsid w:val="00C51A3B"/>
    <w:rsid w:val="00C51AF2"/>
    <w:rsid w:val="00C51CC3"/>
    <w:rsid w:val="00C521BB"/>
    <w:rsid w:val="00C52253"/>
    <w:rsid w:val="00C5263A"/>
    <w:rsid w:val="00C5272C"/>
    <w:rsid w:val="00C52A74"/>
    <w:rsid w:val="00C52BE8"/>
    <w:rsid w:val="00C52E05"/>
    <w:rsid w:val="00C5303F"/>
    <w:rsid w:val="00C531AE"/>
    <w:rsid w:val="00C53988"/>
    <w:rsid w:val="00C53A4D"/>
    <w:rsid w:val="00C53E8D"/>
    <w:rsid w:val="00C53FF2"/>
    <w:rsid w:val="00C5416E"/>
    <w:rsid w:val="00C542A6"/>
    <w:rsid w:val="00C54378"/>
    <w:rsid w:val="00C5444D"/>
    <w:rsid w:val="00C544EF"/>
    <w:rsid w:val="00C5499D"/>
    <w:rsid w:val="00C549A4"/>
    <w:rsid w:val="00C549DF"/>
    <w:rsid w:val="00C54B92"/>
    <w:rsid w:val="00C54E60"/>
    <w:rsid w:val="00C54EF1"/>
    <w:rsid w:val="00C55149"/>
    <w:rsid w:val="00C55213"/>
    <w:rsid w:val="00C55345"/>
    <w:rsid w:val="00C55489"/>
    <w:rsid w:val="00C55AEC"/>
    <w:rsid w:val="00C55DD1"/>
    <w:rsid w:val="00C56036"/>
    <w:rsid w:val="00C565AA"/>
    <w:rsid w:val="00C56765"/>
    <w:rsid w:val="00C56829"/>
    <w:rsid w:val="00C56CE8"/>
    <w:rsid w:val="00C576A2"/>
    <w:rsid w:val="00C579D2"/>
    <w:rsid w:val="00C57F5C"/>
    <w:rsid w:val="00C606BD"/>
    <w:rsid w:val="00C6074A"/>
    <w:rsid w:val="00C607FD"/>
    <w:rsid w:val="00C60C34"/>
    <w:rsid w:val="00C60CD3"/>
    <w:rsid w:val="00C60F9C"/>
    <w:rsid w:val="00C611BD"/>
    <w:rsid w:val="00C612E7"/>
    <w:rsid w:val="00C61B52"/>
    <w:rsid w:val="00C61E56"/>
    <w:rsid w:val="00C62041"/>
    <w:rsid w:val="00C6215A"/>
    <w:rsid w:val="00C6248B"/>
    <w:rsid w:val="00C62579"/>
    <w:rsid w:val="00C6291B"/>
    <w:rsid w:val="00C62FAC"/>
    <w:rsid w:val="00C6391A"/>
    <w:rsid w:val="00C63E07"/>
    <w:rsid w:val="00C64027"/>
    <w:rsid w:val="00C644BD"/>
    <w:rsid w:val="00C646F9"/>
    <w:rsid w:val="00C647BD"/>
    <w:rsid w:val="00C64BBA"/>
    <w:rsid w:val="00C64EAC"/>
    <w:rsid w:val="00C651FC"/>
    <w:rsid w:val="00C657D0"/>
    <w:rsid w:val="00C65B9C"/>
    <w:rsid w:val="00C65C3A"/>
    <w:rsid w:val="00C66065"/>
    <w:rsid w:val="00C66526"/>
    <w:rsid w:val="00C66BB1"/>
    <w:rsid w:val="00C6717F"/>
    <w:rsid w:val="00C673C6"/>
    <w:rsid w:val="00C6742B"/>
    <w:rsid w:val="00C67B01"/>
    <w:rsid w:val="00C67BAF"/>
    <w:rsid w:val="00C703DF"/>
    <w:rsid w:val="00C7041F"/>
    <w:rsid w:val="00C705F0"/>
    <w:rsid w:val="00C7078E"/>
    <w:rsid w:val="00C70CA7"/>
    <w:rsid w:val="00C70D88"/>
    <w:rsid w:val="00C70EFB"/>
    <w:rsid w:val="00C70FB7"/>
    <w:rsid w:val="00C710BB"/>
    <w:rsid w:val="00C718B9"/>
    <w:rsid w:val="00C71B58"/>
    <w:rsid w:val="00C71BC2"/>
    <w:rsid w:val="00C71C72"/>
    <w:rsid w:val="00C71F0E"/>
    <w:rsid w:val="00C71F77"/>
    <w:rsid w:val="00C72330"/>
    <w:rsid w:val="00C7261E"/>
    <w:rsid w:val="00C7279B"/>
    <w:rsid w:val="00C728AD"/>
    <w:rsid w:val="00C72DE3"/>
    <w:rsid w:val="00C7303D"/>
    <w:rsid w:val="00C734FE"/>
    <w:rsid w:val="00C73569"/>
    <w:rsid w:val="00C735BC"/>
    <w:rsid w:val="00C738D2"/>
    <w:rsid w:val="00C73AE7"/>
    <w:rsid w:val="00C73FAE"/>
    <w:rsid w:val="00C74210"/>
    <w:rsid w:val="00C7484E"/>
    <w:rsid w:val="00C74D8A"/>
    <w:rsid w:val="00C752D6"/>
    <w:rsid w:val="00C75729"/>
    <w:rsid w:val="00C75820"/>
    <w:rsid w:val="00C759BB"/>
    <w:rsid w:val="00C75A99"/>
    <w:rsid w:val="00C76155"/>
    <w:rsid w:val="00C76490"/>
    <w:rsid w:val="00C764DF"/>
    <w:rsid w:val="00C76680"/>
    <w:rsid w:val="00C76B11"/>
    <w:rsid w:val="00C76CDE"/>
    <w:rsid w:val="00C76E1D"/>
    <w:rsid w:val="00C76F87"/>
    <w:rsid w:val="00C77338"/>
    <w:rsid w:val="00C77441"/>
    <w:rsid w:val="00C775DA"/>
    <w:rsid w:val="00C77943"/>
    <w:rsid w:val="00C779CD"/>
    <w:rsid w:val="00C77ABA"/>
    <w:rsid w:val="00C77D5E"/>
    <w:rsid w:val="00C77DA4"/>
    <w:rsid w:val="00C77E42"/>
    <w:rsid w:val="00C80384"/>
    <w:rsid w:val="00C804FC"/>
    <w:rsid w:val="00C8099D"/>
    <w:rsid w:val="00C80A92"/>
    <w:rsid w:val="00C80C96"/>
    <w:rsid w:val="00C80E72"/>
    <w:rsid w:val="00C80EE1"/>
    <w:rsid w:val="00C816ED"/>
    <w:rsid w:val="00C81F06"/>
    <w:rsid w:val="00C81FEB"/>
    <w:rsid w:val="00C82568"/>
    <w:rsid w:val="00C82D3D"/>
    <w:rsid w:val="00C82D55"/>
    <w:rsid w:val="00C82E29"/>
    <w:rsid w:val="00C8314F"/>
    <w:rsid w:val="00C8318A"/>
    <w:rsid w:val="00C83593"/>
    <w:rsid w:val="00C835B3"/>
    <w:rsid w:val="00C8361A"/>
    <w:rsid w:val="00C83801"/>
    <w:rsid w:val="00C83A92"/>
    <w:rsid w:val="00C83F56"/>
    <w:rsid w:val="00C84063"/>
    <w:rsid w:val="00C841C9"/>
    <w:rsid w:val="00C842FD"/>
    <w:rsid w:val="00C84A5E"/>
    <w:rsid w:val="00C84A72"/>
    <w:rsid w:val="00C84B1E"/>
    <w:rsid w:val="00C84B24"/>
    <w:rsid w:val="00C84C8F"/>
    <w:rsid w:val="00C84C97"/>
    <w:rsid w:val="00C852F8"/>
    <w:rsid w:val="00C85B54"/>
    <w:rsid w:val="00C85BA1"/>
    <w:rsid w:val="00C86346"/>
    <w:rsid w:val="00C864A3"/>
    <w:rsid w:val="00C864F3"/>
    <w:rsid w:val="00C86937"/>
    <w:rsid w:val="00C86AE1"/>
    <w:rsid w:val="00C87177"/>
    <w:rsid w:val="00C87723"/>
    <w:rsid w:val="00C87E28"/>
    <w:rsid w:val="00C87E4B"/>
    <w:rsid w:val="00C9074A"/>
    <w:rsid w:val="00C90C09"/>
    <w:rsid w:val="00C91173"/>
    <w:rsid w:val="00C912D1"/>
    <w:rsid w:val="00C91474"/>
    <w:rsid w:val="00C914BA"/>
    <w:rsid w:val="00C915A9"/>
    <w:rsid w:val="00C9188C"/>
    <w:rsid w:val="00C91A2F"/>
    <w:rsid w:val="00C9274C"/>
    <w:rsid w:val="00C92E84"/>
    <w:rsid w:val="00C930C8"/>
    <w:rsid w:val="00C933A1"/>
    <w:rsid w:val="00C93843"/>
    <w:rsid w:val="00C93947"/>
    <w:rsid w:val="00C93D58"/>
    <w:rsid w:val="00C93F2A"/>
    <w:rsid w:val="00C9519A"/>
    <w:rsid w:val="00C95281"/>
    <w:rsid w:val="00C956FF"/>
    <w:rsid w:val="00C95A24"/>
    <w:rsid w:val="00C96308"/>
    <w:rsid w:val="00C963D7"/>
    <w:rsid w:val="00C967CD"/>
    <w:rsid w:val="00C96A9C"/>
    <w:rsid w:val="00C96E7A"/>
    <w:rsid w:val="00C96E7D"/>
    <w:rsid w:val="00C96FBB"/>
    <w:rsid w:val="00C9725B"/>
    <w:rsid w:val="00C9767B"/>
    <w:rsid w:val="00C97723"/>
    <w:rsid w:val="00C97930"/>
    <w:rsid w:val="00C97975"/>
    <w:rsid w:val="00C97A85"/>
    <w:rsid w:val="00C97B49"/>
    <w:rsid w:val="00CA0085"/>
    <w:rsid w:val="00CA0215"/>
    <w:rsid w:val="00CA0B17"/>
    <w:rsid w:val="00CA0EF5"/>
    <w:rsid w:val="00CA10C3"/>
    <w:rsid w:val="00CA1313"/>
    <w:rsid w:val="00CA1824"/>
    <w:rsid w:val="00CA183A"/>
    <w:rsid w:val="00CA1DCA"/>
    <w:rsid w:val="00CA1E7F"/>
    <w:rsid w:val="00CA1EB1"/>
    <w:rsid w:val="00CA1ED8"/>
    <w:rsid w:val="00CA23BA"/>
    <w:rsid w:val="00CA2560"/>
    <w:rsid w:val="00CA27A1"/>
    <w:rsid w:val="00CA2834"/>
    <w:rsid w:val="00CA32F6"/>
    <w:rsid w:val="00CA35C6"/>
    <w:rsid w:val="00CA360E"/>
    <w:rsid w:val="00CA45AE"/>
    <w:rsid w:val="00CA4A23"/>
    <w:rsid w:val="00CA4A3D"/>
    <w:rsid w:val="00CA5097"/>
    <w:rsid w:val="00CA5D12"/>
    <w:rsid w:val="00CA609F"/>
    <w:rsid w:val="00CA625C"/>
    <w:rsid w:val="00CA64DD"/>
    <w:rsid w:val="00CA676F"/>
    <w:rsid w:val="00CA6792"/>
    <w:rsid w:val="00CA699F"/>
    <w:rsid w:val="00CA6BC5"/>
    <w:rsid w:val="00CA6BE8"/>
    <w:rsid w:val="00CA725C"/>
    <w:rsid w:val="00CA7331"/>
    <w:rsid w:val="00CA739E"/>
    <w:rsid w:val="00CA7738"/>
    <w:rsid w:val="00CA785E"/>
    <w:rsid w:val="00CA7BF0"/>
    <w:rsid w:val="00CB0126"/>
    <w:rsid w:val="00CB0596"/>
    <w:rsid w:val="00CB0802"/>
    <w:rsid w:val="00CB0C55"/>
    <w:rsid w:val="00CB0CFC"/>
    <w:rsid w:val="00CB0D57"/>
    <w:rsid w:val="00CB0FAD"/>
    <w:rsid w:val="00CB10B2"/>
    <w:rsid w:val="00CB1142"/>
    <w:rsid w:val="00CB11A3"/>
    <w:rsid w:val="00CB12A3"/>
    <w:rsid w:val="00CB164D"/>
    <w:rsid w:val="00CB1BD8"/>
    <w:rsid w:val="00CB1D82"/>
    <w:rsid w:val="00CB1EAE"/>
    <w:rsid w:val="00CB2159"/>
    <w:rsid w:val="00CB216A"/>
    <w:rsid w:val="00CB218E"/>
    <w:rsid w:val="00CB2694"/>
    <w:rsid w:val="00CB2F67"/>
    <w:rsid w:val="00CB3AD8"/>
    <w:rsid w:val="00CB3CBB"/>
    <w:rsid w:val="00CB4349"/>
    <w:rsid w:val="00CB44EB"/>
    <w:rsid w:val="00CB44F5"/>
    <w:rsid w:val="00CB4B5D"/>
    <w:rsid w:val="00CB50AE"/>
    <w:rsid w:val="00CB5293"/>
    <w:rsid w:val="00CB531D"/>
    <w:rsid w:val="00CB5EFA"/>
    <w:rsid w:val="00CB63A1"/>
    <w:rsid w:val="00CB6B95"/>
    <w:rsid w:val="00CB72BC"/>
    <w:rsid w:val="00CB73AF"/>
    <w:rsid w:val="00CB7E4F"/>
    <w:rsid w:val="00CC03B4"/>
    <w:rsid w:val="00CC03FE"/>
    <w:rsid w:val="00CC11EE"/>
    <w:rsid w:val="00CC12B2"/>
    <w:rsid w:val="00CC171F"/>
    <w:rsid w:val="00CC1C6C"/>
    <w:rsid w:val="00CC20EA"/>
    <w:rsid w:val="00CC228B"/>
    <w:rsid w:val="00CC295F"/>
    <w:rsid w:val="00CC2F71"/>
    <w:rsid w:val="00CC3062"/>
    <w:rsid w:val="00CC32E1"/>
    <w:rsid w:val="00CC399A"/>
    <w:rsid w:val="00CC3E0A"/>
    <w:rsid w:val="00CC4700"/>
    <w:rsid w:val="00CC4873"/>
    <w:rsid w:val="00CC4AF1"/>
    <w:rsid w:val="00CC5B62"/>
    <w:rsid w:val="00CC5F3D"/>
    <w:rsid w:val="00CC61C2"/>
    <w:rsid w:val="00CC62DA"/>
    <w:rsid w:val="00CC6898"/>
    <w:rsid w:val="00CC7127"/>
    <w:rsid w:val="00CC7663"/>
    <w:rsid w:val="00CC78CA"/>
    <w:rsid w:val="00CC7B28"/>
    <w:rsid w:val="00CD021C"/>
    <w:rsid w:val="00CD027A"/>
    <w:rsid w:val="00CD0327"/>
    <w:rsid w:val="00CD12A4"/>
    <w:rsid w:val="00CD1321"/>
    <w:rsid w:val="00CD15FB"/>
    <w:rsid w:val="00CD1BC5"/>
    <w:rsid w:val="00CD1CE9"/>
    <w:rsid w:val="00CD1E88"/>
    <w:rsid w:val="00CD1F16"/>
    <w:rsid w:val="00CD2133"/>
    <w:rsid w:val="00CD279F"/>
    <w:rsid w:val="00CD2A01"/>
    <w:rsid w:val="00CD2B81"/>
    <w:rsid w:val="00CD2C29"/>
    <w:rsid w:val="00CD3020"/>
    <w:rsid w:val="00CD311F"/>
    <w:rsid w:val="00CD324D"/>
    <w:rsid w:val="00CD34D4"/>
    <w:rsid w:val="00CD390E"/>
    <w:rsid w:val="00CD3C21"/>
    <w:rsid w:val="00CD3D2E"/>
    <w:rsid w:val="00CD3D57"/>
    <w:rsid w:val="00CD4398"/>
    <w:rsid w:val="00CD4485"/>
    <w:rsid w:val="00CD46EB"/>
    <w:rsid w:val="00CD4922"/>
    <w:rsid w:val="00CD4BDB"/>
    <w:rsid w:val="00CD4DF9"/>
    <w:rsid w:val="00CD4F67"/>
    <w:rsid w:val="00CD5648"/>
    <w:rsid w:val="00CD5741"/>
    <w:rsid w:val="00CD5EF8"/>
    <w:rsid w:val="00CD6079"/>
    <w:rsid w:val="00CD608E"/>
    <w:rsid w:val="00CD6546"/>
    <w:rsid w:val="00CD6809"/>
    <w:rsid w:val="00CD6B65"/>
    <w:rsid w:val="00CD6DEA"/>
    <w:rsid w:val="00CE0378"/>
    <w:rsid w:val="00CE04B7"/>
    <w:rsid w:val="00CE061B"/>
    <w:rsid w:val="00CE0FEB"/>
    <w:rsid w:val="00CE12DB"/>
    <w:rsid w:val="00CE1318"/>
    <w:rsid w:val="00CE13CB"/>
    <w:rsid w:val="00CE1BFF"/>
    <w:rsid w:val="00CE23BC"/>
    <w:rsid w:val="00CE2A11"/>
    <w:rsid w:val="00CE2AA6"/>
    <w:rsid w:val="00CE2CDC"/>
    <w:rsid w:val="00CE2E81"/>
    <w:rsid w:val="00CE3319"/>
    <w:rsid w:val="00CE33B4"/>
    <w:rsid w:val="00CE3948"/>
    <w:rsid w:val="00CE3D14"/>
    <w:rsid w:val="00CE3ECB"/>
    <w:rsid w:val="00CE5747"/>
    <w:rsid w:val="00CE5961"/>
    <w:rsid w:val="00CE5DD0"/>
    <w:rsid w:val="00CE60EB"/>
    <w:rsid w:val="00CE62FD"/>
    <w:rsid w:val="00CE6390"/>
    <w:rsid w:val="00CE6A21"/>
    <w:rsid w:val="00CE72C2"/>
    <w:rsid w:val="00CE72D9"/>
    <w:rsid w:val="00CE7617"/>
    <w:rsid w:val="00CE7658"/>
    <w:rsid w:val="00CE773F"/>
    <w:rsid w:val="00CE7CBB"/>
    <w:rsid w:val="00CE7D4E"/>
    <w:rsid w:val="00CE7E24"/>
    <w:rsid w:val="00CE7F7C"/>
    <w:rsid w:val="00CF023C"/>
    <w:rsid w:val="00CF07F8"/>
    <w:rsid w:val="00CF0948"/>
    <w:rsid w:val="00CF10D8"/>
    <w:rsid w:val="00CF1835"/>
    <w:rsid w:val="00CF18D6"/>
    <w:rsid w:val="00CF1A42"/>
    <w:rsid w:val="00CF1BA0"/>
    <w:rsid w:val="00CF1CAF"/>
    <w:rsid w:val="00CF21B5"/>
    <w:rsid w:val="00CF2247"/>
    <w:rsid w:val="00CF249F"/>
    <w:rsid w:val="00CF27ED"/>
    <w:rsid w:val="00CF2CA0"/>
    <w:rsid w:val="00CF2D73"/>
    <w:rsid w:val="00CF3824"/>
    <w:rsid w:val="00CF403B"/>
    <w:rsid w:val="00CF4212"/>
    <w:rsid w:val="00CF448F"/>
    <w:rsid w:val="00CF4CD6"/>
    <w:rsid w:val="00CF4FC4"/>
    <w:rsid w:val="00CF535C"/>
    <w:rsid w:val="00CF5AF7"/>
    <w:rsid w:val="00CF5F35"/>
    <w:rsid w:val="00CF6255"/>
    <w:rsid w:val="00CF6A22"/>
    <w:rsid w:val="00CF6C17"/>
    <w:rsid w:val="00CF715D"/>
    <w:rsid w:val="00CF7510"/>
    <w:rsid w:val="00CF7950"/>
    <w:rsid w:val="00CF7CCE"/>
    <w:rsid w:val="00CF7D12"/>
    <w:rsid w:val="00CF7D2D"/>
    <w:rsid w:val="00D0009C"/>
    <w:rsid w:val="00D00169"/>
    <w:rsid w:val="00D00384"/>
    <w:rsid w:val="00D0125C"/>
    <w:rsid w:val="00D0135C"/>
    <w:rsid w:val="00D01550"/>
    <w:rsid w:val="00D015DD"/>
    <w:rsid w:val="00D015EE"/>
    <w:rsid w:val="00D017AF"/>
    <w:rsid w:val="00D018DE"/>
    <w:rsid w:val="00D01937"/>
    <w:rsid w:val="00D01A68"/>
    <w:rsid w:val="00D02040"/>
    <w:rsid w:val="00D020A4"/>
    <w:rsid w:val="00D026C3"/>
    <w:rsid w:val="00D02810"/>
    <w:rsid w:val="00D02DBA"/>
    <w:rsid w:val="00D02EB4"/>
    <w:rsid w:val="00D038E1"/>
    <w:rsid w:val="00D03DE6"/>
    <w:rsid w:val="00D0457E"/>
    <w:rsid w:val="00D04A04"/>
    <w:rsid w:val="00D04B5B"/>
    <w:rsid w:val="00D04C33"/>
    <w:rsid w:val="00D04C52"/>
    <w:rsid w:val="00D05127"/>
    <w:rsid w:val="00D0524D"/>
    <w:rsid w:val="00D05A93"/>
    <w:rsid w:val="00D05BB5"/>
    <w:rsid w:val="00D05E18"/>
    <w:rsid w:val="00D061C3"/>
    <w:rsid w:val="00D071A7"/>
    <w:rsid w:val="00D07507"/>
    <w:rsid w:val="00D076AB"/>
    <w:rsid w:val="00D07975"/>
    <w:rsid w:val="00D079BB"/>
    <w:rsid w:val="00D07A0A"/>
    <w:rsid w:val="00D07AE8"/>
    <w:rsid w:val="00D100DD"/>
    <w:rsid w:val="00D1062B"/>
    <w:rsid w:val="00D10E34"/>
    <w:rsid w:val="00D10E95"/>
    <w:rsid w:val="00D11515"/>
    <w:rsid w:val="00D11558"/>
    <w:rsid w:val="00D117FA"/>
    <w:rsid w:val="00D11A17"/>
    <w:rsid w:val="00D11C3C"/>
    <w:rsid w:val="00D11D25"/>
    <w:rsid w:val="00D11DE9"/>
    <w:rsid w:val="00D12048"/>
    <w:rsid w:val="00D122DD"/>
    <w:rsid w:val="00D12403"/>
    <w:rsid w:val="00D1306F"/>
    <w:rsid w:val="00D134AB"/>
    <w:rsid w:val="00D13510"/>
    <w:rsid w:val="00D139E9"/>
    <w:rsid w:val="00D13AC9"/>
    <w:rsid w:val="00D13D54"/>
    <w:rsid w:val="00D1435B"/>
    <w:rsid w:val="00D143E7"/>
    <w:rsid w:val="00D14595"/>
    <w:rsid w:val="00D14770"/>
    <w:rsid w:val="00D14F01"/>
    <w:rsid w:val="00D150C9"/>
    <w:rsid w:val="00D1512F"/>
    <w:rsid w:val="00D152E1"/>
    <w:rsid w:val="00D1546F"/>
    <w:rsid w:val="00D1565C"/>
    <w:rsid w:val="00D158AB"/>
    <w:rsid w:val="00D15CE2"/>
    <w:rsid w:val="00D15D73"/>
    <w:rsid w:val="00D15DE2"/>
    <w:rsid w:val="00D16108"/>
    <w:rsid w:val="00D164B8"/>
    <w:rsid w:val="00D16838"/>
    <w:rsid w:val="00D168B4"/>
    <w:rsid w:val="00D16A48"/>
    <w:rsid w:val="00D172F1"/>
    <w:rsid w:val="00D17C92"/>
    <w:rsid w:val="00D17E20"/>
    <w:rsid w:val="00D206E6"/>
    <w:rsid w:val="00D20805"/>
    <w:rsid w:val="00D20D0B"/>
    <w:rsid w:val="00D20E16"/>
    <w:rsid w:val="00D20E6C"/>
    <w:rsid w:val="00D21562"/>
    <w:rsid w:val="00D2165B"/>
    <w:rsid w:val="00D218B7"/>
    <w:rsid w:val="00D21B7A"/>
    <w:rsid w:val="00D21BED"/>
    <w:rsid w:val="00D21EDD"/>
    <w:rsid w:val="00D22352"/>
    <w:rsid w:val="00D22D00"/>
    <w:rsid w:val="00D22F37"/>
    <w:rsid w:val="00D23196"/>
    <w:rsid w:val="00D231A3"/>
    <w:rsid w:val="00D23455"/>
    <w:rsid w:val="00D23AC9"/>
    <w:rsid w:val="00D23AFA"/>
    <w:rsid w:val="00D23E9C"/>
    <w:rsid w:val="00D23EE4"/>
    <w:rsid w:val="00D241A8"/>
    <w:rsid w:val="00D246A3"/>
    <w:rsid w:val="00D24B19"/>
    <w:rsid w:val="00D24B7D"/>
    <w:rsid w:val="00D24D26"/>
    <w:rsid w:val="00D24DFA"/>
    <w:rsid w:val="00D25A9F"/>
    <w:rsid w:val="00D25BF8"/>
    <w:rsid w:val="00D25CB5"/>
    <w:rsid w:val="00D25E03"/>
    <w:rsid w:val="00D25FF3"/>
    <w:rsid w:val="00D2605B"/>
    <w:rsid w:val="00D260B0"/>
    <w:rsid w:val="00D26140"/>
    <w:rsid w:val="00D26238"/>
    <w:rsid w:val="00D26454"/>
    <w:rsid w:val="00D272D7"/>
    <w:rsid w:val="00D273F9"/>
    <w:rsid w:val="00D2797C"/>
    <w:rsid w:val="00D27A12"/>
    <w:rsid w:val="00D27D53"/>
    <w:rsid w:val="00D30808"/>
    <w:rsid w:val="00D308B6"/>
    <w:rsid w:val="00D30A83"/>
    <w:rsid w:val="00D30CF8"/>
    <w:rsid w:val="00D30F78"/>
    <w:rsid w:val="00D31027"/>
    <w:rsid w:val="00D31041"/>
    <w:rsid w:val="00D3120F"/>
    <w:rsid w:val="00D31405"/>
    <w:rsid w:val="00D3160F"/>
    <w:rsid w:val="00D31EFC"/>
    <w:rsid w:val="00D31F69"/>
    <w:rsid w:val="00D32057"/>
    <w:rsid w:val="00D32447"/>
    <w:rsid w:val="00D32A2B"/>
    <w:rsid w:val="00D32BA8"/>
    <w:rsid w:val="00D33629"/>
    <w:rsid w:val="00D3392D"/>
    <w:rsid w:val="00D33B1D"/>
    <w:rsid w:val="00D34360"/>
    <w:rsid w:val="00D345C4"/>
    <w:rsid w:val="00D34B1B"/>
    <w:rsid w:val="00D34D24"/>
    <w:rsid w:val="00D34F7D"/>
    <w:rsid w:val="00D35832"/>
    <w:rsid w:val="00D358FF"/>
    <w:rsid w:val="00D35AF5"/>
    <w:rsid w:val="00D35C9E"/>
    <w:rsid w:val="00D35ED7"/>
    <w:rsid w:val="00D368EE"/>
    <w:rsid w:val="00D36A18"/>
    <w:rsid w:val="00D36BF9"/>
    <w:rsid w:val="00D36C38"/>
    <w:rsid w:val="00D36C54"/>
    <w:rsid w:val="00D372EC"/>
    <w:rsid w:val="00D37354"/>
    <w:rsid w:val="00D3741A"/>
    <w:rsid w:val="00D3778A"/>
    <w:rsid w:val="00D37FAF"/>
    <w:rsid w:val="00D4010B"/>
    <w:rsid w:val="00D40684"/>
    <w:rsid w:val="00D4093D"/>
    <w:rsid w:val="00D40C0F"/>
    <w:rsid w:val="00D40D28"/>
    <w:rsid w:val="00D40D9E"/>
    <w:rsid w:val="00D40DB8"/>
    <w:rsid w:val="00D40DE4"/>
    <w:rsid w:val="00D40E13"/>
    <w:rsid w:val="00D40ED5"/>
    <w:rsid w:val="00D40FDE"/>
    <w:rsid w:val="00D413D4"/>
    <w:rsid w:val="00D41474"/>
    <w:rsid w:val="00D4159A"/>
    <w:rsid w:val="00D416B3"/>
    <w:rsid w:val="00D41776"/>
    <w:rsid w:val="00D421CC"/>
    <w:rsid w:val="00D4225C"/>
    <w:rsid w:val="00D4275C"/>
    <w:rsid w:val="00D42863"/>
    <w:rsid w:val="00D428DE"/>
    <w:rsid w:val="00D428F3"/>
    <w:rsid w:val="00D42DD8"/>
    <w:rsid w:val="00D43009"/>
    <w:rsid w:val="00D430BC"/>
    <w:rsid w:val="00D435CE"/>
    <w:rsid w:val="00D4374B"/>
    <w:rsid w:val="00D43A2D"/>
    <w:rsid w:val="00D43A61"/>
    <w:rsid w:val="00D43E71"/>
    <w:rsid w:val="00D43F15"/>
    <w:rsid w:val="00D4441F"/>
    <w:rsid w:val="00D44496"/>
    <w:rsid w:val="00D44773"/>
    <w:rsid w:val="00D448AC"/>
    <w:rsid w:val="00D448E8"/>
    <w:rsid w:val="00D4496F"/>
    <w:rsid w:val="00D44C64"/>
    <w:rsid w:val="00D44FCB"/>
    <w:rsid w:val="00D44FCD"/>
    <w:rsid w:val="00D4501F"/>
    <w:rsid w:val="00D453E4"/>
    <w:rsid w:val="00D4577E"/>
    <w:rsid w:val="00D45D10"/>
    <w:rsid w:val="00D45ECA"/>
    <w:rsid w:val="00D46138"/>
    <w:rsid w:val="00D463B6"/>
    <w:rsid w:val="00D468AA"/>
    <w:rsid w:val="00D4695A"/>
    <w:rsid w:val="00D46AAB"/>
    <w:rsid w:val="00D46D2D"/>
    <w:rsid w:val="00D46F40"/>
    <w:rsid w:val="00D47228"/>
    <w:rsid w:val="00D4723D"/>
    <w:rsid w:val="00D4726C"/>
    <w:rsid w:val="00D47370"/>
    <w:rsid w:val="00D4743F"/>
    <w:rsid w:val="00D4786C"/>
    <w:rsid w:val="00D47D3B"/>
    <w:rsid w:val="00D50010"/>
    <w:rsid w:val="00D501C8"/>
    <w:rsid w:val="00D502E8"/>
    <w:rsid w:val="00D50308"/>
    <w:rsid w:val="00D50312"/>
    <w:rsid w:val="00D506D1"/>
    <w:rsid w:val="00D5107B"/>
    <w:rsid w:val="00D51F12"/>
    <w:rsid w:val="00D51FFC"/>
    <w:rsid w:val="00D521CC"/>
    <w:rsid w:val="00D52A9A"/>
    <w:rsid w:val="00D52B69"/>
    <w:rsid w:val="00D53206"/>
    <w:rsid w:val="00D532F8"/>
    <w:rsid w:val="00D53335"/>
    <w:rsid w:val="00D53A9C"/>
    <w:rsid w:val="00D53AEB"/>
    <w:rsid w:val="00D53BB6"/>
    <w:rsid w:val="00D53BBC"/>
    <w:rsid w:val="00D54340"/>
    <w:rsid w:val="00D543BE"/>
    <w:rsid w:val="00D54950"/>
    <w:rsid w:val="00D551CB"/>
    <w:rsid w:val="00D5521E"/>
    <w:rsid w:val="00D55223"/>
    <w:rsid w:val="00D552AC"/>
    <w:rsid w:val="00D55AAD"/>
    <w:rsid w:val="00D55BA6"/>
    <w:rsid w:val="00D55D7F"/>
    <w:rsid w:val="00D55E12"/>
    <w:rsid w:val="00D5609A"/>
    <w:rsid w:val="00D56511"/>
    <w:rsid w:val="00D5657D"/>
    <w:rsid w:val="00D566AF"/>
    <w:rsid w:val="00D56A91"/>
    <w:rsid w:val="00D56C07"/>
    <w:rsid w:val="00D572E2"/>
    <w:rsid w:val="00D573DB"/>
    <w:rsid w:val="00D574C6"/>
    <w:rsid w:val="00D5798F"/>
    <w:rsid w:val="00D57BE7"/>
    <w:rsid w:val="00D60112"/>
    <w:rsid w:val="00D601B1"/>
    <w:rsid w:val="00D602CC"/>
    <w:rsid w:val="00D602E5"/>
    <w:rsid w:val="00D606F4"/>
    <w:rsid w:val="00D60B0B"/>
    <w:rsid w:val="00D60C11"/>
    <w:rsid w:val="00D610E1"/>
    <w:rsid w:val="00D610FE"/>
    <w:rsid w:val="00D6194C"/>
    <w:rsid w:val="00D61B91"/>
    <w:rsid w:val="00D61FC3"/>
    <w:rsid w:val="00D6214A"/>
    <w:rsid w:val="00D6220B"/>
    <w:rsid w:val="00D62CD6"/>
    <w:rsid w:val="00D62FF1"/>
    <w:rsid w:val="00D6301E"/>
    <w:rsid w:val="00D63096"/>
    <w:rsid w:val="00D632DC"/>
    <w:rsid w:val="00D6393F"/>
    <w:rsid w:val="00D6394A"/>
    <w:rsid w:val="00D63A32"/>
    <w:rsid w:val="00D63BAD"/>
    <w:rsid w:val="00D63DB2"/>
    <w:rsid w:val="00D64002"/>
    <w:rsid w:val="00D640E4"/>
    <w:rsid w:val="00D641BF"/>
    <w:rsid w:val="00D644BB"/>
    <w:rsid w:val="00D6461A"/>
    <w:rsid w:val="00D647BD"/>
    <w:rsid w:val="00D64EA4"/>
    <w:rsid w:val="00D65056"/>
    <w:rsid w:val="00D658B1"/>
    <w:rsid w:val="00D66749"/>
    <w:rsid w:val="00D669A1"/>
    <w:rsid w:val="00D66CE9"/>
    <w:rsid w:val="00D66D08"/>
    <w:rsid w:val="00D6730B"/>
    <w:rsid w:val="00D67374"/>
    <w:rsid w:val="00D67742"/>
    <w:rsid w:val="00D67899"/>
    <w:rsid w:val="00D6796A"/>
    <w:rsid w:val="00D67B0B"/>
    <w:rsid w:val="00D67BF8"/>
    <w:rsid w:val="00D67DB5"/>
    <w:rsid w:val="00D67E26"/>
    <w:rsid w:val="00D67EDF"/>
    <w:rsid w:val="00D7070E"/>
    <w:rsid w:val="00D70983"/>
    <w:rsid w:val="00D70CCD"/>
    <w:rsid w:val="00D70D36"/>
    <w:rsid w:val="00D7189E"/>
    <w:rsid w:val="00D71C9F"/>
    <w:rsid w:val="00D71CB3"/>
    <w:rsid w:val="00D72160"/>
    <w:rsid w:val="00D72307"/>
    <w:rsid w:val="00D7275B"/>
    <w:rsid w:val="00D72B7B"/>
    <w:rsid w:val="00D72D94"/>
    <w:rsid w:val="00D73A56"/>
    <w:rsid w:val="00D73BAA"/>
    <w:rsid w:val="00D73C76"/>
    <w:rsid w:val="00D742A5"/>
    <w:rsid w:val="00D7437C"/>
    <w:rsid w:val="00D7446E"/>
    <w:rsid w:val="00D74A26"/>
    <w:rsid w:val="00D74A57"/>
    <w:rsid w:val="00D74DA1"/>
    <w:rsid w:val="00D74E87"/>
    <w:rsid w:val="00D751FD"/>
    <w:rsid w:val="00D751FF"/>
    <w:rsid w:val="00D7572F"/>
    <w:rsid w:val="00D75E17"/>
    <w:rsid w:val="00D76473"/>
    <w:rsid w:val="00D766A4"/>
    <w:rsid w:val="00D76D1C"/>
    <w:rsid w:val="00D76F17"/>
    <w:rsid w:val="00D77316"/>
    <w:rsid w:val="00D779C2"/>
    <w:rsid w:val="00D802CD"/>
    <w:rsid w:val="00D80588"/>
    <w:rsid w:val="00D808CA"/>
    <w:rsid w:val="00D80AB9"/>
    <w:rsid w:val="00D80E37"/>
    <w:rsid w:val="00D812C9"/>
    <w:rsid w:val="00D81414"/>
    <w:rsid w:val="00D81453"/>
    <w:rsid w:val="00D81B08"/>
    <w:rsid w:val="00D82167"/>
    <w:rsid w:val="00D82250"/>
    <w:rsid w:val="00D82343"/>
    <w:rsid w:val="00D82B11"/>
    <w:rsid w:val="00D83157"/>
    <w:rsid w:val="00D83241"/>
    <w:rsid w:val="00D83683"/>
    <w:rsid w:val="00D83922"/>
    <w:rsid w:val="00D83B5D"/>
    <w:rsid w:val="00D84098"/>
    <w:rsid w:val="00D840CD"/>
    <w:rsid w:val="00D8412C"/>
    <w:rsid w:val="00D84A65"/>
    <w:rsid w:val="00D85170"/>
    <w:rsid w:val="00D856F6"/>
    <w:rsid w:val="00D85843"/>
    <w:rsid w:val="00D86114"/>
    <w:rsid w:val="00D8633A"/>
    <w:rsid w:val="00D8638E"/>
    <w:rsid w:val="00D86BF5"/>
    <w:rsid w:val="00D871CA"/>
    <w:rsid w:val="00D87209"/>
    <w:rsid w:val="00D87764"/>
    <w:rsid w:val="00D877B7"/>
    <w:rsid w:val="00D87C68"/>
    <w:rsid w:val="00D87D58"/>
    <w:rsid w:val="00D9043B"/>
    <w:rsid w:val="00D9091D"/>
    <w:rsid w:val="00D90C42"/>
    <w:rsid w:val="00D915B2"/>
    <w:rsid w:val="00D91AAA"/>
    <w:rsid w:val="00D91D2B"/>
    <w:rsid w:val="00D91EC7"/>
    <w:rsid w:val="00D92227"/>
    <w:rsid w:val="00D922DA"/>
    <w:rsid w:val="00D926AD"/>
    <w:rsid w:val="00D92B23"/>
    <w:rsid w:val="00D93421"/>
    <w:rsid w:val="00D9354C"/>
    <w:rsid w:val="00D938C9"/>
    <w:rsid w:val="00D93BFE"/>
    <w:rsid w:val="00D9422A"/>
    <w:rsid w:val="00D94866"/>
    <w:rsid w:val="00D94B33"/>
    <w:rsid w:val="00D94B58"/>
    <w:rsid w:val="00D94BAE"/>
    <w:rsid w:val="00D94DC0"/>
    <w:rsid w:val="00D9534E"/>
    <w:rsid w:val="00D95D4A"/>
    <w:rsid w:val="00D95FEA"/>
    <w:rsid w:val="00D9641A"/>
    <w:rsid w:val="00D965E2"/>
    <w:rsid w:val="00D968DC"/>
    <w:rsid w:val="00D96CD3"/>
    <w:rsid w:val="00D9742B"/>
    <w:rsid w:val="00D97673"/>
    <w:rsid w:val="00D9779D"/>
    <w:rsid w:val="00D979F0"/>
    <w:rsid w:val="00D97C45"/>
    <w:rsid w:val="00D97D20"/>
    <w:rsid w:val="00D97FDF"/>
    <w:rsid w:val="00DA00B5"/>
    <w:rsid w:val="00DA03C1"/>
    <w:rsid w:val="00DA055C"/>
    <w:rsid w:val="00DA1170"/>
    <w:rsid w:val="00DA13C2"/>
    <w:rsid w:val="00DA13E6"/>
    <w:rsid w:val="00DA16DD"/>
    <w:rsid w:val="00DA18C3"/>
    <w:rsid w:val="00DA1B85"/>
    <w:rsid w:val="00DA1C4D"/>
    <w:rsid w:val="00DA1DAF"/>
    <w:rsid w:val="00DA1FB1"/>
    <w:rsid w:val="00DA231F"/>
    <w:rsid w:val="00DA2431"/>
    <w:rsid w:val="00DA2E4D"/>
    <w:rsid w:val="00DA2E81"/>
    <w:rsid w:val="00DA2E89"/>
    <w:rsid w:val="00DA347D"/>
    <w:rsid w:val="00DA3833"/>
    <w:rsid w:val="00DA4001"/>
    <w:rsid w:val="00DA43AA"/>
    <w:rsid w:val="00DA46DF"/>
    <w:rsid w:val="00DA4B58"/>
    <w:rsid w:val="00DA4F23"/>
    <w:rsid w:val="00DA5706"/>
    <w:rsid w:val="00DA5728"/>
    <w:rsid w:val="00DA57B2"/>
    <w:rsid w:val="00DA582A"/>
    <w:rsid w:val="00DA5D4E"/>
    <w:rsid w:val="00DA5FF1"/>
    <w:rsid w:val="00DA62B8"/>
    <w:rsid w:val="00DA681C"/>
    <w:rsid w:val="00DA6A2A"/>
    <w:rsid w:val="00DA7B16"/>
    <w:rsid w:val="00DA7B87"/>
    <w:rsid w:val="00DA7C53"/>
    <w:rsid w:val="00DA7E94"/>
    <w:rsid w:val="00DA7F19"/>
    <w:rsid w:val="00DB06E7"/>
    <w:rsid w:val="00DB0978"/>
    <w:rsid w:val="00DB0995"/>
    <w:rsid w:val="00DB1725"/>
    <w:rsid w:val="00DB18FA"/>
    <w:rsid w:val="00DB1EC9"/>
    <w:rsid w:val="00DB21B3"/>
    <w:rsid w:val="00DB2462"/>
    <w:rsid w:val="00DB29F9"/>
    <w:rsid w:val="00DB2A36"/>
    <w:rsid w:val="00DB2CD1"/>
    <w:rsid w:val="00DB2E99"/>
    <w:rsid w:val="00DB38FA"/>
    <w:rsid w:val="00DB3A3E"/>
    <w:rsid w:val="00DB3AD5"/>
    <w:rsid w:val="00DB3D74"/>
    <w:rsid w:val="00DB3E3D"/>
    <w:rsid w:val="00DB43B4"/>
    <w:rsid w:val="00DB494A"/>
    <w:rsid w:val="00DB4A97"/>
    <w:rsid w:val="00DB4ACE"/>
    <w:rsid w:val="00DB4EB3"/>
    <w:rsid w:val="00DB520F"/>
    <w:rsid w:val="00DB53E9"/>
    <w:rsid w:val="00DB57A0"/>
    <w:rsid w:val="00DB5ABB"/>
    <w:rsid w:val="00DB5ADC"/>
    <w:rsid w:val="00DB5D51"/>
    <w:rsid w:val="00DB604A"/>
    <w:rsid w:val="00DB6114"/>
    <w:rsid w:val="00DB656E"/>
    <w:rsid w:val="00DB6592"/>
    <w:rsid w:val="00DB6E2B"/>
    <w:rsid w:val="00DB739C"/>
    <w:rsid w:val="00DB752E"/>
    <w:rsid w:val="00DB7749"/>
    <w:rsid w:val="00DB79D6"/>
    <w:rsid w:val="00DB7D22"/>
    <w:rsid w:val="00DB7F61"/>
    <w:rsid w:val="00DC023A"/>
    <w:rsid w:val="00DC02F7"/>
    <w:rsid w:val="00DC04D6"/>
    <w:rsid w:val="00DC05C1"/>
    <w:rsid w:val="00DC098D"/>
    <w:rsid w:val="00DC0AF7"/>
    <w:rsid w:val="00DC0C85"/>
    <w:rsid w:val="00DC1280"/>
    <w:rsid w:val="00DC12EC"/>
    <w:rsid w:val="00DC16A7"/>
    <w:rsid w:val="00DC1807"/>
    <w:rsid w:val="00DC19B5"/>
    <w:rsid w:val="00DC1BB4"/>
    <w:rsid w:val="00DC1BE4"/>
    <w:rsid w:val="00DC2173"/>
    <w:rsid w:val="00DC2E46"/>
    <w:rsid w:val="00DC2FC9"/>
    <w:rsid w:val="00DC3A48"/>
    <w:rsid w:val="00DC3BA0"/>
    <w:rsid w:val="00DC3D14"/>
    <w:rsid w:val="00DC473A"/>
    <w:rsid w:val="00DC487D"/>
    <w:rsid w:val="00DC49C2"/>
    <w:rsid w:val="00DC53A4"/>
    <w:rsid w:val="00DC543B"/>
    <w:rsid w:val="00DC6170"/>
    <w:rsid w:val="00DC64A8"/>
    <w:rsid w:val="00DC65FA"/>
    <w:rsid w:val="00DC6A43"/>
    <w:rsid w:val="00DC6E35"/>
    <w:rsid w:val="00DC72B5"/>
    <w:rsid w:val="00DC73D0"/>
    <w:rsid w:val="00DC76C9"/>
    <w:rsid w:val="00DC772A"/>
    <w:rsid w:val="00DC7D9D"/>
    <w:rsid w:val="00DC7E25"/>
    <w:rsid w:val="00DC7EE1"/>
    <w:rsid w:val="00DD0293"/>
    <w:rsid w:val="00DD06EA"/>
    <w:rsid w:val="00DD0A2D"/>
    <w:rsid w:val="00DD0B6D"/>
    <w:rsid w:val="00DD1C24"/>
    <w:rsid w:val="00DD2518"/>
    <w:rsid w:val="00DD2826"/>
    <w:rsid w:val="00DD2838"/>
    <w:rsid w:val="00DD2F9B"/>
    <w:rsid w:val="00DD358F"/>
    <w:rsid w:val="00DD3648"/>
    <w:rsid w:val="00DD3E65"/>
    <w:rsid w:val="00DD44C4"/>
    <w:rsid w:val="00DD472A"/>
    <w:rsid w:val="00DD4831"/>
    <w:rsid w:val="00DD4959"/>
    <w:rsid w:val="00DD4DDE"/>
    <w:rsid w:val="00DD5425"/>
    <w:rsid w:val="00DD5981"/>
    <w:rsid w:val="00DD5C93"/>
    <w:rsid w:val="00DD5D2E"/>
    <w:rsid w:val="00DD5F60"/>
    <w:rsid w:val="00DD606D"/>
    <w:rsid w:val="00DD624A"/>
    <w:rsid w:val="00DD664C"/>
    <w:rsid w:val="00DD6917"/>
    <w:rsid w:val="00DD6A07"/>
    <w:rsid w:val="00DD6E04"/>
    <w:rsid w:val="00DD71F7"/>
    <w:rsid w:val="00DD7219"/>
    <w:rsid w:val="00DD74A3"/>
    <w:rsid w:val="00DD7A79"/>
    <w:rsid w:val="00DD7BBC"/>
    <w:rsid w:val="00DD7C45"/>
    <w:rsid w:val="00DD7F4F"/>
    <w:rsid w:val="00DE026A"/>
    <w:rsid w:val="00DE08BC"/>
    <w:rsid w:val="00DE093C"/>
    <w:rsid w:val="00DE0AA3"/>
    <w:rsid w:val="00DE0C76"/>
    <w:rsid w:val="00DE0D93"/>
    <w:rsid w:val="00DE0F22"/>
    <w:rsid w:val="00DE1239"/>
    <w:rsid w:val="00DE1C81"/>
    <w:rsid w:val="00DE2332"/>
    <w:rsid w:val="00DE2410"/>
    <w:rsid w:val="00DE30AB"/>
    <w:rsid w:val="00DE355F"/>
    <w:rsid w:val="00DE368A"/>
    <w:rsid w:val="00DE378F"/>
    <w:rsid w:val="00DE399D"/>
    <w:rsid w:val="00DE3A5F"/>
    <w:rsid w:val="00DE3AC1"/>
    <w:rsid w:val="00DE41FF"/>
    <w:rsid w:val="00DE4509"/>
    <w:rsid w:val="00DE4761"/>
    <w:rsid w:val="00DE49A4"/>
    <w:rsid w:val="00DE4C50"/>
    <w:rsid w:val="00DE4FAD"/>
    <w:rsid w:val="00DE503F"/>
    <w:rsid w:val="00DE5466"/>
    <w:rsid w:val="00DE5525"/>
    <w:rsid w:val="00DE5A11"/>
    <w:rsid w:val="00DE5DDD"/>
    <w:rsid w:val="00DE5F20"/>
    <w:rsid w:val="00DE66BE"/>
    <w:rsid w:val="00DE6CBE"/>
    <w:rsid w:val="00DE7029"/>
    <w:rsid w:val="00DE71D1"/>
    <w:rsid w:val="00DE761A"/>
    <w:rsid w:val="00DE77A3"/>
    <w:rsid w:val="00DE7948"/>
    <w:rsid w:val="00DE7C3F"/>
    <w:rsid w:val="00DE7E0C"/>
    <w:rsid w:val="00DE7E77"/>
    <w:rsid w:val="00DE7FD0"/>
    <w:rsid w:val="00DF0134"/>
    <w:rsid w:val="00DF029E"/>
    <w:rsid w:val="00DF03A9"/>
    <w:rsid w:val="00DF0C45"/>
    <w:rsid w:val="00DF0DED"/>
    <w:rsid w:val="00DF11B5"/>
    <w:rsid w:val="00DF14A9"/>
    <w:rsid w:val="00DF169B"/>
    <w:rsid w:val="00DF1BCC"/>
    <w:rsid w:val="00DF1C8A"/>
    <w:rsid w:val="00DF2590"/>
    <w:rsid w:val="00DF2A7C"/>
    <w:rsid w:val="00DF2D3A"/>
    <w:rsid w:val="00DF2E6F"/>
    <w:rsid w:val="00DF3132"/>
    <w:rsid w:val="00DF31A3"/>
    <w:rsid w:val="00DF34FE"/>
    <w:rsid w:val="00DF3632"/>
    <w:rsid w:val="00DF36FA"/>
    <w:rsid w:val="00DF40E6"/>
    <w:rsid w:val="00DF4524"/>
    <w:rsid w:val="00DF4B29"/>
    <w:rsid w:val="00DF4BE4"/>
    <w:rsid w:val="00DF5087"/>
    <w:rsid w:val="00DF5B74"/>
    <w:rsid w:val="00DF65E2"/>
    <w:rsid w:val="00DF6CA2"/>
    <w:rsid w:val="00DF6D54"/>
    <w:rsid w:val="00DF6E39"/>
    <w:rsid w:val="00DF7A83"/>
    <w:rsid w:val="00DF7AB2"/>
    <w:rsid w:val="00DF7D45"/>
    <w:rsid w:val="00E005C8"/>
    <w:rsid w:val="00E007E5"/>
    <w:rsid w:val="00E00BB4"/>
    <w:rsid w:val="00E00D19"/>
    <w:rsid w:val="00E0101A"/>
    <w:rsid w:val="00E01538"/>
    <w:rsid w:val="00E01585"/>
    <w:rsid w:val="00E01F33"/>
    <w:rsid w:val="00E01F42"/>
    <w:rsid w:val="00E022BF"/>
    <w:rsid w:val="00E0254F"/>
    <w:rsid w:val="00E026D3"/>
    <w:rsid w:val="00E02896"/>
    <w:rsid w:val="00E029BA"/>
    <w:rsid w:val="00E02B05"/>
    <w:rsid w:val="00E02BEE"/>
    <w:rsid w:val="00E032EE"/>
    <w:rsid w:val="00E03AC5"/>
    <w:rsid w:val="00E03B83"/>
    <w:rsid w:val="00E03FC0"/>
    <w:rsid w:val="00E0435B"/>
    <w:rsid w:val="00E04CE2"/>
    <w:rsid w:val="00E05008"/>
    <w:rsid w:val="00E052EA"/>
    <w:rsid w:val="00E05714"/>
    <w:rsid w:val="00E05779"/>
    <w:rsid w:val="00E058CD"/>
    <w:rsid w:val="00E0596F"/>
    <w:rsid w:val="00E05B7F"/>
    <w:rsid w:val="00E05BFA"/>
    <w:rsid w:val="00E062CD"/>
    <w:rsid w:val="00E0643C"/>
    <w:rsid w:val="00E066F5"/>
    <w:rsid w:val="00E06A7B"/>
    <w:rsid w:val="00E06B49"/>
    <w:rsid w:val="00E076A5"/>
    <w:rsid w:val="00E078E8"/>
    <w:rsid w:val="00E07AD3"/>
    <w:rsid w:val="00E07B6B"/>
    <w:rsid w:val="00E07CBE"/>
    <w:rsid w:val="00E100CA"/>
    <w:rsid w:val="00E102E8"/>
    <w:rsid w:val="00E105CA"/>
    <w:rsid w:val="00E10A35"/>
    <w:rsid w:val="00E10C5F"/>
    <w:rsid w:val="00E10CAB"/>
    <w:rsid w:val="00E114E5"/>
    <w:rsid w:val="00E11799"/>
    <w:rsid w:val="00E11EE3"/>
    <w:rsid w:val="00E11EE7"/>
    <w:rsid w:val="00E123C9"/>
    <w:rsid w:val="00E1283B"/>
    <w:rsid w:val="00E129F6"/>
    <w:rsid w:val="00E12ED5"/>
    <w:rsid w:val="00E13996"/>
    <w:rsid w:val="00E13EFD"/>
    <w:rsid w:val="00E140FF"/>
    <w:rsid w:val="00E1433A"/>
    <w:rsid w:val="00E14374"/>
    <w:rsid w:val="00E145A4"/>
    <w:rsid w:val="00E14963"/>
    <w:rsid w:val="00E14BA9"/>
    <w:rsid w:val="00E15424"/>
    <w:rsid w:val="00E1562F"/>
    <w:rsid w:val="00E158FE"/>
    <w:rsid w:val="00E15CAF"/>
    <w:rsid w:val="00E161E9"/>
    <w:rsid w:val="00E1676A"/>
    <w:rsid w:val="00E16845"/>
    <w:rsid w:val="00E17215"/>
    <w:rsid w:val="00E17661"/>
    <w:rsid w:val="00E17698"/>
    <w:rsid w:val="00E1775F"/>
    <w:rsid w:val="00E17819"/>
    <w:rsid w:val="00E17902"/>
    <w:rsid w:val="00E17B89"/>
    <w:rsid w:val="00E17C32"/>
    <w:rsid w:val="00E201F6"/>
    <w:rsid w:val="00E204F7"/>
    <w:rsid w:val="00E207E3"/>
    <w:rsid w:val="00E20E17"/>
    <w:rsid w:val="00E20E2D"/>
    <w:rsid w:val="00E219E7"/>
    <w:rsid w:val="00E21D51"/>
    <w:rsid w:val="00E21DF2"/>
    <w:rsid w:val="00E21FDB"/>
    <w:rsid w:val="00E22341"/>
    <w:rsid w:val="00E223D9"/>
    <w:rsid w:val="00E228D9"/>
    <w:rsid w:val="00E2294B"/>
    <w:rsid w:val="00E229E4"/>
    <w:rsid w:val="00E23395"/>
    <w:rsid w:val="00E238DD"/>
    <w:rsid w:val="00E239A6"/>
    <w:rsid w:val="00E23B51"/>
    <w:rsid w:val="00E23C04"/>
    <w:rsid w:val="00E2444D"/>
    <w:rsid w:val="00E246AB"/>
    <w:rsid w:val="00E24702"/>
    <w:rsid w:val="00E24802"/>
    <w:rsid w:val="00E24B5E"/>
    <w:rsid w:val="00E24C3C"/>
    <w:rsid w:val="00E25202"/>
    <w:rsid w:val="00E25BFE"/>
    <w:rsid w:val="00E25E37"/>
    <w:rsid w:val="00E264E9"/>
    <w:rsid w:val="00E2660F"/>
    <w:rsid w:val="00E26719"/>
    <w:rsid w:val="00E268B8"/>
    <w:rsid w:val="00E26BB6"/>
    <w:rsid w:val="00E26EF7"/>
    <w:rsid w:val="00E2721B"/>
    <w:rsid w:val="00E2728A"/>
    <w:rsid w:val="00E273CA"/>
    <w:rsid w:val="00E2773B"/>
    <w:rsid w:val="00E27CF5"/>
    <w:rsid w:val="00E27DDA"/>
    <w:rsid w:val="00E27FC3"/>
    <w:rsid w:val="00E3086E"/>
    <w:rsid w:val="00E30BF7"/>
    <w:rsid w:val="00E30C04"/>
    <w:rsid w:val="00E31932"/>
    <w:rsid w:val="00E31ADE"/>
    <w:rsid w:val="00E31D71"/>
    <w:rsid w:val="00E31EF1"/>
    <w:rsid w:val="00E33011"/>
    <w:rsid w:val="00E330B6"/>
    <w:rsid w:val="00E334FF"/>
    <w:rsid w:val="00E336E5"/>
    <w:rsid w:val="00E3375A"/>
    <w:rsid w:val="00E33A1A"/>
    <w:rsid w:val="00E33AF0"/>
    <w:rsid w:val="00E33DCE"/>
    <w:rsid w:val="00E34018"/>
    <w:rsid w:val="00E3403A"/>
    <w:rsid w:val="00E349BA"/>
    <w:rsid w:val="00E3519C"/>
    <w:rsid w:val="00E352FB"/>
    <w:rsid w:val="00E3538E"/>
    <w:rsid w:val="00E354D2"/>
    <w:rsid w:val="00E35858"/>
    <w:rsid w:val="00E35A8E"/>
    <w:rsid w:val="00E35C01"/>
    <w:rsid w:val="00E35EE1"/>
    <w:rsid w:val="00E362F0"/>
    <w:rsid w:val="00E36405"/>
    <w:rsid w:val="00E36844"/>
    <w:rsid w:val="00E36FBF"/>
    <w:rsid w:val="00E374D5"/>
    <w:rsid w:val="00E37564"/>
    <w:rsid w:val="00E40105"/>
    <w:rsid w:val="00E40427"/>
    <w:rsid w:val="00E4066A"/>
    <w:rsid w:val="00E40683"/>
    <w:rsid w:val="00E409E6"/>
    <w:rsid w:val="00E40CCA"/>
    <w:rsid w:val="00E40EA2"/>
    <w:rsid w:val="00E41282"/>
    <w:rsid w:val="00E4248A"/>
    <w:rsid w:val="00E424A0"/>
    <w:rsid w:val="00E4283E"/>
    <w:rsid w:val="00E429EC"/>
    <w:rsid w:val="00E42DD2"/>
    <w:rsid w:val="00E42ECE"/>
    <w:rsid w:val="00E4316D"/>
    <w:rsid w:val="00E4354E"/>
    <w:rsid w:val="00E43925"/>
    <w:rsid w:val="00E43E88"/>
    <w:rsid w:val="00E446E5"/>
    <w:rsid w:val="00E44ABF"/>
    <w:rsid w:val="00E44C34"/>
    <w:rsid w:val="00E44E4F"/>
    <w:rsid w:val="00E4506B"/>
    <w:rsid w:val="00E454AD"/>
    <w:rsid w:val="00E459A4"/>
    <w:rsid w:val="00E459E9"/>
    <w:rsid w:val="00E45EC4"/>
    <w:rsid w:val="00E45FB8"/>
    <w:rsid w:val="00E47134"/>
    <w:rsid w:val="00E47226"/>
    <w:rsid w:val="00E474E8"/>
    <w:rsid w:val="00E47C5F"/>
    <w:rsid w:val="00E507CB"/>
    <w:rsid w:val="00E5081C"/>
    <w:rsid w:val="00E508BF"/>
    <w:rsid w:val="00E5091B"/>
    <w:rsid w:val="00E50A63"/>
    <w:rsid w:val="00E50ADA"/>
    <w:rsid w:val="00E50E59"/>
    <w:rsid w:val="00E51555"/>
    <w:rsid w:val="00E51ABA"/>
    <w:rsid w:val="00E520BA"/>
    <w:rsid w:val="00E522C1"/>
    <w:rsid w:val="00E522E6"/>
    <w:rsid w:val="00E52363"/>
    <w:rsid w:val="00E52484"/>
    <w:rsid w:val="00E52814"/>
    <w:rsid w:val="00E528EA"/>
    <w:rsid w:val="00E529B1"/>
    <w:rsid w:val="00E52CC5"/>
    <w:rsid w:val="00E535A8"/>
    <w:rsid w:val="00E53671"/>
    <w:rsid w:val="00E53A24"/>
    <w:rsid w:val="00E53A95"/>
    <w:rsid w:val="00E54168"/>
    <w:rsid w:val="00E54262"/>
    <w:rsid w:val="00E54499"/>
    <w:rsid w:val="00E548C6"/>
    <w:rsid w:val="00E54ACC"/>
    <w:rsid w:val="00E54AD4"/>
    <w:rsid w:val="00E55298"/>
    <w:rsid w:val="00E555C3"/>
    <w:rsid w:val="00E55601"/>
    <w:rsid w:val="00E5582C"/>
    <w:rsid w:val="00E5620C"/>
    <w:rsid w:val="00E56319"/>
    <w:rsid w:val="00E5672E"/>
    <w:rsid w:val="00E56DA5"/>
    <w:rsid w:val="00E57588"/>
    <w:rsid w:val="00E57859"/>
    <w:rsid w:val="00E57E1A"/>
    <w:rsid w:val="00E57F98"/>
    <w:rsid w:val="00E60078"/>
    <w:rsid w:val="00E60336"/>
    <w:rsid w:val="00E6047F"/>
    <w:rsid w:val="00E6060B"/>
    <w:rsid w:val="00E61142"/>
    <w:rsid w:val="00E612BD"/>
    <w:rsid w:val="00E61587"/>
    <w:rsid w:val="00E61BB0"/>
    <w:rsid w:val="00E61D95"/>
    <w:rsid w:val="00E61EC8"/>
    <w:rsid w:val="00E61EFC"/>
    <w:rsid w:val="00E61FF0"/>
    <w:rsid w:val="00E62037"/>
    <w:rsid w:val="00E6226A"/>
    <w:rsid w:val="00E624A0"/>
    <w:rsid w:val="00E626A8"/>
    <w:rsid w:val="00E62A56"/>
    <w:rsid w:val="00E633F1"/>
    <w:rsid w:val="00E636F5"/>
    <w:rsid w:val="00E636FD"/>
    <w:rsid w:val="00E6378B"/>
    <w:rsid w:val="00E64617"/>
    <w:rsid w:val="00E647F9"/>
    <w:rsid w:val="00E6542B"/>
    <w:rsid w:val="00E6548E"/>
    <w:rsid w:val="00E6572D"/>
    <w:rsid w:val="00E65AE9"/>
    <w:rsid w:val="00E65D92"/>
    <w:rsid w:val="00E663CF"/>
    <w:rsid w:val="00E66418"/>
    <w:rsid w:val="00E6659E"/>
    <w:rsid w:val="00E66842"/>
    <w:rsid w:val="00E669D9"/>
    <w:rsid w:val="00E66D16"/>
    <w:rsid w:val="00E67359"/>
    <w:rsid w:val="00E674F1"/>
    <w:rsid w:val="00E6763F"/>
    <w:rsid w:val="00E7002D"/>
    <w:rsid w:val="00E70037"/>
    <w:rsid w:val="00E7043A"/>
    <w:rsid w:val="00E708A2"/>
    <w:rsid w:val="00E70976"/>
    <w:rsid w:val="00E70A84"/>
    <w:rsid w:val="00E70DD4"/>
    <w:rsid w:val="00E710AD"/>
    <w:rsid w:val="00E71356"/>
    <w:rsid w:val="00E7161D"/>
    <w:rsid w:val="00E71B27"/>
    <w:rsid w:val="00E71B66"/>
    <w:rsid w:val="00E71DBA"/>
    <w:rsid w:val="00E71DF2"/>
    <w:rsid w:val="00E7229D"/>
    <w:rsid w:val="00E72897"/>
    <w:rsid w:val="00E72BEB"/>
    <w:rsid w:val="00E72C05"/>
    <w:rsid w:val="00E72E41"/>
    <w:rsid w:val="00E7301E"/>
    <w:rsid w:val="00E73712"/>
    <w:rsid w:val="00E73AA5"/>
    <w:rsid w:val="00E73CB7"/>
    <w:rsid w:val="00E73D75"/>
    <w:rsid w:val="00E73EAE"/>
    <w:rsid w:val="00E74254"/>
    <w:rsid w:val="00E7428F"/>
    <w:rsid w:val="00E743E4"/>
    <w:rsid w:val="00E745BD"/>
    <w:rsid w:val="00E74FD7"/>
    <w:rsid w:val="00E751B5"/>
    <w:rsid w:val="00E7525D"/>
    <w:rsid w:val="00E7562E"/>
    <w:rsid w:val="00E75926"/>
    <w:rsid w:val="00E75E86"/>
    <w:rsid w:val="00E7629E"/>
    <w:rsid w:val="00E763A2"/>
    <w:rsid w:val="00E768CF"/>
    <w:rsid w:val="00E768D4"/>
    <w:rsid w:val="00E7696C"/>
    <w:rsid w:val="00E769F1"/>
    <w:rsid w:val="00E76BD7"/>
    <w:rsid w:val="00E76DD1"/>
    <w:rsid w:val="00E7708D"/>
    <w:rsid w:val="00E771B7"/>
    <w:rsid w:val="00E7765A"/>
    <w:rsid w:val="00E778E9"/>
    <w:rsid w:val="00E77E05"/>
    <w:rsid w:val="00E77E14"/>
    <w:rsid w:val="00E80450"/>
    <w:rsid w:val="00E804FD"/>
    <w:rsid w:val="00E80540"/>
    <w:rsid w:val="00E805B8"/>
    <w:rsid w:val="00E80793"/>
    <w:rsid w:val="00E80AE7"/>
    <w:rsid w:val="00E80B36"/>
    <w:rsid w:val="00E80B94"/>
    <w:rsid w:val="00E80C1C"/>
    <w:rsid w:val="00E80EF9"/>
    <w:rsid w:val="00E80FA3"/>
    <w:rsid w:val="00E81025"/>
    <w:rsid w:val="00E8108A"/>
    <w:rsid w:val="00E810C1"/>
    <w:rsid w:val="00E81206"/>
    <w:rsid w:val="00E81283"/>
    <w:rsid w:val="00E8130A"/>
    <w:rsid w:val="00E81915"/>
    <w:rsid w:val="00E81957"/>
    <w:rsid w:val="00E81A0C"/>
    <w:rsid w:val="00E81B3F"/>
    <w:rsid w:val="00E822CB"/>
    <w:rsid w:val="00E8265E"/>
    <w:rsid w:val="00E82D42"/>
    <w:rsid w:val="00E82E8A"/>
    <w:rsid w:val="00E83227"/>
    <w:rsid w:val="00E83357"/>
    <w:rsid w:val="00E83405"/>
    <w:rsid w:val="00E838D1"/>
    <w:rsid w:val="00E840A9"/>
    <w:rsid w:val="00E847EA"/>
    <w:rsid w:val="00E84D86"/>
    <w:rsid w:val="00E851A8"/>
    <w:rsid w:val="00E85646"/>
    <w:rsid w:val="00E8576F"/>
    <w:rsid w:val="00E85DC1"/>
    <w:rsid w:val="00E8612F"/>
    <w:rsid w:val="00E8636A"/>
    <w:rsid w:val="00E86642"/>
    <w:rsid w:val="00E8675A"/>
    <w:rsid w:val="00E869E9"/>
    <w:rsid w:val="00E86AC3"/>
    <w:rsid w:val="00E87076"/>
    <w:rsid w:val="00E87129"/>
    <w:rsid w:val="00E873AC"/>
    <w:rsid w:val="00E874A6"/>
    <w:rsid w:val="00E87843"/>
    <w:rsid w:val="00E87BB9"/>
    <w:rsid w:val="00E87E18"/>
    <w:rsid w:val="00E901B8"/>
    <w:rsid w:val="00E9026D"/>
    <w:rsid w:val="00E90644"/>
    <w:rsid w:val="00E906D0"/>
    <w:rsid w:val="00E90C07"/>
    <w:rsid w:val="00E910D5"/>
    <w:rsid w:val="00E916FE"/>
    <w:rsid w:val="00E91AB3"/>
    <w:rsid w:val="00E91B04"/>
    <w:rsid w:val="00E91EF9"/>
    <w:rsid w:val="00E921BF"/>
    <w:rsid w:val="00E923DA"/>
    <w:rsid w:val="00E927FF"/>
    <w:rsid w:val="00E92996"/>
    <w:rsid w:val="00E92C4B"/>
    <w:rsid w:val="00E92C50"/>
    <w:rsid w:val="00E92D72"/>
    <w:rsid w:val="00E93529"/>
    <w:rsid w:val="00E938D5"/>
    <w:rsid w:val="00E93DC1"/>
    <w:rsid w:val="00E93F71"/>
    <w:rsid w:val="00E9424F"/>
    <w:rsid w:val="00E947C4"/>
    <w:rsid w:val="00E948E7"/>
    <w:rsid w:val="00E95068"/>
    <w:rsid w:val="00E950A9"/>
    <w:rsid w:val="00E959DF"/>
    <w:rsid w:val="00E95D55"/>
    <w:rsid w:val="00E95E06"/>
    <w:rsid w:val="00E962A2"/>
    <w:rsid w:val="00E96458"/>
    <w:rsid w:val="00E964E6"/>
    <w:rsid w:val="00E96B61"/>
    <w:rsid w:val="00E96E68"/>
    <w:rsid w:val="00E96F6A"/>
    <w:rsid w:val="00E973C1"/>
    <w:rsid w:val="00E97CD2"/>
    <w:rsid w:val="00E97E3B"/>
    <w:rsid w:val="00E97F71"/>
    <w:rsid w:val="00EA0208"/>
    <w:rsid w:val="00EA0223"/>
    <w:rsid w:val="00EA02AB"/>
    <w:rsid w:val="00EA0B32"/>
    <w:rsid w:val="00EA0E5D"/>
    <w:rsid w:val="00EA0F59"/>
    <w:rsid w:val="00EA16A9"/>
    <w:rsid w:val="00EA171E"/>
    <w:rsid w:val="00EA1B8B"/>
    <w:rsid w:val="00EA1C73"/>
    <w:rsid w:val="00EA1E04"/>
    <w:rsid w:val="00EA24A7"/>
    <w:rsid w:val="00EA278B"/>
    <w:rsid w:val="00EA2794"/>
    <w:rsid w:val="00EA2D39"/>
    <w:rsid w:val="00EA2E48"/>
    <w:rsid w:val="00EA2EAA"/>
    <w:rsid w:val="00EA2FE8"/>
    <w:rsid w:val="00EA32DA"/>
    <w:rsid w:val="00EA388E"/>
    <w:rsid w:val="00EA3D57"/>
    <w:rsid w:val="00EA412C"/>
    <w:rsid w:val="00EA4281"/>
    <w:rsid w:val="00EA451B"/>
    <w:rsid w:val="00EA46E3"/>
    <w:rsid w:val="00EA47E8"/>
    <w:rsid w:val="00EA4C0A"/>
    <w:rsid w:val="00EA4D2E"/>
    <w:rsid w:val="00EA4E95"/>
    <w:rsid w:val="00EA5469"/>
    <w:rsid w:val="00EA5B66"/>
    <w:rsid w:val="00EA6198"/>
    <w:rsid w:val="00EA6347"/>
    <w:rsid w:val="00EA647C"/>
    <w:rsid w:val="00EA6699"/>
    <w:rsid w:val="00EA6771"/>
    <w:rsid w:val="00EA7027"/>
    <w:rsid w:val="00EA709E"/>
    <w:rsid w:val="00EA70C5"/>
    <w:rsid w:val="00EA71EE"/>
    <w:rsid w:val="00EB03A7"/>
    <w:rsid w:val="00EB064F"/>
    <w:rsid w:val="00EB06A7"/>
    <w:rsid w:val="00EB089A"/>
    <w:rsid w:val="00EB15A6"/>
    <w:rsid w:val="00EB18F0"/>
    <w:rsid w:val="00EB1C4E"/>
    <w:rsid w:val="00EB1DEF"/>
    <w:rsid w:val="00EB2335"/>
    <w:rsid w:val="00EB24B1"/>
    <w:rsid w:val="00EB286F"/>
    <w:rsid w:val="00EB31C9"/>
    <w:rsid w:val="00EB3481"/>
    <w:rsid w:val="00EB37A2"/>
    <w:rsid w:val="00EB39A4"/>
    <w:rsid w:val="00EB3A0A"/>
    <w:rsid w:val="00EB3B68"/>
    <w:rsid w:val="00EB3F48"/>
    <w:rsid w:val="00EB443A"/>
    <w:rsid w:val="00EB453D"/>
    <w:rsid w:val="00EB4ADB"/>
    <w:rsid w:val="00EB52D0"/>
    <w:rsid w:val="00EB53AC"/>
    <w:rsid w:val="00EB55B9"/>
    <w:rsid w:val="00EB59B9"/>
    <w:rsid w:val="00EB5C9E"/>
    <w:rsid w:val="00EB6598"/>
    <w:rsid w:val="00EB69AE"/>
    <w:rsid w:val="00EB6DF5"/>
    <w:rsid w:val="00EB6F21"/>
    <w:rsid w:val="00EB748E"/>
    <w:rsid w:val="00EB7827"/>
    <w:rsid w:val="00EB7C48"/>
    <w:rsid w:val="00EC0117"/>
    <w:rsid w:val="00EC012C"/>
    <w:rsid w:val="00EC097A"/>
    <w:rsid w:val="00EC0A30"/>
    <w:rsid w:val="00EC1533"/>
    <w:rsid w:val="00EC191D"/>
    <w:rsid w:val="00EC21AF"/>
    <w:rsid w:val="00EC2789"/>
    <w:rsid w:val="00EC2A37"/>
    <w:rsid w:val="00EC2D28"/>
    <w:rsid w:val="00EC3410"/>
    <w:rsid w:val="00EC351F"/>
    <w:rsid w:val="00EC36DC"/>
    <w:rsid w:val="00EC39DA"/>
    <w:rsid w:val="00EC3B2F"/>
    <w:rsid w:val="00EC3BCE"/>
    <w:rsid w:val="00EC3E02"/>
    <w:rsid w:val="00EC3E9C"/>
    <w:rsid w:val="00EC3FD3"/>
    <w:rsid w:val="00EC4241"/>
    <w:rsid w:val="00EC4263"/>
    <w:rsid w:val="00EC489D"/>
    <w:rsid w:val="00EC4BE6"/>
    <w:rsid w:val="00EC4D43"/>
    <w:rsid w:val="00EC51C3"/>
    <w:rsid w:val="00EC52F3"/>
    <w:rsid w:val="00EC5485"/>
    <w:rsid w:val="00EC5AF4"/>
    <w:rsid w:val="00EC5B04"/>
    <w:rsid w:val="00EC5D85"/>
    <w:rsid w:val="00EC5E02"/>
    <w:rsid w:val="00EC5E1C"/>
    <w:rsid w:val="00EC6A7D"/>
    <w:rsid w:val="00EC6F18"/>
    <w:rsid w:val="00EC6F1E"/>
    <w:rsid w:val="00EC700D"/>
    <w:rsid w:val="00EC7030"/>
    <w:rsid w:val="00EC7207"/>
    <w:rsid w:val="00EC73FF"/>
    <w:rsid w:val="00EC7C35"/>
    <w:rsid w:val="00ED01F7"/>
    <w:rsid w:val="00ED0560"/>
    <w:rsid w:val="00ED05E9"/>
    <w:rsid w:val="00ED0AE2"/>
    <w:rsid w:val="00ED0C5F"/>
    <w:rsid w:val="00ED122C"/>
    <w:rsid w:val="00ED12B6"/>
    <w:rsid w:val="00ED1526"/>
    <w:rsid w:val="00ED15FF"/>
    <w:rsid w:val="00ED1BF4"/>
    <w:rsid w:val="00ED1C29"/>
    <w:rsid w:val="00ED1F7B"/>
    <w:rsid w:val="00ED20F3"/>
    <w:rsid w:val="00ED2C72"/>
    <w:rsid w:val="00ED306B"/>
    <w:rsid w:val="00ED3650"/>
    <w:rsid w:val="00ED3681"/>
    <w:rsid w:val="00ED3719"/>
    <w:rsid w:val="00ED3A0A"/>
    <w:rsid w:val="00ED3C1A"/>
    <w:rsid w:val="00ED3D65"/>
    <w:rsid w:val="00ED3EBF"/>
    <w:rsid w:val="00ED3EE1"/>
    <w:rsid w:val="00ED3F20"/>
    <w:rsid w:val="00ED42ED"/>
    <w:rsid w:val="00ED48AA"/>
    <w:rsid w:val="00ED48B1"/>
    <w:rsid w:val="00ED4D52"/>
    <w:rsid w:val="00ED4DB1"/>
    <w:rsid w:val="00ED501C"/>
    <w:rsid w:val="00ED55CD"/>
    <w:rsid w:val="00ED592C"/>
    <w:rsid w:val="00ED5AF0"/>
    <w:rsid w:val="00ED5DF5"/>
    <w:rsid w:val="00ED5F87"/>
    <w:rsid w:val="00ED5F9B"/>
    <w:rsid w:val="00ED606E"/>
    <w:rsid w:val="00ED625F"/>
    <w:rsid w:val="00ED628E"/>
    <w:rsid w:val="00ED65AF"/>
    <w:rsid w:val="00ED666D"/>
    <w:rsid w:val="00ED6723"/>
    <w:rsid w:val="00ED6E05"/>
    <w:rsid w:val="00ED6F38"/>
    <w:rsid w:val="00ED7570"/>
    <w:rsid w:val="00ED7742"/>
    <w:rsid w:val="00ED7CA0"/>
    <w:rsid w:val="00ED7D36"/>
    <w:rsid w:val="00EE0B22"/>
    <w:rsid w:val="00EE0CC9"/>
    <w:rsid w:val="00EE15A6"/>
    <w:rsid w:val="00EE1A64"/>
    <w:rsid w:val="00EE1D4B"/>
    <w:rsid w:val="00EE2F5F"/>
    <w:rsid w:val="00EE2FAA"/>
    <w:rsid w:val="00EE3137"/>
    <w:rsid w:val="00EE34C5"/>
    <w:rsid w:val="00EE3C60"/>
    <w:rsid w:val="00EE3FDC"/>
    <w:rsid w:val="00EE4651"/>
    <w:rsid w:val="00EE4807"/>
    <w:rsid w:val="00EE48EB"/>
    <w:rsid w:val="00EE498F"/>
    <w:rsid w:val="00EE4AD3"/>
    <w:rsid w:val="00EE4D77"/>
    <w:rsid w:val="00EE4FBD"/>
    <w:rsid w:val="00EE50D5"/>
    <w:rsid w:val="00EE5200"/>
    <w:rsid w:val="00EE581B"/>
    <w:rsid w:val="00EE58B3"/>
    <w:rsid w:val="00EE5D4D"/>
    <w:rsid w:val="00EE5F19"/>
    <w:rsid w:val="00EE5FD7"/>
    <w:rsid w:val="00EE62A6"/>
    <w:rsid w:val="00EE6586"/>
    <w:rsid w:val="00EE6AB6"/>
    <w:rsid w:val="00EE6F28"/>
    <w:rsid w:val="00EE72A7"/>
    <w:rsid w:val="00EE77A8"/>
    <w:rsid w:val="00EE77F5"/>
    <w:rsid w:val="00EE7871"/>
    <w:rsid w:val="00EE7B7B"/>
    <w:rsid w:val="00EE7F82"/>
    <w:rsid w:val="00EE7FD0"/>
    <w:rsid w:val="00EF006A"/>
    <w:rsid w:val="00EF057B"/>
    <w:rsid w:val="00EF06D9"/>
    <w:rsid w:val="00EF0ECA"/>
    <w:rsid w:val="00EF127A"/>
    <w:rsid w:val="00EF134C"/>
    <w:rsid w:val="00EF1C5C"/>
    <w:rsid w:val="00EF1DA4"/>
    <w:rsid w:val="00EF21D9"/>
    <w:rsid w:val="00EF2ABF"/>
    <w:rsid w:val="00EF2F0F"/>
    <w:rsid w:val="00EF347E"/>
    <w:rsid w:val="00EF372A"/>
    <w:rsid w:val="00EF3F8F"/>
    <w:rsid w:val="00EF4134"/>
    <w:rsid w:val="00EF423F"/>
    <w:rsid w:val="00EF4296"/>
    <w:rsid w:val="00EF45F7"/>
    <w:rsid w:val="00EF485B"/>
    <w:rsid w:val="00EF489B"/>
    <w:rsid w:val="00EF48AB"/>
    <w:rsid w:val="00EF4A8A"/>
    <w:rsid w:val="00EF4BDF"/>
    <w:rsid w:val="00EF4C4F"/>
    <w:rsid w:val="00EF5127"/>
    <w:rsid w:val="00EF54E9"/>
    <w:rsid w:val="00EF55D0"/>
    <w:rsid w:val="00EF576B"/>
    <w:rsid w:val="00EF581D"/>
    <w:rsid w:val="00EF59F1"/>
    <w:rsid w:val="00EF5BAA"/>
    <w:rsid w:val="00EF6275"/>
    <w:rsid w:val="00EF630B"/>
    <w:rsid w:val="00EF6525"/>
    <w:rsid w:val="00EF65F4"/>
    <w:rsid w:val="00EF6685"/>
    <w:rsid w:val="00EF6C84"/>
    <w:rsid w:val="00EF6E9C"/>
    <w:rsid w:val="00EF7219"/>
    <w:rsid w:val="00EF73C5"/>
    <w:rsid w:val="00EF7FD6"/>
    <w:rsid w:val="00F002AF"/>
    <w:rsid w:val="00F007EC"/>
    <w:rsid w:val="00F0094A"/>
    <w:rsid w:val="00F00CB1"/>
    <w:rsid w:val="00F00E11"/>
    <w:rsid w:val="00F01094"/>
    <w:rsid w:val="00F010FA"/>
    <w:rsid w:val="00F01114"/>
    <w:rsid w:val="00F0114F"/>
    <w:rsid w:val="00F018D7"/>
    <w:rsid w:val="00F01D04"/>
    <w:rsid w:val="00F02758"/>
    <w:rsid w:val="00F02921"/>
    <w:rsid w:val="00F03202"/>
    <w:rsid w:val="00F036EC"/>
    <w:rsid w:val="00F03AB2"/>
    <w:rsid w:val="00F03CC7"/>
    <w:rsid w:val="00F04282"/>
    <w:rsid w:val="00F0456A"/>
    <w:rsid w:val="00F0482E"/>
    <w:rsid w:val="00F04D18"/>
    <w:rsid w:val="00F053DD"/>
    <w:rsid w:val="00F061D4"/>
    <w:rsid w:val="00F063FA"/>
    <w:rsid w:val="00F06414"/>
    <w:rsid w:val="00F06823"/>
    <w:rsid w:val="00F06923"/>
    <w:rsid w:val="00F06D2F"/>
    <w:rsid w:val="00F06F0F"/>
    <w:rsid w:val="00F07184"/>
    <w:rsid w:val="00F071EB"/>
    <w:rsid w:val="00F073F9"/>
    <w:rsid w:val="00F074FB"/>
    <w:rsid w:val="00F075C0"/>
    <w:rsid w:val="00F102C7"/>
    <w:rsid w:val="00F1048A"/>
    <w:rsid w:val="00F1055C"/>
    <w:rsid w:val="00F109EA"/>
    <w:rsid w:val="00F10F99"/>
    <w:rsid w:val="00F110D1"/>
    <w:rsid w:val="00F1170E"/>
    <w:rsid w:val="00F1188D"/>
    <w:rsid w:val="00F119EB"/>
    <w:rsid w:val="00F11A0F"/>
    <w:rsid w:val="00F11CCF"/>
    <w:rsid w:val="00F12A0D"/>
    <w:rsid w:val="00F12CA2"/>
    <w:rsid w:val="00F12DC4"/>
    <w:rsid w:val="00F13834"/>
    <w:rsid w:val="00F1395B"/>
    <w:rsid w:val="00F13F7C"/>
    <w:rsid w:val="00F140CE"/>
    <w:rsid w:val="00F142A3"/>
    <w:rsid w:val="00F142C6"/>
    <w:rsid w:val="00F14431"/>
    <w:rsid w:val="00F147B8"/>
    <w:rsid w:val="00F148B8"/>
    <w:rsid w:val="00F14D21"/>
    <w:rsid w:val="00F1544F"/>
    <w:rsid w:val="00F158A9"/>
    <w:rsid w:val="00F159ED"/>
    <w:rsid w:val="00F15CE5"/>
    <w:rsid w:val="00F15F93"/>
    <w:rsid w:val="00F1693B"/>
    <w:rsid w:val="00F1722C"/>
    <w:rsid w:val="00F17267"/>
    <w:rsid w:val="00F17B51"/>
    <w:rsid w:val="00F200D4"/>
    <w:rsid w:val="00F20606"/>
    <w:rsid w:val="00F2065B"/>
    <w:rsid w:val="00F207C5"/>
    <w:rsid w:val="00F20987"/>
    <w:rsid w:val="00F20A6C"/>
    <w:rsid w:val="00F20F2C"/>
    <w:rsid w:val="00F21008"/>
    <w:rsid w:val="00F214E2"/>
    <w:rsid w:val="00F21533"/>
    <w:rsid w:val="00F215F7"/>
    <w:rsid w:val="00F2163F"/>
    <w:rsid w:val="00F21D68"/>
    <w:rsid w:val="00F21E1A"/>
    <w:rsid w:val="00F220D8"/>
    <w:rsid w:val="00F2212C"/>
    <w:rsid w:val="00F2259F"/>
    <w:rsid w:val="00F226DE"/>
    <w:rsid w:val="00F2289E"/>
    <w:rsid w:val="00F22C04"/>
    <w:rsid w:val="00F22F1B"/>
    <w:rsid w:val="00F232F8"/>
    <w:rsid w:val="00F2330A"/>
    <w:rsid w:val="00F236F4"/>
    <w:rsid w:val="00F23D49"/>
    <w:rsid w:val="00F2424D"/>
    <w:rsid w:val="00F2431B"/>
    <w:rsid w:val="00F2440F"/>
    <w:rsid w:val="00F245A3"/>
    <w:rsid w:val="00F2546D"/>
    <w:rsid w:val="00F255FB"/>
    <w:rsid w:val="00F2580B"/>
    <w:rsid w:val="00F258E9"/>
    <w:rsid w:val="00F25AEC"/>
    <w:rsid w:val="00F25E01"/>
    <w:rsid w:val="00F2621E"/>
    <w:rsid w:val="00F2645A"/>
    <w:rsid w:val="00F26E4E"/>
    <w:rsid w:val="00F26F3A"/>
    <w:rsid w:val="00F27371"/>
    <w:rsid w:val="00F278A2"/>
    <w:rsid w:val="00F279D1"/>
    <w:rsid w:val="00F27C94"/>
    <w:rsid w:val="00F27F93"/>
    <w:rsid w:val="00F30150"/>
    <w:rsid w:val="00F30338"/>
    <w:rsid w:val="00F307CA"/>
    <w:rsid w:val="00F307DA"/>
    <w:rsid w:val="00F30BE8"/>
    <w:rsid w:val="00F30D66"/>
    <w:rsid w:val="00F31A10"/>
    <w:rsid w:val="00F31AD2"/>
    <w:rsid w:val="00F31D54"/>
    <w:rsid w:val="00F321BE"/>
    <w:rsid w:val="00F3239C"/>
    <w:rsid w:val="00F32B0F"/>
    <w:rsid w:val="00F32D2C"/>
    <w:rsid w:val="00F32F78"/>
    <w:rsid w:val="00F33137"/>
    <w:rsid w:val="00F33239"/>
    <w:rsid w:val="00F3335A"/>
    <w:rsid w:val="00F33BA0"/>
    <w:rsid w:val="00F33F77"/>
    <w:rsid w:val="00F34049"/>
    <w:rsid w:val="00F344FE"/>
    <w:rsid w:val="00F3458C"/>
    <w:rsid w:val="00F3465B"/>
    <w:rsid w:val="00F34813"/>
    <w:rsid w:val="00F34CC3"/>
    <w:rsid w:val="00F34DC3"/>
    <w:rsid w:val="00F358EA"/>
    <w:rsid w:val="00F3650D"/>
    <w:rsid w:val="00F36DC7"/>
    <w:rsid w:val="00F36F3A"/>
    <w:rsid w:val="00F3701B"/>
    <w:rsid w:val="00F37677"/>
    <w:rsid w:val="00F37ADB"/>
    <w:rsid w:val="00F37B2A"/>
    <w:rsid w:val="00F37C2B"/>
    <w:rsid w:val="00F4004A"/>
    <w:rsid w:val="00F400D2"/>
    <w:rsid w:val="00F401F6"/>
    <w:rsid w:val="00F40803"/>
    <w:rsid w:val="00F40A97"/>
    <w:rsid w:val="00F40D17"/>
    <w:rsid w:val="00F40DF5"/>
    <w:rsid w:val="00F40F3F"/>
    <w:rsid w:val="00F410E9"/>
    <w:rsid w:val="00F41125"/>
    <w:rsid w:val="00F4121C"/>
    <w:rsid w:val="00F41271"/>
    <w:rsid w:val="00F41CDC"/>
    <w:rsid w:val="00F41F6F"/>
    <w:rsid w:val="00F426B7"/>
    <w:rsid w:val="00F427AA"/>
    <w:rsid w:val="00F4281F"/>
    <w:rsid w:val="00F42A4A"/>
    <w:rsid w:val="00F42AA7"/>
    <w:rsid w:val="00F42FF3"/>
    <w:rsid w:val="00F4341B"/>
    <w:rsid w:val="00F4348B"/>
    <w:rsid w:val="00F43604"/>
    <w:rsid w:val="00F43801"/>
    <w:rsid w:val="00F43B37"/>
    <w:rsid w:val="00F43D21"/>
    <w:rsid w:val="00F43D8F"/>
    <w:rsid w:val="00F4445D"/>
    <w:rsid w:val="00F44D28"/>
    <w:rsid w:val="00F44D2D"/>
    <w:rsid w:val="00F45412"/>
    <w:rsid w:val="00F45415"/>
    <w:rsid w:val="00F45A22"/>
    <w:rsid w:val="00F467F5"/>
    <w:rsid w:val="00F46D83"/>
    <w:rsid w:val="00F46DA0"/>
    <w:rsid w:val="00F46DE9"/>
    <w:rsid w:val="00F46E8B"/>
    <w:rsid w:val="00F47D2F"/>
    <w:rsid w:val="00F47EFA"/>
    <w:rsid w:val="00F505B2"/>
    <w:rsid w:val="00F50ADC"/>
    <w:rsid w:val="00F50B85"/>
    <w:rsid w:val="00F515F1"/>
    <w:rsid w:val="00F517DB"/>
    <w:rsid w:val="00F51E1E"/>
    <w:rsid w:val="00F520AA"/>
    <w:rsid w:val="00F5216D"/>
    <w:rsid w:val="00F5258D"/>
    <w:rsid w:val="00F5282E"/>
    <w:rsid w:val="00F52A12"/>
    <w:rsid w:val="00F52F31"/>
    <w:rsid w:val="00F53014"/>
    <w:rsid w:val="00F53A7E"/>
    <w:rsid w:val="00F53ADE"/>
    <w:rsid w:val="00F53E20"/>
    <w:rsid w:val="00F53F7B"/>
    <w:rsid w:val="00F544E7"/>
    <w:rsid w:val="00F54609"/>
    <w:rsid w:val="00F547D6"/>
    <w:rsid w:val="00F5481E"/>
    <w:rsid w:val="00F54BCE"/>
    <w:rsid w:val="00F54FA6"/>
    <w:rsid w:val="00F54FD6"/>
    <w:rsid w:val="00F559BE"/>
    <w:rsid w:val="00F55F9F"/>
    <w:rsid w:val="00F56066"/>
    <w:rsid w:val="00F5737A"/>
    <w:rsid w:val="00F573A5"/>
    <w:rsid w:val="00F57C4D"/>
    <w:rsid w:val="00F6019C"/>
    <w:rsid w:val="00F606D5"/>
    <w:rsid w:val="00F60874"/>
    <w:rsid w:val="00F608D8"/>
    <w:rsid w:val="00F60D84"/>
    <w:rsid w:val="00F6159C"/>
    <w:rsid w:val="00F61887"/>
    <w:rsid w:val="00F6199B"/>
    <w:rsid w:val="00F6212F"/>
    <w:rsid w:val="00F621EA"/>
    <w:rsid w:val="00F621F1"/>
    <w:rsid w:val="00F62A77"/>
    <w:rsid w:val="00F62F39"/>
    <w:rsid w:val="00F6357B"/>
    <w:rsid w:val="00F637AA"/>
    <w:rsid w:val="00F63F07"/>
    <w:rsid w:val="00F642AD"/>
    <w:rsid w:val="00F64768"/>
    <w:rsid w:val="00F64C89"/>
    <w:rsid w:val="00F64D2C"/>
    <w:rsid w:val="00F64F7F"/>
    <w:rsid w:val="00F650A4"/>
    <w:rsid w:val="00F655E0"/>
    <w:rsid w:val="00F656DE"/>
    <w:rsid w:val="00F65930"/>
    <w:rsid w:val="00F65B6C"/>
    <w:rsid w:val="00F66CBB"/>
    <w:rsid w:val="00F6745D"/>
    <w:rsid w:val="00F676A2"/>
    <w:rsid w:val="00F67746"/>
    <w:rsid w:val="00F678FC"/>
    <w:rsid w:val="00F6792E"/>
    <w:rsid w:val="00F67D23"/>
    <w:rsid w:val="00F701F9"/>
    <w:rsid w:val="00F70609"/>
    <w:rsid w:val="00F70678"/>
    <w:rsid w:val="00F70B21"/>
    <w:rsid w:val="00F70EE6"/>
    <w:rsid w:val="00F71156"/>
    <w:rsid w:val="00F71782"/>
    <w:rsid w:val="00F71827"/>
    <w:rsid w:val="00F71A77"/>
    <w:rsid w:val="00F71A7B"/>
    <w:rsid w:val="00F71A93"/>
    <w:rsid w:val="00F72214"/>
    <w:rsid w:val="00F7247F"/>
    <w:rsid w:val="00F726E7"/>
    <w:rsid w:val="00F729BB"/>
    <w:rsid w:val="00F72D97"/>
    <w:rsid w:val="00F72F07"/>
    <w:rsid w:val="00F72FAE"/>
    <w:rsid w:val="00F7379F"/>
    <w:rsid w:val="00F73F43"/>
    <w:rsid w:val="00F740B8"/>
    <w:rsid w:val="00F747F1"/>
    <w:rsid w:val="00F748C5"/>
    <w:rsid w:val="00F7495C"/>
    <w:rsid w:val="00F74995"/>
    <w:rsid w:val="00F74C00"/>
    <w:rsid w:val="00F74C3A"/>
    <w:rsid w:val="00F75570"/>
    <w:rsid w:val="00F757AB"/>
    <w:rsid w:val="00F75A47"/>
    <w:rsid w:val="00F75A9F"/>
    <w:rsid w:val="00F75EA0"/>
    <w:rsid w:val="00F76236"/>
    <w:rsid w:val="00F7634B"/>
    <w:rsid w:val="00F76C73"/>
    <w:rsid w:val="00F76DDD"/>
    <w:rsid w:val="00F7706D"/>
    <w:rsid w:val="00F770D9"/>
    <w:rsid w:val="00F771A1"/>
    <w:rsid w:val="00F771D6"/>
    <w:rsid w:val="00F772B0"/>
    <w:rsid w:val="00F7789F"/>
    <w:rsid w:val="00F77D11"/>
    <w:rsid w:val="00F77E8B"/>
    <w:rsid w:val="00F77ED2"/>
    <w:rsid w:val="00F80082"/>
    <w:rsid w:val="00F80083"/>
    <w:rsid w:val="00F80567"/>
    <w:rsid w:val="00F807A2"/>
    <w:rsid w:val="00F80AA3"/>
    <w:rsid w:val="00F814A5"/>
    <w:rsid w:val="00F81827"/>
    <w:rsid w:val="00F81848"/>
    <w:rsid w:val="00F818B0"/>
    <w:rsid w:val="00F818DC"/>
    <w:rsid w:val="00F81B41"/>
    <w:rsid w:val="00F8203F"/>
    <w:rsid w:val="00F82051"/>
    <w:rsid w:val="00F8211F"/>
    <w:rsid w:val="00F82340"/>
    <w:rsid w:val="00F82783"/>
    <w:rsid w:val="00F82D97"/>
    <w:rsid w:val="00F83ABA"/>
    <w:rsid w:val="00F83C42"/>
    <w:rsid w:val="00F83CE5"/>
    <w:rsid w:val="00F840EB"/>
    <w:rsid w:val="00F842D9"/>
    <w:rsid w:val="00F84548"/>
    <w:rsid w:val="00F848E0"/>
    <w:rsid w:val="00F84C20"/>
    <w:rsid w:val="00F84EEE"/>
    <w:rsid w:val="00F84F63"/>
    <w:rsid w:val="00F85106"/>
    <w:rsid w:val="00F86017"/>
    <w:rsid w:val="00F8661E"/>
    <w:rsid w:val="00F86FCD"/>
    <w:rsid w:val="00F87173"/>
    <w:rsid w:val="00F873AA"/>
    <w:rsid w:val="00F878E0"/>
    <w:rsid w:val="00F87B87"/>
    <w:rsid w:val="00F903D4"/>
    <w:rsid w:val="00F9072E"/>
    <w:rsid w:val="00F90966"/>
    <w:rsid w:val="00F90D32"/>
    <w:rsid w:val="00F912BA"/>
    <w:rsid w:val="00F913A5"/>
    <w:rsid w:val="00F923C8"/>
    <w:rsid w:val="00F923F2"/>
    <w:rsid w:val="00F924CC"/>
    <w:rsid w:val="00F9293D"/>
    <w:rsid w:val="00F92A75"/>
    <w:rsid w:val="00F92AFA"/>
    <w:rsid w:val="00F92E78"/>
    <w:rsid w:val="00F93180"/>
    <w:rsid w:val="00F9335F"/>
    <w:rsid w:val="00F93855"/>
    <w:rsid w:val="00F93A86"/>
    <w:rsid w:val="00F93DBB"/>
    <w:rsid w:val="00F94064"/>
    <w:rsid w:val="00F9434E"/>
    <w:rsid w:val="00F94374"/>
    <w:rsid w:val="00F9463A"/>
    <w:rsid w:val="00F94CBD"/>
    <w:rsid w:val="00F94CE2"/>
    <w:rsid w:val="00F94FC6"/>
    <w:rsid w:val="00F950EA"/>
    <w:rsid w:val="00F957DF"/>
    <w:rsid w:val="00F95879"/>
    <w:rsid w:val="00F95B33"/>
    <w:rsid w:val="00F96692"/>
    <w:rsid w:val="00F968C2"/>
    <w:rsid w:val="00F96C9D"/>
    <w:rsid w:val="00F96CA9"/>
    <w:rsid w:val="00F96D0A"/>
    <w:rsid w:val="00F96D9E"/>
    <w:rsid w:val="00F96E1C"/>
    <w:rsid w:val="00F96E43"/>
    <w:rsid w:val="00F9715D"/>
    <w:rsid w:val="00F97642"/>
    <w:rsid w:val="00F97717"/>
    <w:rsid w:val="00F97A35"/>
    <w:rsid w:val="00FA062C"/>
    <w:rsid w:val="00FA08DF"/>
    <w:rsid w:val="00FA0B84"/>
    <w:rsid w:val="00FA0D32"/>
    <w:rsid w:val="00FA0FE1"/>
    <w:rsid w:val="00FA124F"/>
    <w:rsid w:val="00FA125F"/>
    <w:rsid w:val="00FA146A"/>
    <w:rsid w:val="00FA17AC"/>
    <w:rsid w:val="00FA1DF2"/>
    <w:rsid w:val="00FA20C2"/>
    <w:rsid w:val="00FA2243"/>
    <w:rsid w:val="00FA22F4"/>
    <w:rsid w:val="00FA2FEB"/>
    <w:rsid w:val="00FA329F"/>
    <w:rsid w:val="00FA3524"/>
    <w:rsid w:val="00FA3535"/>
    <w:rsid w:val="00FA3548"/>
    <w:rsid w:val="00FA3760"/>
    <w:rsid w:val="00FA3813"/>
    <w:rsid w:val="00FA3B0F"/>
    <w:rsid w:val="00FA3D8B"/>
    <w:rsid w:val="00FA3DF6"/>
    <w:rsid w:val="00FA43F9"/>
    <w:rsid w:val="00FA48FB"/>
    <w:rsid w:val="00FA4BC8"/>
    <w:rsid w:val="00FA5148"/>
    <w:rsid w:val="00FA51F6"/>
    <w:rsid w:val="00FA5394"/>
    <w:rsid w:val="00FA54E7"/>
    <w:rsid w:val="00FA55FC"/>
    <w:rsid w:val="00FA5CEA"/>
    <w:rsid w:val="00FA5F80"/>
    <w:rsid w:val="00FA6278"/>
    <w:rsid w:val="00FA6523"/>
    <w:rsid w:val="00FA6535"/>
    <w:rsid w:val="00FA6833"/>
    <w:rsid w:val="00FA6DCA"/>
    <w:rsid w:val="00FA7079"/>
    <w:rsid w:val="00FA70C0"/>
    <w:rsid w:val="00FA7435"/>
    <w:rsid w:val="00FA7575"/>
    <w:rsid w:val="00FA7FA3"/>
    <w:rsid w:val="00FB0122"/>
    <w:rsid w:val="00FB02DC"/>
    <w:rsid w:val="00FB067A"/>
    <w:rsid w:val="00FB0D46"/>
    <w:rsid w:val="00FB0DB2"/>
    <w:rsid w:val="00FB0FF3"/>
    <w:rsid w:val="00FB125C"/>
    <w:rsid w:val="00FB1451"/>
    <w:rsid w:val="00FB158F"/>
    <w:rsid w:val="00FB1952"/>
    <w:rsid w:val="00FB1F1F"/>
    <w:rsid w:val="00FB1FFB"/>
    <w:rsid w:val="00FB2085"/>
    <w:rsid w:val="00FB23FF"/>
    <w:rsid w:val="00FB27A6"/>
    <w:rsid w:val="00FB2B3C"/>
    <w:rsid w:val="00FB2EFF"/>
    <w:rsid w:val="00FB3805"/>
    <w:rsid w:val="00FB3893"/>
    <w:rsid w:val="00FB3A75"/>
    <w:rsid w:val="00FB4674"/>
    <w:rsid w:val="00FB49A2"/>
    <w:rsid w:val="00FB5032"/>
    <w:rsid w:val="00FB5035"/>
    <w:rsid w:val="00FB53AD"/>
    <w:rsid w:val="00FB58DD"/>
    <w:rsid w:val="00FB5C82"/>
    <w:rsid w:val="00FB6602"/>
    <w:rsid w:val="00FB6622"/>
    <w:rsid w:val="00FB68F0"/>
    <w:rsid w:val="00FB6A23"/>
    <w:rsid w:val="00FB76AB"/>
    <w:rsid w:val="00FB78AF"/>
    <w:rsid w:val="00FB7D57"/>
    <w:rsid w:val="00FB7E00"/>
    <w:rsid w:val="00FC01BD"/>
    <w:rsid w:val="00FC02D9"/>
    <w:rsid w:val="00FC0458"/>
    <w:rsid w:val="00FC05B4"/>
    <w:rsid w:val="00FC0B61"/>
    <w:rsid w:val="00FC0FE9"/>
    <w:rsid w:val="00FC13EA"/>
    <w:rsid w:val="00FC1506"/>
    <w:rsid w:val="00FC169B"/>
    <w:rsid w:val="00FC17A1"/>
    <w:rsid w:val="00FC17EC"/>
    <w:rsid w:val="00FC1838"/>
    <w:rsid w:val="00FC195B"/>
    <w:rsid w:val="00FC1DE4"/>
    <w:rsid w:val="00FC1DFC"/>
    <w:rsid w:val="00FC1E89"/>
    <w:rsid w:val="00FC1F80"/>
    <w:rsid w:val="00FC2C90"/>
    <w:rsid w:val="00FC340A"/>
    <w:rsid w:val="00FC3636"/>
    <w:rsid w:val="00FC3A9B"/>
    <w:rsid w:val="00FC3CE2"/>
    <w:rsid w:val="00FC4153"/>
    <w:rsid w:val="00FC461E"/>
    <w:rsid w:val="00FC4BB8"/>
    <w:rsid w:val="00FC4DD4"/>
    <w:rsid w:val="00FC51E5"/>
    <w:rsid w:val="00FC5523"/>
    <w:rsid w:val="00FC583F"/>
    <w:rsid w:val="00FC59B8"/>
    <w:rsid w:val="00FC5C92"/>
    <w:rsid w:val="00FC5EE1"/>
    <w:rsid w:val="00FC66DE"/>
    <w:rsid w:val="00FC6AC9"/>
    <w:rsid w:val="00FC6AE8"/>
    <w:rsid w:val="00FC6DB9"/>
    <w:rsid w:val="00FC7664"/>
    <w:rsid w:val="00FD0209"/>
    <w:rsid w:val="00FD0A94"/>
    <w:rsid w:val="00FD0EC1"/>
    <w:rsid w:val="00FD1198"/>
    <w:rsid w:val="00FD140A"/>
    <w:rsid w:val="00FD1890"/>
    <w:rsid w:val="00FD1A8C"/>
    <w:rsid w:val="00FD1F50"/>
    <w:rsid w:val="00FD2D14"/>
    <w:rsid w:val="00FD36BC"/>
    <w:rsid w:val="00FD3818"/>
    <w:rsid w:val="00FD3A8F"/>
    <w:rsid w:val="00FD3CBA"/>
    <w:rsid w:val="00FD3E56"/>
    <w:rsid w:val="00FD4237"/>
    <w:rsid w:val="00FD449E"/>
    <w:rsid w:val="00FD462B"/>
    <w:rsid w:val="00FD4879"/>
    <w:rsid w:val="00FD49F6"/>
    <w:rsid w:val="00FD4D97"/>
    <w:rsid w:val="00FD4F78"/>
    <w:rsid w:val="00FD52DD"/>
    <w:rsid w:val="00FD5CD7"/>
    <w:rsid w:val="00FD6155"/>
    <w:rsid w:val="00FD616E"/>
    <w:rsid w:val="00FD6216"/>
    <w:rsid w:val="00FD64A0"/>
    <w:rsid w:val="00FD653E"/>
    <w:rsid w:val="00FD657E"/>
    <w:rsid w:val="00FD6A71"/>
    <w:rsid w:val="00FD6A7F"/>
    <w:rsid w:val="00FD6FE0"/>
    <w:rsid w:val="00FD7475"/>
    <w:rsid w:val="00FD751A"/>
    <w:rsid w:val="00FD7591"/>
    <w:rsid w:val="00FD7971"/>
    <w:rsid w:val="00FD7B96"/>
    <w:rsid w:val="00FD7C7C"/>
    <w:rsid w:val="00FD7D1F"/>
    <w:rsid w:val="00FD7FC7"/>
    <w:rsid w:val="00FE08E6"/>
    <w:rsid w:val="00FE0AA1"/>
    <w:rsid w:val="00FE0C26"/>
    <w:rsid w:val="00FE15D3"/>
    <w:rsid w:val="00FE174C"/>
    <w:rsid w:val="00FE19F5"/>
    <w:rsid w:val="00FE1A1A"/>
    <w:rsid w:val="00FE1A79"/>
    <w:rsid w:val="00FE1B6D"/>
    <w:rsid w:val="00FE1C92"/>
    <w:rsid w:val="00FE201A"/>
    <w:rsid w:val="00FE20E4"/>
    <w:rsid w:val="00FE215D"/>
    <w:rsid w:val="00FE243E"/>
    <w:rsid w:val="00FE281F"/>
    <w:rsid w:val="00FE2E3A"/>
    <w:rsid w:val="00FE2F2C"/>
    <w:rsid w:val="00FE2FA4"/>
    <w:rsid w:val="00FE3305"/>
    <w:rsid w:val="00FE359A"/>
    <w:rsid w:val="00FE3991"/>
    <w:rsid w:val="00FE3B5D"/>
    <w:rsid w:val="00FE4820"/>
    <w:rsid w:val="00FE4886"/>
    <w:rsid w:val="00FE4AAB"/>
    <w:rsid w:val="00FE4B30"/>
    <w:rsid w:val="00FE5075"/>
    <w:rsid w:val="00FE548F"/>
    <w:rsid w:val="00FE5A09"/>
    <w:rsid w:val="00FE5A48"/>
    <w:rsid w:val="00FE5F32"/>
    <w:rsid w:val="00FE69D4"/>
    <w:rsid w:val="00FE6D69"/>
    <w:rsid w:val="00FE7004"/>
    <w:rsid w:val="00FE746E"/>
    <w:rsid w:val="00FE75D2"/>
    <w:rsid w:val="00FF00D7"/>
    <w:rsid w:val="00FF0236"/>
    <w:rsid w:val="00FF0636"/>
    <w:rsid w:val="00FF08DB"/>
    <w:rsid w:val="00FF09F6"/>
    <w:rsid w:val="00FF10B8"/>
    <w:rsid w:val="00FF18D7"/>
    <w:rsid w:val="00FF1998"/>
    <w:rsid w:val="00FF1D7C"/>
    <w:rsid w:val="00FF1F82"/>
    <w:rsid w:val="00FF23C8"/>
    <w:rsid w:val="00FF25E1"/>
    <w:rsid w:val="00FF337D"/>
    <w:rsid w:val="00FF3551"/>
    <w:rsid w:val="00FF3D3D"/>
    <w:rsid w:val="00FF4253"/>
    <w:rsid w:val="00FF4470"/>
    <w:rsid w:val="00FF511B"/>
    <w:rsid w:val="00FF5596"/>
    <w:rsid w:val="00FF5726"/>
    <w:rsid w:val="00FF5A7E"/>
    <w:rsid w:val="00FF5D58"/>
    <w:rsid w:val="00FF5F15"/>
    <w:rsid w:val="00FF6429"/>
    <w:rsid w:val="00FF66C8"/>
    <w:rsid w:val="00FF6BCA"/>
    <w:rsid w:val="00FF7C9A"/>
    <w:rsid w:val="00FF7F79"/>
    <w:rsid w:val="00FF7F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B56C7C7"/>
  <w15:docId w15:val="{31A93620-5F05-EA4F-AB3B-D5ED6879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1AC3"/>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901804"/>
    <w:pPr>
      <w:keepNext/>
      <w:numPr>
        <w:numId w:val="1"/>
      </w:numPr>
      <w:pBdr>
        <w:top w:val="single" w:sz="4" w:space="1" w:color="auto"/>
      </w:pBdr>
      <w:suppressAutoHyphens/>
      <w:spacing w:before="104" w:after="226"/>
      <w:jc w:val="both"/>
      <w:outlineLvl w:val="0"/>
    </w:pPr>
    <w:rPr>
      <w:rFonts w:asciiTheme="majorHAnsi" w:eastAsiaTheme="minorHAnsi" w:hAnsiTheme="majorHAnsi" w:cs="Calibri"/>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eastAsiaTheme="minorHAnsi" w:hAnsi="Arial Narrow" w:cs="Calibri"/>
      <w:b/>
      <w:bCs/>
      <w:sz w:val="22"/>
      <w:szCs w:val="22"/>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eastAsiaTheme="minorHAnsi" w:hAnsi="Courier" w:cs="Calibri"/>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rFonts w:ascii="Calibri" w:eastAsiaTheme="minorHAnsi" w:hAnsi="Calibri" w:cs="Calibri"/>
      <w:b/>
      <w:spacing w:val="15"/>
      <w:sz w:val="28"/>
      <w:szCs w:val="22"/>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eastAsiaTheme="minorHAnsi" w:hAnsi="Calibri" w:cs="Calibri"/>
      <w:b/>
      <w:bCs/>
      <w:sz w:val="22"/>
      <w:szCs w:val="22"/>
    </w:rPr>
  </w:style>
  <w:style w:type="paragraph" w:styleId="Heading8">
    <w:name w:val="heading 8"/>
    <w:basedOn w:val="Normal"/>
    <w:next w:val="Normal"/>
    <w:link w:val="Heading8Char"/>
    <w:semiHidden/>
    <w:unhideWhenUsed/>
    <w:qFormat/>
    <w:rsid w:val="000923DC"/>
    <w:pPr>
      <w:spacing w:before="240"/>
      <w:outlineLvl w:val="7"/>
    </w:pPr>
    <w:rPr>
      <w:rFonts w:ascii="Calibri" w:eastAsiaTheme="minorHAnsi" w:hAnsi="Calibri" w:cs="Calibr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eastAsiaTheme="minorHAnsi" w:hAnsi="Tahoma" w:cs="Tahoma"/>
      <w:sz w:val="16"/>
      <w:szCs w:val="16"/>
    </w:rPr>
  </w:style>
  <w:style w:type="character" w:customStyle="1" w:styleId="Heading1Char">
    <w:name w:val="Heading 1 Char"/>
    <w:link w:val="Heading1"/>
    <w:uiPriority w:val="9"/>
    <w:locked/>
    <w:rsid w:val="00901804"/>
    <w:rPr>
      <w:rFonts w:asciiTheme="majorHAnsi" w:eastAsiaTheme="minorHAnsi" w:hAnsiTheme="majorHAnsi" w:cs="Calibri"/>
      <w:b/>
      <w:smallCaps/>
      <w:spacing w:val="-2"/>
      <w:sz w:val="28"/>
      <w:lang w:val="en-GB" w:eastAsia="en-GB"/>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rPr>
      <w:rFonts w:ascii="Calibri" w:eastAsiaTheme="minorHAnsi" w:hAnsi="Calibri" w:cs="Calibri"/>
      <w:sz w:val="22"/>
      <w:szCs w:val="22"/>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rFonts w:ascii="Calibri" w:eastAsiaTheme="minorHAnsi" w:hAnsi="Calibri" w:cs="Calibri"/>
      <w:sz w:val="22"/>
      <w:szCs w:val="22"/>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901804"/>
    <w:pPr>
      <w:widowControl w:val="0"/>
    </w:pPr>
    <w:rPr>
      <w:rFonts w:asciiTheme="minorHAnsi" w:eastAsiaTheme="minorHAnsi" w:hAnsiTheme="minorHAnsi" w:cs="Calibri"/>
      <w:sz w:val="18"/>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901804"/>
    <w:rPr>
      <w:rFonts w:asciiTheme="minorHAnsi" w:hAnsiTheme="minorHAnsi"/>
      <w:sz w:val="18"/>
    </w:rPr>
  </w:style>
  <w:style w:type="paragraph" w:styleId="BodyText3">
    <w:name w:val="Body Text 3"/>
    <w:basedOn w:val="Normal"/>
    <w:link w:val="BodyText3Char"/>
    <w:rsid w:val="00E93DC1"/>
    <w:rPr>
      <w:rFonts w:ascii="Calibri" w:eastAsiaTheme="minorHAnsi" w:hAnsi="Calibri" w:cs="Calibri"/>
      <w:sz w:val="22"/>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rFonts w:ascii="Calibri" w:eastAsiaTheme="minorHAnsi" w:hAnsi="Calibri" w:cs="Calibri"/>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eastAsiaTheme="minorHAnsi" w:hAnsi="Arial Narrow" w:cs="Calibri"/>
      <w:i/>
      <w:iCs/>
      <w:sz w:val="22"/>
      <w:szCs w:val="22"/>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eastAsiaTheme="minorHAnsi" w:hAnsi="Arial Narrow" w:cs="Calibri"/>
      <w:sz w:val="22"/>
      <w:szCs w:val="22"/>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rFonts w:ascii="Calibri" w:eastAsiaTheme="minorHAnsi" w:hAnsi="Calibri" w:cs="Calibri"/>
      <w:sz w:val="22"/>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Calibri" w:eastAsiaTheme="minorHAnsi" w:hAnsi="Calibri" w:cs="Calibri"/>
      <w:sz w:val="22"/>
      <w:szCs w:val="22"/>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Car1,fr"/>
    <w:link w:val="CharCharCharCharCarChar"/>
    <w:uiPriority w:val="99"/>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ind w:left="720"/>
    </w:pPr>
    <w:rPr>
      <w:rFonts w:ascii="Calibri" w:eastAsiaTheme="minorHAnsi" w:hAnsi="Calibri" w:cs="Calibri"/>
      <w:sz w:val="22"/>
      <w:szCs w:val="22"/>
    </w:rPr>
  </w:style>
  <w:style w:type="paragraph" w:styleId="Title">
    <w:name w:val="Title"/>
    <w:basedOn w:val="Normal"/>
    <w:link w:val="TitleChar"/>
    <w:uiPriority w:val="10"/>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libri" w:eastAsiaTheme="minorHAnsi" w:hAnsi="Calibri" w:cs="Arial"/>
      <w:b/>
      <w:bCs/>
      <w:kern w:val="28"/>
      <w:sz w:val="32"/>
      <w:szCs w:val="32"/>
    </w:rPr>
  </w:style>
  <w:style w:type="character" w:customStyle="1" w:styleId="TitleChar">
    <w:name w:val="Title Char"/>
    <w:link w:val="Title"/>
    <w:uiPriority w:val="10"/>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pPr>
    <w:rPr>
      <w:rFonts w:ascii="Calibri" w:eastAsiaTheme="minorHAnsi" w:hAnsi="Calibri" w:cs="Arial"/>
      <w:sz w:val="22"/>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pPr>
    <w:rPr>
      <w:rFonts w:ascii="Calibri" w:eastAsia="MS Mincho" w:hAnsi="Calibri"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ascii="Calibri" w:eastAsia="MS Mincho" w:hAnsi="Calibri" w:cs="Calibri"/>
      <w:sz w:val="22"/>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lang w:eastAsia="zh-CN"/>
    </w:rPr>
  </w:style>
  <w:style w:type="paragraph" w:customStyle="1" w:styleId="Arial">
    <w:name w:val="Arial"/>
    <w:basedOn w:val="Normal"/>
    <w:rsid w:val="00544099"/>
    <w:rPr>
      <w:rFonts w:ascii="Arial Narrow" w:eastAsiaTheme="minorHAnsi" w:hAnsi="Arial Narrow" w:cs="Arial"/>
      <w:sz w:val="22"/>
      <w:szCs w:val="20"/>
    </w:rPr>
  </w:style>
  <w:style w:type="paragraph" w:customStyle="1" w:styleId="Paragraph">
    <w:name w:val="Paragraph"/>
    <w:basedOn w:val="Normal"/>
    <w:link w:val="ParagraphChar"/>
    <w:qFormat/>
    <w:rsid w:val="000D00F9"/>
    <w:pPr>
      <w:numPr>
        <w:numId w:val="2"/>
      </w:numPr>
      <w:spacing w:after="240"/>
    </w:pPr>
    <w:rPr>
      <w:rFonts w:ascii="Calibri" w:eastAsiaTheme="minorHAnsi" w:hAnsi="Calibri" w:cs="Angsana New"/>
      <w:noProof/>
      <w:sz w:val="22"/>
      <w:szCs w:val="22"/>
    </w:rPr>
  </w:style>
  <w:style w:type="character" w:customStyle="1" w:styleId="ParagraphChar">
    <w:name w:val="Paragraph Char"/>
    <w:link w:val="Paragraph"/>
    <w:rsid w:val="000D00F9"/>
    <w:rPr>
      <w:rFonts w:eastAsiaTheme="minorHAnsi" w:cs="Angsana New"/>
      <w:noProof/>
      <w:sz w:val="22"/>
      <w:szCs w:val="22"/>
      <w:lang w:val="en-GB" w:eastAsia="en-GB"/>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eastAsiaTheme="minorHAnsi" w:cs="Angsana New"/>
      <w:noProof/>
      <w:sz w:val="22"/>
      <w:szCs w:val="22"/>
      <w:lang w:val="en-GB" w:eastAsia="en-GB"/>
    </w:rPr>
  </w:style>
  <w:style w:type="paragraph" w:styleId="TOC2">
    <w:name w:val="toc 2"/>
    <w:basedOn w:val="Normal"/>
    <w:next w:val="Normal"/>
    <w:autoRedefine/>
    <w:uiPriority w:val="39"/>
    <w:locked/>
    <w:rsid w:val="0082267F"/>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locked/>
    <w:rsid w:val="00FA2FEB"/>
    <w:pPr>
      <w:spacing w:before="120"/>
    </w:pPr>
    <w:rPr>
      <w:rFonts w:asciiTheme="minorHAnsi" w:hAnsiTheme="minorHAnsi" w:cstheme="minorHAnsi"/>
      <w:b/>
      <w:bCs/>
      <w:i/>
      <w:iCs/>
    </w:r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rPr>
      <w:rFonts w:ascii="Calibri" w:eastAsiaTheme="minorHAnsi" w:hAnsi="Calibri" w:cs="Calibri"/>
      <w:sz w:val="22"/>
      <w:szCs w:val="22"/>
    </w:rPr>
  </w:style>
  <w:style w:type="paragraph" w:customStyle="1" w:styleId="Text">
    <w:name w:val="Text"/>
    <w:basedOn w:val="Normal"/>
    <w:rsid w:val="00C26FEC"/>
    <w:pPr>
      <w:spacing w:before="240" w:line="252" w:lineRule="auto"/>
    </w:pPr>
    <w:rPr>
      <w:rFonts w:ascii="Calibri" w:eastAsiaTheme="minorHAnsi" w:hAnsi="Calibri" w:cs="Calibri"/>
      <w:sz w:val="22"/>
      <w:szCs w:val="20"/>
    </w:rPr>
  </w:style>
  <w:style w:type="paragraph" w:customStyle="1" w:styleId="CharCharChar11">
    <w:name w:val="Char Char Char11"/>
    <w:basedOn w:val="Normal"/>
    <w:rsid w:val="00B27E19"/>
    <w:pPr>
      <w:spacing w:after="160" w:line="240" w:lineRule="exact"/>
    </w:pPr>
    <w:rPr>
      <w:rFonts w:ascii="Calibri" w:eastAsiaTheme="minorHAnsi" w:hAnsi="Calibri" w:cs="Arial"/>
      <w:sz w:val="22"/>
      <w:szCs w:val="20"/>
    </w:rPr>
  </w:style>
  <w:style w:type="paragraph" w:customStyle="1" w:styleId="BodyText23">
    <w:name w:val="Body Text 23"/>
    <w:basedOn w:val="Normal"/>
    <w:rsid w:val="00B27E19"/>
    <w:pPr>
      <w:widowControl w:val="0"/>
      <w:tabs>
        <w:tab w:val="left" w:pos="547"/>
      </w:tabs>
    </w:pPr>
    <w:rPr>
      <w:rFonts w:ascii="Calibri" w:eastAsiaTheme="minorHAnsi" w:hAnsi="Calibri" w:cs="Calibri"/>
      <w:snapToGrid w:val="0"/>
      <w:sz w:val="22"/>
      <w:szCs w:val="20"/>
    </w:rPr>
  </w:style>
  <w:style w:type="paragraph" w:styleId="Caption">
    <w:name w:val="caption"/>
    <w:basedOn w:val="Normal"/>
    <w:next w:val="Normal"/>
    <w:link w:val="CaptionChar"/>
    <w:qFormat/>
    <w:rsid w:val="0070606B"/>
    <w:rPr>
      <w:rFonts w:ascii="Calibri" w:eastAsiaTheme="minorHAnsi" w:hAnsi="Calibri" w:cs="Calibri"/>
      <w:b/>
      <w:bCs/>
      <w:sz w:val="28"/>
      <w:szCs w:val="22"/>
    </w:rPr>
  </w:style>
  <w:style w:type="paragraph" w:customStyle="1" w:styleId="TableT">
    <w:name w:val="TableT"/>
    <w:basedOn w:val="Normal"/>
    <w:autoRedefine/>
    <w:rsid w:val="00550BAE"/>
    <w:rPr>
      <w:rFonts w:ascii="Calibri" w:eastAsiaTheme="minorHAnsi" w:hAnsi="Calibri" w:cs="Calibri"/>
      <w:noProof/>
      <w:sz w:val="22"/>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Calibri" w:eastAsia="Arial Unicode MS" w:hAnsi="Calibri" w:cs="Arial"/>
      <w:sz w:val="22"/>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pPr>
    <w:rPr>
      <w:rFonts w:ascii="Calibri" w:eastAsiaTheme="minorHAnsi" w:hAnsi="Calibri" w:cs="Calibri"/>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rPr>
      <w:rFonts w:ascii="Calibri" w:eastAsiaTheme="minorHAnsi" w:hAnsi="Calibri" w:cs="Calibri"/>
      <w:sz w:val="22"/>
      <w:szCs w:val="22"/>
    </w:rPr>
  </w:style>
  <w:style w:type="paragraph" w:customStyle="1" w:styleId="NumberedList2">
    <w:name w:val="Numbered List 2"/>
    <w:aliases w:val="nl2"/>
    <w:basedOn w:val="Normal"/>
    <w:rsid w:val="00CA725C"/>
    <w:pPr>
      <w:spacing w:line="240" w:lineRule="atLeast"/>
      <w:ind w:hanging="360"/>
    </w:pPr>
    <w:rPr>
      <w:rFonts w:ascii="Arial Unicode MS" w:eastAsiaTheme="minorHAnsi" w:hAnsi="Arial Unicode MS" w:cs="Calibri"/>
      <w:sz w:val="22"/>
      <w:szCs w:val="22"/>
    </w:rPr>
  </w:style>
  <w:style w:type="paragraph" w:customStyle="1" w:styleId="CharChar">
    <w:name w:val="Char Char Знак Знак"/>
    <w:basedOn w:val="Normal"/>
    <w:rsid w:val="00E61BB0"/>
    <w:pPr>
      <w:spacing w:after="160" w:line="240" w:lineRule="exact"/>
    </w:pPr>
    <w:rPr>
      <w:rFonts w:ascii="Calibri" w:eastAsiaTheme="minorHAnsi" w:hAnsi="Calibri" w:cs="Arial"/>
      <w:sz w:val="22"/>
      <w:szCs w:val="20"/>
      <w:lang w:val="de-CH" w:eastAsia="de-CH"/>
    </w:rPr>
  </w:style>
  <w:style w:type="paragraph" w:styleId="PlainText">
    <w:name w:val="Plain Text"/>
    <w:basedOn w:val="Normal"/>
    <w:link w:val="PlainTextChar"/>
    <w:uiPriority w:val="99"/>
    <w:unhideWhenUsed/>
    <w:rsid w:val="00FC1F80"/>
    <w:rPr>
      <w:rFonts w:ascii="Consolas" w:eastAsia="Calibri" w:hAnsi="Consolas" w:cs="Calibri"/>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pPr>
    <w:rPr>
      <w:rFonts w:ascii="Calibri" w:eastAsiaTheme="minorHAnsi" w:hAnsi="Calibri" w:cs="Calibri"/>
      <w:noProof/>
      <w:sz w:val="22"/>
      <w:szCs w:val="22"/>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rFonts w:ascii="Calibri" w:eastAsiaTheme="minorHAnsi" w:hAnsi="Calibri" w:cs="Calibri"/>
      <w:sz w:val="22"/>
      <w:szCs w:val="20"/>
    </w:rPr>
  </w:style>
  <w:style w:type="paragraph" w:styleId="TOC3">
    <w:name w:val="toc 3"/>
    <w:basedOn w:val="Normal"/>
    <w:next w:val="Normal"/>
    <w:autoRedefine/>
    <w:uiPriority w:val="39"/>
    <w:unhideWhenUsed/>
    <w:rsid w:val="006957EB"/>
    <w:pPr>
      <w:ind w:left="480"/>
    </w:pPr>
    <w:rPr>
      <w:rFonts w:asciiTheme="minorHAnsi" w:hAnsiTheme="minorHAnsi" w:cstheme="minorHAnsi"/>
      <w:sz w:val="20"/>
      <w:szCs w:val="20"/>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eastAsiaTheme="minorHAnsi" w:hAnsi="Arial" w:cs="Calibri"/>
      <w:sz w:val="18"/>
      <w:szCs w:val="20"/>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pPr>
    <w:rPr>
      <w:rFonts w:ascii="Calibri" w:eastAsiaTheme="minorHAnsi" w:hAnsi="Calibri" w:cs="Calibri"/>
      <w:sz w:val="22"/>
      <w:szCs w:val="22"/>
      <w:lang w:val="es-ES" w:eastAsia="es-ES"/>
    </w:rPr>
  </w:style>
  <w:style w:type="character" w:customStyle="1" w:styleId="UnresolvedMention1">
    <w:name w:val="Unresolved Mention1"/>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ind w:left="-720"/>
    </w:pPr>
    <w:rPr>
      <w:rFonts w:ascii="Calibri" w:eastAsiaTheme="minorHAnsi" w:hAnsi="Calibri" w:cs="Calibri"/>
      <w:sz w:val="22"/>
      <w:szCs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ind w:left="-720"/>
    </w:pPr>
    <w:rPr>
      <w:rFonts w:ascii="Calibri" w:eastAsiaTheme="minorHAnsi" w:hAnsi="Calibri" w:cs="Calibri"/>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ind w:left="-720"/>
    </w:pPr>
    <w:rPr>
      <w:rFonts w:ascii="Times New Roman Bold" w:eastAsiaTheme="minorHAnsi" w:hAnsi="Times New Roman Bold" w:cs="Calibri"/>
      <w:b/>
      <w:bCs/>
      <w:smallCaps/>
      <w:color w:val="000000"/>
      <w:sz w:val="22"/>
      <w:szCs w:val="22"/>
    </w:rPr>
  </w:style>
  <w:style w:type="paragraph" w:customStyle="1" w:styleId="GEFInstruction">
    <w:name w:val="GEF Instruction"/>
    <w:basedOn w:val="Normal"/>
    <w:next w:val="Normal"/>
    <w:qFormat/>
    <w:rsid w:val="007F5638"/>
    <w:pPr>
      <w:ind w:left="-540"/>
    </w:pPr>
    <w:rPr>
      <w:rFonts w:ascii="Calibri" w:eastAsiaTheme="minorHAnsi" w:hAnsi="Calibri" w:cs="Calibri"/>
      <w:sz w:val="22"/>
      <w:szCs w:val="22"/>
    </w:r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pPr>
    <w:rPr>
      <w:rFonts w:ascii="Calibri" w:eastAsiaTheme="minorHAnsi" w:hAnsi="Calibri" w:cs="Calibri"/>
      <w:sz w:val="22"/>
      <w:szCs w:val="22"/>
      <w:lang w:eastAsia="ja-JP"/>
    </w:rPr>
  </w:style>
  <w:style w:type="paragraph" w:customStyle="1" w:styleId="xmsonormal0">
    <w:name w:val="xmsonormal"/>
    <w:basedOn w:val="Normal"/>
    <w:rsid w:val="0040265F"/>
    <w:pPr>
      <w:spacing w:before="100" w:beforeAutospacing="1" w:after="100" w:afterAutospacing="1"/>
    </w:pPr>
    <w:rPr>
      <w:rFonts w:ascii="Calibri" w:eastAsiaTheme="minorHAnsi" w:hAnsi="Calibri" w:cs="Calibri"/>
      <w:sz w:val="22"/>
      <w:szCs w:val="22"/>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uiPriority w:val="99"/>
    <w:rsid w:val="00EA5B66"/>
    <w:pPr>
      <w:spacing w:after="160" w:line="240" w:lineRule="exact"/>
    </w:pPr>
    <w:rPr>
      <w:rFonts w:asciiTheme="minorHAnsi" w:eastAsiaTheme="minorHAnsi" w:hAnsiTheme="minorHAnsi" w:cstheme="minorBidi"/>
      <w:sz w:val="22"/>
      <w:szCs w:val="22"/>
      <w:vertAlign w:val="superscript"/>
    </w:rPr>
  </w:style>
  <w:style w:type="paragraph" w:styleId="Revision">
    <w:name w:val="Revision"/>
    <w:hidden/>
    <w:uiPriority w:val="99"/>
    <w:semiHidden/>
    <w:rsid w:val="00117DE9"/>
    <w:rPr>
      <w:szCs w:val="24"/>
    </w:rPr>
  </w:style>
  <w:style w:type="character" w:customStyle="1" w:styleId="UnresolvedMention2">
    <w:name w:val="Unresolved Mention2"/>
    <w:basedOn w:val="DefaultParagraphFont"/>
    <w:uiPriority w:val="99"/>
    <w:semiHidden/>
    <w:unhideWhenUsed/>
    <w:rsid w:val="003643F6"/>
    <w:rPr>
      <w:color w:val="605E5C"/>
      <w:shd w:val="clear" w:color="auto" w:fill="E1DFDD"/>
    </w:rPr>
  </w:style>
  <w:style w:type="character" w:customStyle="1" w:styleId="UnresolvedMention3">
    <w:name w:val="Unresolved Mention3"/>
    <w:basedOn w:val="DefaultParagraphFont"/>
    <w:uiPriority w:val="99"/>
    <w:semiHidden/>
    <w:unhideWhenUsed/>
    <w:rsid w:val="006E0719"/>
    <w:rPr>
      <w:color w:val="605E5C"/>
      <w:shd w:val="clear" w:color="auto" w:fill="E1DFDD"/>
    </w:rPr>
  </w:style>
  <w:style w:type="paragraph" w:customStyle="1" w:styleId="msonormal0">
    <w:name w:val="msonormal"/>
    <w:basedOn w:val="Normal"/>
    <w:rsid w:val="00896301"/>
    <w:pPr>
      <w:spacing w:before="100" w:beforeAutospacing="1" w:after="100" w:afterAutospacing="1"/>
    </w:pPr>
    <w:rPr>
      <w:rFonts w:ascii="Calibri" w:eastAsiaTheme="minorHAnsi" w:hAnsi="Calibri" w:cs="Calibri"/>
      <w:sz w:val="22"/>
      <w:szCs w:val="22"/>
    </w:rPr>
  </w:style>
  <w:style w:type="paragraph" w:customStyle="1" w:styleId="font5">
    <w:name w:val="font5"/>
    <w:basedOn w:val="Normal"/>
    <w:rsid w:val="00896301"/>
    <w:pPr>
      <w:spacing w:before="100" w:beforeAutospacing="1" w:after="100" w:afterAutospacing="1"/>
    </w:pPr>
    <w:rPr>
      <w:rFonts w:ascii="Tahoma" w:eastAsiaTheme="minorHAnsi" w:hAnsi="Tahoma" w:cs="Tahoma"/>
      <w:color w:val="000000"/>
      <w:sz w:val="18"/>
      <w:szCs w:val="18"/>
    </w:rPr>
  </w:style>
  <w:style w:type="paragraph" w:customStyle="1" w:styleId="font6">
    <w:name w:val="font6"/>
    <w:basedOn w:val="Normal"/>
    <w:rsid w:val="00896301"/>
    <w:pPr>
      <w:spacing w:before="100" w:beforeAutospacing="1" w:after="100" w:afterAutospacing="1"/>
    </w:pPr>
    <w:rPr>
      <w:rFonts w:ascii="Tahoma" w:eastAsiaTheme="minorHAnsi" w:hAnsi="Tahoma" w:cs="Tahoma"/>
      <w:b/>
      <w:bCs/>
      <w:color w:val="000000"/>
      <w:sz w:val="18"/>
      <w:szCs w:val="18"/>
    </w:rPr>
  </w:style>
  <w:style w:type="paragraph" w:customStyle="1" w:styleId="xl66">
    <w:name w:val="xl66"/>
    <w:basedOn w:val="Normal"/>
    <w:rsid w:val="00896301"/>
    <w:pPr>
      <w:pBdr>
        <w:bottom w:val="single" w:sz="8" w:space="0" w:color="auto"/>
        <w:right w:val="single" w:sz="8" w:space="0" w:color="auto"/>
      </w:pBdr>
      <w:shd w:val="clear" w:color="000000" w:fill="D9E1F2"/>
      <w:spacing w:before="100" w:beforeAutospacing="1" w:after="100" w:afterAutospacing="1"/>
      <w:jc w:val="center"/>
      <w:textAlignment w:val="center"/>
    </w:pPr>
    <w:rPr>
      <w:rFonts w:ascii="Calibri" w:eastAsiaTheme="minorHAnsi" w:hAnsi="Calibri" w:cs="Calibri"/>
      <w:b/>
      <w:bCs/>
      <w:sz w:val="20"/>
      <w:szCs w:val="20"/>
    </w:rPr>
  </w:style>
  <w:style w:type="paragraph" w:customStyle="1" w:styleId="xl67">
    <w:name w:val="xl67"/>
    <w:basedOn w:val="Normal"/>
    <w:rsid w:val="00896301"/>
    <w:pPr>
      <w:pBdr>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b/>
      <w:bCs/>
      <w:sz w:val="20"/>
      <w:szCs w:val="20"/>
    </w:rPr>
  </w:style>
  <w:style w:type="paragraph" w:customStyle="1" w:styleId="xl68">
    <w:name w:val="xl68"/>
    <w:basedOn w:val="Normal"/>
    <w:rsid w:val="00896301"/>
    <w:pPr>
      <w:pBdr>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b/>
      <w:bCs/>
      <w:sz w:val="20"/>
      <w:szCs w:val="20"/>
    </w:rPr>
  </w:style>
  <w:style w:type="paragraph" w:customStyle="1" w:styleId="xl69">
    <w:name w:val="xl69"/>
    <w:basedOn w:val="Normal"/>
    <w:rsid w:val="00896301"/>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Calibri" w:eastAsiaTheme="minorHAnsi" w:hAnsi="Calibri" w:cs="Calibri"/>
      <w:b/>
      <w:bCs/>
      <w:sz w:val="20"/>
      <w:szCs w:val="20"/>
    </w:rPr>
  </w:style>
  <w:style w:type="paragraph" w:customStyle="1" w:styleId="xl70">
    <w:name w:val="xl70"/>
    <w:basedOn w:val="Normal"/>
    <w:rsid w:val="00896301"/>
    <w:pPr>
      <w:pBdr>
        <w:bottom w:val="single" w:sz="8" w:space="0" w:color="auto"/>
        <w:right w:val="single" w:sz="8" w:space="0" w:color="auto"/>
      </w:pBdr>
      <w:shd w:val="clear" w:color="000000" w:fill="D9E1F2"/>
      <w:spacing w:before="100" w:beforeAutospacing="1" w:after="100" w:afterAutospacing="1"/>
      <w:jc w:val="center"/>
      <w:textAlignment w:val="center"/>
    </w:pPr>
    <w:rPr>
      <w:rFonts w:ascii="Calibri" w:eastAsiaTheme="minorHAnsi" w:hAnsi="Calibri" w:cs="Calibri"/>
      <w:sz w:val="20"/>
      <w:szCs w:val="20"/>
    </w:rPr>
  </w:style>
  <w:style w:type="paragraph" w:customStyle="1" w:styleId="xl71">
    <w:name w:val="xl71"/>
    <w:basedOn w:val="Normal"/>
    <w:rsid w:val="00896301"/>
    <w:pPr>
      <w:pBdr>
        <w:bottom w:val="single" w:sz="8" w:space="0" w:color="auto"/>
        <w:right w:val="single" w:sz="8" w:space="0" w:color="auto"/>
      </w:pBdr>
      <w:shd w:val="clear" w:color="000000" w:fill="D9E1F2"/>
      <w:spacing w:before="100" w:beforeAutospacing="1" w:after="100" w:afterAutospacing="1"/>
      <w:jc w:val="center"/>
      <w:textAlignment w:val="center"/>
    </w:pPr>
    <w:rPr>
      <w:rFonts w:ascii="Calibri" w:eastAsiaTheme="minorHAnsi" w:hAnsi="Calibri" w:cs="Calibri"/>
      <w:sz w:val="20"/>
      <w:szCs w:val="20"/>
    </w:rPr>
  </w:style>
  <w:style w:type="paragraph" w:customStyle="1" w:styleId="xl72">
    <w:name w:val="xl72"/>
    <w:basedOn w:val="Normal"/>
    <w:rsid w:val="00896301"/>
    <w:pPr>
      <w:pBdr>
        <w:bottom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73">
    <w:name w:val="xl73"/>
    <w:basedOn w:val="Normal"/>
    <w:rsid w:val="00896301"/>
    <w:pPr>
      <w:pBdr>
        <w:left w:val="single" w:sz="8" w:space="0" w:color="auto"/>
        <w:bottom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74">
    <w:name w:val="xl74"/>
    <w:basedOn w:val="Normal"/>
    <w:rsid w:val="00896301"/>
    <w:pPr>
      <w:pBdr>
        <w:top w:val="single" w:sz="8" w:space="0" w:color="auto"/>
        <w:bottom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75">
    <w:name w:val="xl75"/>
    <w:basedOn w:val="Normal"/>
    <w:rsid w:val="00896301"/>
    <w:pPr>
      <w:pBdr>
        <w:top w:val="single" w:sz="8" w:space="0" w:color="auto"/>
        <w:bottom w:val="single" w:sz="8" w:space="0" w:color="auto"/>
        <w:right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76">
    <w:name w:val="xl76"/>
    <w:basedOn w:val="Normal"/>
    <w:rsid w:val="00896301"/>
    <w:pPr>
      <w:pBdr>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HAnsi" w:hAnsi="Calibri" w:cs="Calibri"/>
      <w:sz w:val="20"/>
      <w:szCs w:val="20"/>
    </w:rPr>
  </w:style>
  <w:style w:type="paragraph" w:customStyle="1" w:styleId="xl77">
    <w:name w:val="xl77"/>
    <w:basedOn w:val="Normal"/>
    <w:rsid w:val="00896301"/>
    <w:pPr>
      <w:pBdr>
        <w:top w:val="single" w:sz="8" w:space="0" w:color="auto"/>
        <w:left w:val="single" w:sz="8" w:space="0" w:color="auto"/>
        <w:bottom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78">
    <w:name w:val="xl78"/>
    <w:basedOn w:val="Normal"/>
    <w:rsid w:val="00896301"/>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Calibri" w:eastAsiaTheme="minorHAnsi" w:hAnsi="Calibri" w:cs="Calibri"/>
      <w:sz w:val="20"/>
      <w:szCs w:val="20"/>
    </w:rPr>
  </w:style>
  <w:style w:type="paragraph" w:customStyle="1" w:styleId="xl79">
    <w:name w:val="xl79"/>
    <w:basedOn w:val="Normal"/>
    <w:rsid w:val="00896301"/>
    <w:pPr>
      <w:pBdr>
        <w:top w:val="single" w:sz="8" w:space="0" w:color="auto"/>
        <w:left w:val="single" w:sz="8" w:space="0" w:color="auto"/>
        <w:bottom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80">
    <w:name w:val="xl80"/>
    <w:basedOn w:val="Normal"/>
    <w:rsid w:val="00896301"/>
    <w:pPr>
      <w:pBdr>
        <w:top w:val="single" w:sz="8" w:space="0" w:color="auto"/>
        <w:bottom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81">
    <w:name w:val="xl81"/>
    <w:basedOn w:val="Normal"/>
    <w:rsid w:val="00896301"/>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82">
    <w:name w:val="xl82"/>
    <w:basedOn w:val="Normal"/>
    <w:rsid w:val="00896301"/>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b/>
      <w:bCs/>
      <w:sz w:val="20"/>
      <w:szCs w:val="20"/>
    </w:rPr>
  </w:style>
  <w:style w:type="paragraph" w:customStyle="1" w:styleId="xl83">
    <w:name w:val="xl83"/>
    <w:basedOn w:val="Normal"/>
    <w:rsid w:val="00896301"/>
    <w:pPr>
      <w:pBdr>
        <w:bottom w:val="single" w:sz="8" w:space="0" w:color="auto"/>
        <w:right w:val="single" w:sz="8" w:space="0" w:color="auto"/>
      </w:pBdr>
      <w:shd w:val="clear" w:color="000000" w:fill="D9E1F2"/>
      <w:spacing w:before="100" w:beforeAutospacing="1" w:after="100" w:afterAutospacing="1"/>
      <w:textAlignment w:val="top"/>
    </w:pPr>
    <w:rPr>
      <w:rFonts w:ascii="Calibri" w:eastAsiaTheme="minorHAnsi" w:hAnsi="Calibri" w:cs="Calibri"/>
      <w:sz w:val="20"/>
      <w:szCs w:val="20"/>
    </w:rPr>
  </w:style>
  <w:style w:type="paragraph" w:customStyle="1" w:styleId="xl84">
    <w:name w:val="xl84"/>
    <w:basedOn w:val="Normal"/>
    <w:rsid w:val="00896301"/>
    <w:pPr>
      <w:pBdr>
        <w:bottom w:val="single" w:sz="8" w:space="0" w:color="auto"/>
        <w:right w:val="single" w:sz="8" w:space="0" w:color="auto"/>
      </w:pBdr>
      <w:shd w:val="clear" w:color="000000" w:fill="D9E1F2"/>
      <w:spacing w:before="100" w:beforeAutospacing="1" w:after="100" w:afterAutospacing="1"/>
      <w:textAlignment w:val="top"/>
    </w:pPr>
    <w:rPr>
      <w:rFonts w:ascii="Calibri" w:eastAsiaTheme="minorHAnsi" w:hAnsi="Calibri" w:cs="Calibri"/>
      <w:b/>
      <w:bCs/>
      <w:sz w:val="20"/>
      <w:szCs w:val="20"/>
    </w:rPr>
  </w:style>
  <w:style w:type="paragraph" w:customStyle="1" w:styleId="xl85">
    <w:name w:val="xl85"/>
    <w:basedOn w:val="Normal"/>
    <w:rsid w:val="00896301"/>
    <w:pPr>
      <w:pBdr>
        <w:top w:val="single" w:sz="8" w:space="0" w:color="auto"/>
        <w:bottom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86">
    <w:name w:val="xl86"/>
    <w:basedOn w:val="Normal"/>
    <w:rsid w:val="00896301"/>
    <w:pPr>
      <w:spacing w:before="100" w:beforeAutospacing="1" w:after="100" w:afterAutospacing="1"/>
    </w:pPr>
    <w:rPr>
      <w:rFonts w:ascii="Calibri" w:eastAsiaTheme="minorHAnsi" w:hAnsi="Calibri" w:cs="Calibri"/>
      <w:sz w:val="22"/>
      <w:szCs w:val="22"/>
    </w:rPr>
  </w:style>
  <w:style w:type="paragraph" w:customStyle="1" w:styleId="xl87">
    <w:name w:val="xl87"/>
    <w:basedOn w:val="Normal"/>
    <w:rsid w:val="00896301"/>
    <w:pPr>
      <w:pBdr>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sz w:val="20"/>
      <w:szCs w:val="20"/>
    </w:rPr>
  </w:style>
  <w:style w:type="paragraph" w:customStyle="1" w:styleId="xl88">
    <w:name w:val="xl88"/>
    <w:basedOn w:val="Normal"/>
    <w:rsid w:val="00896301"/>
    <w:pPr>
      <w:pBdr>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b/>
      <w:bCs/>
      <w:sz w:val="20"/>
      <w:szCs w:val="20"/>
    </w:rPr>
  </w:style>
  <w:style w:type="paragraph" w:customStyle="1" w:styleId="xl89">
    <w:name w:val="xl89"/>
    <w:basedOn w:val="Normal"/>
    <w:rsid w:val="00896301"/>
    <w:pPr>
      <w:pBdr>
        <w:bottom w:val="single" w:sz="8" w:space="0" w:color="auto"/>
        <w:right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90">
    <w:name w:val="xl90"/>
    <w:basedOn w:val="Normal"/>
    <w:rsid w:val="00896301"/>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sz w:val="20"/>
      <w:szCs w:val="20"/>
    </w:rPr>
  </w:style>
  <w:style w:type="paragraph" w:customStyle="1" w:styleId="xl91">
    <w:name w:val="xl91"/>
    <w:basedOn w:val="Normal"/>
    <w:rsid w:val="00896301"/>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textAlignment w:val="center"/>
    </w:pPr>
    <w:rPr>
      <w:rFonts w:ascii="Calibri" w:eastAsiaTheme="minorHAnsi" w:hAnsi="Calibri" w:cs="Calibri"/>
      <w:b/>
      <w:bCs/>
      <w:sz w:val="20"/>
      <w:szCs w:val="20"/>
    </w:rPr>
  </w:style>
  <w:style w:type="paragraph" w:customStyle="1" w:styleId="xl93">
    <w:name w:val="xl93"/>
    <w:basedOn w:val="Normal"/>
    <w:rsid w:val="00896301"/>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HAnsi" w:hAnsi="Calibri" w:cs="Calibri"/>
      <w:sz w:val="20"/>
      <w:szCs w:val="20"/>
    </w:rPr>
  </w:style>
  <w:style w:type="paragraph" w:customStyle="1" w:styleId="xl94">
    <w:name w:val="xl94"/>
    <w:basedOn w:val="Normal"/>
    <w:rsid w:val="00896301"/>
    <w:pPr>
      <w:pBdr>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Calibri" w:eastAsiaTheme="minorHAnsi" w:hAnsi="Calibri" w:cs="Calibri"/>
      <w:sz w:val="20"/>
      <w:szCs w:val="20"/>
    </w:rPr>
  </w:style>
  <w:style w:type="paragraph" w:customStyle="1" w:styleId="xl95">
    <w:name w:val="xl95"/>
    <w:basedOn w:val="Normal"/>
    <w:rsid w:val="00896301"/>
    <w:pPr>
      <w:pBdr>
        <w:bottom w:val="single" w:sz="8" w:space="0" w:color="auto"/>
        <w:right w:val="single" w:sz="8" w:space="0" w:color="auto"/>
      </w:pBdr>
      <w:shd w:val="clear" w:color="000000" w:fill="FCE4D6"/>
      <w:spacing w:before="100" w:beforeAutospacing="1" w:after="100" w:afterAutospacing="1"/>
      <w:textAlignment w:val="top"/>
    </w:pPr>
    <w:rPr>
      <w:rFonts w:ascii="Calibri" w:eastAsiaTheme="minorHAnsi" w:hAnsi="Calibri" w:cs="Calibri"/>
      <w:sz w:val="20"/>
      <w:szCs w:val="20"/>
    </w:rPr>
  </w:style>
  <w:style w:type="paragraph" w:customStyle="1" w:styleId="xl96">
    <w:name w:val="xl96"/>
    <w:basedOn w:val="Normal"/>
    <w:rsid w:val="00896301"/>
    <w:pPr>
      <w:pBdr>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sz w:val="20"/>
      <w:szCs w:val="20"/>
    </w:rPr>
  </w:style>
  <w:style w:type="paragraph" w:customStyle="1" w:styleId="xl97">
    <w:name w:val="xl97"/>
    <w:basedOn w:val="Normal"/>
    <w:rsid w:val="00896301"/>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sz w:val="20"/>
      <w:szCs w:val="20"/>
    </w:rPr>
  </w:style>
  <w:style w:type="paragraph" w:customStyle="1" w:styleId="xl98">
    <w:name w:val="xl98"/>
    <w:basedOn w:val="Normal"/>
    <w:rsid w:val="00896301"/>
    <w:pPr>
      <w:pBdr>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sz w:val="20"/>
      <w:szCs w:val="20"/>
    </w:rPr>
  </w:style>
  <w:style w:type="paragraph" w:customStyle="1" w:styleId="xl99">
    <w:name w:val="xl99"/>
    <w:basedOn w:val="Normal"/>
    <w:rsid w:val="00896301"/>
    <w:pPr>
      <w:pBdr>
        <w:left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sz w:val="20"/>
      <w:szCs w:val="20"/>
    </w:rPr>
  </w:style>
  <w:style w:type="paragraph" w:customStyle="1" w:styleId="xl100">
    <w:name w:val="xl100"/>
    <w:basedOn w:val="Normal"/>
    <w:rsid w:val="00896301"/>
    <w:pPr>
      <w:pBdr>
        <w:bottom w:val="single" w:sz="8" w:space="0" w:color="auto"/>
        <w:right w:val="single" w:sz="8" w:space="0" w:color="auto"/>
      </w:pBdr>
      <w:shd w:val="clear" w:color="000000" w:fill="FCE4D6"/>
      <w:spacing w:before="100" w:beforeAutospacing="1" w:after="100" w:afterAutospacing="1"/>
      <w:textAlignment w:val="top"/>
    </w:pPr>
    <w:rPr>
      <w:rFonts w:ascii="Calibri" w:eastAsiaTheme="minorHAnsi" w:hAnsi="Calibri" w:cs="Calibri"/>
      <w:sz w:val="20"/>
      <w:szCs w:val="20"/>
    </w:rPr>
  </w:style>
  <w:style w:type="paragraph" w:customStyle="1" w:styleId="xl101">
    <w:name w:val="xl101"/>
    <w:basedOn w:val="Normal"/>
    <w:rsid w:val="00896301"/>
    <w:pPr>
      <w:pBdr>
        <w:bottom w:val="single" w:sz="8" w:space="0" w:color="auto"/>
        <w:right w:val="single" w:sz="8" w:space="0" w:color="auto"/>
      </w:pBdr>
      <w:shd w:val="clear" w:color="000000" w:fill="FCE4D6"/>
      <w:spacing w:before="100" w:beforeAutospacing="1" w:after="100" w:afterAutospacing="1"/>
      <w:textAlignment w:val="center"/>
    </w:pPr>
    <w:rPr>
      <w:rFonts w:ascii="Calibri" w:eastAsiaTheme="minorHAnsi" w:hAnsi="Calibri" w:cs="Calibri"/>
      <w:b/>
      <w:bCs/>
      <w:sz w:val="20"/>
      <w:szCs w:val="20"/>
    </w:rPr>
  </w:style>
  <w:style w:type="paragraph" w:customStyle="1" w:styleId="xl102">
    <w:name w:val="xl102"/>
    <w:basedOn w:val="Normal"/>
    <w:rsid w:val="00896301"/>
    <w:pPr>
      <w:pBdr>
        <w:bottom w:val="single" w:sz="8" w:space="0" w:color="auto"/>
        <w:right w:val="single" w:sz="8" w:space="0" w:color="auto"/>
      </w:pBdr>
      <w:shd w:val="clear" w:color="000000" w:fill="FCE4D6"/>
      <w:spacing w:before="100" w:beforeAutospacing="1" w:after="100" w:afterAutospacing="1"/>
      <w:textAlignment w:val="center"/>
    </w:pPr>
    <w:rPr>
      <w:rFonts w:ascii="Calibri" w:eastAsiaTheme="minorHAnsi" w:hAnsi="Calibri" w:cs="Calibri"/>
      <w:sz w:val="20"/>
      <w:szCs w:val="20"/>
    </w:rPr>
  </w:style>
  <w:style w:type="paragraph" w:customStyle="1" w:styleId="xl103">
    <w:name w:val="xl103"/>
    <w:basedOn w:val="Normal"/>
    <w:rsid w:val="00896301"/>
    <w:pPr>
      <w:pBdr>
        <w:bottom w:val="single" w:sz="8" w:space="0" w:color="auto"/>
        <w:right w:val="single" w:sz="8" w:space="0" w:color="auto"/>
      </w:pBdr>
      <w:shd w:val="clear" w:color="000000" w:fill="FCE4D6"/>
      <w:spacing w:before="100" w:beforeAutospacing="1" w:after="100" w:afterAutospacing="1"/>
      <w:textAlignment w:val="top"/>
    </w:pPr>
    <w:rPr>
      <w:rFonts w:ascii="Calibri" w:eastAsiaTheme="minorHAnsi" w:hAnsi="Calibri" w:cs="Calibri"/>
      <w:b/>
      <w:bCs/>
      <w:sz w:val="20"/>
      <w:szCs w:val="20"/>
    </w:rPr>
  </w:style>
  <w:style w:type="paragraph" w:customStyle="1" w:styleId="xl104">
    <w:name w:val="xl104"/>
    <w:basedOn w:val="Normal"/>
    <w:rsid w:val="00896301"/>
    <w:pPr>
      <w:pBdr>
        <w:bottom w:val="single" w:sz="8" w:space="0" w:color="auto"/>
        <w:right w:val="single" w:sz="8" w:space="0" w:color="auto"/>
      </w:pBdr>
      <w:shd w:val="clear" w:color="000000" w:fill="FCE4D6"/>
      <w:spacing w:before="100" w:beforeAutospacing="1" w:after="100" w:afterAutospacing="1"/>
      <w:textAlignment w:val="center"/>
    </w:pPr>
    <w:rPr>
      <w:rFonts w:ascii="Calibri" w:eastAsiaTheme="minorHAnsi" w:hAnsi="Calibri" w:cs="Calibri"/>
      <w:b/>
      <w:bCs/>
      <w:sz w:val="20"/>
      <w:szCs w:val="20"/>
    </w:rPr>
  </w:style>
  <w:style w:type="paragraph" w:customStyle="1" w:styleId="xl105">
    <w:name w:val="xl105"/>
    <w:basedOn w:val="Normal"/>
    <w:rsid w:val="00896301"/>
    <w:pPr>
      <w:pBdr>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b/>
      <w:bCs/>
      <w:sz w:val="20"/>
      <w:szCs w:val="20"/>
    </w:rPr>
  </w:style>
  <w:style w:type="paragraph" w:customStyle="1" w:styleId="xl106">
    <w:name w:val="xl106"/>
    <w:basedOn w:val="Normal"/>
    <w:rsid w:val="00896301"/>
    <w:pPr>
      <w:pBdr>
        <w:top w:val="single" w:sz="8" w:space="0" w:color="auto"/>
        <w:left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color w:val="FFFFFF"/>
      <w:sz w:val="20"/>
      <w:szCs w:val="20"/>
    </w:rPr>
  </w:style>
  <w:style w:type="paragraph" w:customStyle="1" w:styleId="xl107">
    <w:name w:val="xl107"/>
    <w:basedOn w:val="Normal"/>
    <w:rsid w:val="00896301"/>
    <w:pPr>
      <w:pBdr>
        <w:top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color w:val="FFFFFF"/>
      <w:sz w:val="20"/>
      <w:szCs w:val="20"/>
    </w:rPr>
  </w:style>
  <w:style w:type="paragraph" w:customStyle="1" w:styleId="xl108">
    <w:name w:val="xl108"/>
    <w:basedOn w:val="Normal"/>
    <w:rsid w:val="00896301"/>
    <w:pPr>
      <w:pBdr>
        <w:top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color w:val="FFFFFF"/>
      <w:sz w:val="20"/>
      <w:szCs w:val="20"/>
    </w:rPr>
  </w:style>
  <w:style w:type="paragraph" w:customStyle="1" w:styleId="xl109">
    <w:name w:val="xl109"/>
    <w:basedOn w:val="Normal"/>
    <w:rsid w:val="00896301"/>
    <w:pPr>
      <w:pBdr>
        <w:top w:val="single" w:sz="8" w:space="0" w:color="auto"/>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color w:val="FFFFFF"/>
      <w:sz w:val="20"/>
      <w:szCs w:val="20"/>
    </w:rPr>
  </w:style>
  <w:style w:type="paragraph" w:customStyle="1" w:styleId="xl110">
    <w:name w:val="xl110"/>
    <w:basedOn w:val="Normal"/>
    <w:rsid w:val="00896301"/>
    <w:pPr>
      <w:pBdr>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color w:val="FFFFFF"/>
      <w:sz w:val="20"/>
      <w:szCs w:val="20"/>
    </w:rPr>
  </w:style>
  <w:style w:type="paragraph" w:customStyle="1" w:styleId="xl111">
    <w:name w:val="xl111"/>
    <w:basedOn w:val="Normal"/>
    <w:rsid w:val="00896301"/>
    <w:pPr>
      <w:pBdr>
        <w:bottom w:val="single" w:sz="8" w:space="0" w:color="auto"/>
        <w:right w:val="single" w:sz="8" w:space="0" w:color="auto"/>
      </w:pBdr>
      <w:shd w:val="clear" w:color="000000" w:fill="808080"/>
      <w:spacing w:before="100" w:beforeAutospacing="1" w:after="100" w:afterAutospacing="1"/>
      <w:jc w:val="center"/>
      <w:textAlignment w:val="center"/>
    </w:pPr>
    <w:rPr>
      <w:rFonts w:ascii="Calibri" w:eastAsiaTheme="minorHAnsi" w:hAnsi="Calibri" w:cs="Calibri"/>
      <w:sz w:val="20"/>
      <w:szCs w:val="20"/>
    </w:rPr>
  </w:style>
  <w:style w:type="paragraph" w:customStyle="1" w:styleId="xl112">
    <w:name w:val="xl112"/>
    <w:basedOn w:val="Normal"/>
    <w:rsid w:val="00896301"/>
    <w:pPr>
      <w:pBdr>
        <w:bottom w:val="single" w:sz="8" w:space="0" w:color="auto"/>
        <w:right w:val="single" w:sz="8" w:space="0" w:color="auto"/>
      </w:pBdr>
      <w:shd w:val="clear" w:color="000000" w:fill="808080"/>
      <w:spacing w:before="100" w:beforeAutospacing="1" w:after="100" w:afterAutospacing="1"/>
      <w:textAlignment w:val="center"/>
    </w:pPr>
    <w:rPr>
      <w:rFonts w:ascii="Calibri (Body)" w:eastAsiaTheme="minorHAnsi" w:hAnsi="Calibri (Body)" w:cs="Calibri"/>
      <w:b/>
      <w:bCs/>
      <w:color w:val="FFFFFF"/>
      <w:sz w:val="20"/>
      <w:szCs w:val="20"/>
    </w:rPr>
  </w:style>
  <w:style w:type="paragraph" w:customStyle="1" w:styleId="xl113">
    <w:name w:val="xl113"/>
    <w:basedOn w:val="Normal"/>
    <w:rsid w:val="00896301"/>
    <w:pPr>
      <w:pBdr>
        <w:bottom w:val="single" w:sz="8" w:space="0" w:color="auto"/>
        <w:right w:val="single" w:sz="8" w:space="0" w:color="auto"/>
      </w:pBdr>
      <w:shd w:val="clear" w:color="000000" w:fill="808080"/>
      <w:spacing w:before="100" w:beforeAutospacing="1" w:after="100" w:afterAutospacing="1"/>
      <w:jc w:val="center"/>
      <w:textAlignment w:val="center"/>
    </w:pPr>
    <w:rPr>
      <w:rFonts w:ascii="Calibri (Body)" w:eastAsiaTheme="minorHAnsi" w:hAnsi="Calibri (Body)" w:cs="Calibri"/>
      <w:b/>
      <w:bCs/>
      <w:color w:val="FFFFFF"/>
      <w:sz w:val="20"/>
      <w:szCs w:val="20"/>
    </w:rPr>
  </w:style>
  <w:style w:type="paragraph" w:customStyle="1" w:styleId="xl114">
    <w:name w:val="xl114"/>
    <w:basedOn w:val="Normal"/>
    <w:rsid w:val="00896301"/>
    <w:pPr>
      <w:spacing w:before="100" w:beforeAutospacing="1" w:after="100" w:afterAutospacing="1"/>
    </w:pPr>
    <w:rPr>
      <w:rFonts w:ascii="Calibri (Body)" w:eastAsiaTheme="minorHAnsi" w:hAnsi="Calibri (Body)" w:cs="Calibri"/>
      <w:b/>
      <w:bCs/>
      <w:color w:val="FFFFFF"/>
      <w:sz w:val="22"/>
      <w:szCs w:val="22"/>
    </w:rPr>
  </w:style>
  <w:style w:type="paragraph" w:customStyle="1" w:styleId="xl115">
    <w:name w:val="xl115"/>
    <w:basedOn w:val="Normal"/>
    <w:rsid w:val="00896301"/>
    <w:pPr>
      <w:pBdr>
        <w:top w:val="single" w:sz="8" w:space="0" w:color="auto"/>
        <w:left w:val="single" w:sz="8" w:space="0" w:color="auto"/>
        <w:bottom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116">
    <w:name w:val="xl116"/>
    <w:basedOn w:val="Normal"/>
    <w:rsid w:val="00896301"/>
    <w:pPr>
      <w:pBdr>
        <w:top w:val="single" w:sz="8" w:space="0" w:color="auto"/>
        <w:bottom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117">
    <w:name w:val="xl117"/>
    <w:basedOn w:val="Normal"/>
    <w:rsid w:val="00896301"/>
    <w:pPr>
      <w:pBdr>
        <w:bottom w:val="single" w:sz="8" w:space="0" w:color="auto"/>
      </w:pBdr>
      <w:shd w:val="clear" w:color="000000" w:fill="F2F2F2"/>
      <w:spacing w:before="100" w:beforeAutospacing="1" w:after="100" w:afterAutospacing="1"/>
      <w:jc w:val="center"/>
      <w:textAlignment w:val="center"/>
    </w:pPr>
    <w:rPr>
      <w:rFonts w:ascii="Calibri" w:eastAsiaTheme="minorHAnsi" w:hAnsi="Calibri" w:cs="Calibri"/>
      <w:sz w:val="20"/>
      <w:szCs w:val="20"/>
    </w:rPr>
  </w:style>
  <w:style w:type="paragraph" w:customStyle="1" w:styleId="xl118">
    <w:name w:val="xl118"/>
    <w:basedOn w:val="Normal"/>
    <w:rsid w:val="00896301"/>
    <w:pPr>
      <w:pBdr>
        <w:bottom w:val="single" w:sz="8" w:space="0" w:color="auto"/>
        <w:right w:val="single" w:sz="8" w:space="0" w:color="auto"/>
      </w:pBdr>
      <w:shd w:val="clear" w:color="000000" w:fill="F2F2F2"/>
      <w:spacing w:before="100" w:beforeAutospacing="1" w:after="100" w:afterAutospacing="1"/>
      <w:textAlignment w:val="center"/>
    </w:pPr>
    <w:rPr>
      <w:rFonts w:ascii="Calibri" w:eastAsiaTheme="minorHAnsi" w:hAnsi="Calibri" w:cs="Calibri"/>
      <w:sz w:val="20"/>
      <w:szCs w:val="20"/>
    </w:rPr>
  </w:style>
  <w:style w:type="paragraph" w:customStyle="1" w:styleId="xl119">
    <w:name w:val="xl119"/>
    <w:basedOn w:val="Normal"/>
    <w:rsid w:val="00896301"/>
    <w:pPr>
      <w:pBdr>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b/>
      <w:bCs/>
      <w:color w:val="FFFFFF"/>
      <w:sz w:val="20"/>
      <w:szCs w:val="20"/>
    </w:rPr>
  </w:style>
  <w:style w:type="paragraph" w:customStyle="1" w:styleId="xl120">
    <w:name w:val="xl120"/>
    <w:basedOn w:val="Normal"/>
    <w:rsid w:val="00896301"/>
    <w:pPr>
      <w:pBdr>
        <w:bottom w:val="single" w:sz="8" w:space="0" w:color="auto"/>
        <w:right w:val="single" w:sz="8" w:space="0" w:color="auto"/>
      </w:pBdr>
      <w:shd w:val="clear" w:color="000000" w:fill="808080"/>
      <w:spacing w:before="100" w:beforeAutospacing="1" w:after="100" w:afterAutospacing="1"/>
      <w:jc w:val="center"/>
      <w:textAlignment w:val="center"/>
    </w:pPr>
    <w:rPr>
      <w:rFonts w:ascii="Calibri" w:eastAsiaTheme="minorHAnsi" w:hAnsi="Calibri" w:cs="Calibri"/>
      <w:b/>
      <w:bCs/>
      <w:color w:val="FFFFFF"/>
      <w:sz w:val="20"/>
      <w:szCs w:val="20"/>
    </w:rPr>
  </w:style>
  <w:style w:type="paragraph" w:customStyle="1" w:styleId="xl121">
    <w:name w:val="xl121"/>
    <w:basedOn w:val="Normal"/>
    <w:rsid w:val="00896301"/>
    <w:pPr>
      <w:pBdr>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color w:val="000000"/>
      <w:sz w:val="20"/>
      <w:szCs w:val="20"/>
    </w:rPr>
  </w:style>
  <w:style w:type="paragraph" w:customStyle="1" w:styleId="xl122">
    <w:name w:val="xl122"/>
    <w:basedOn w:val="Normal"/>
    <w:rsid w:val="00896301"/>
    <w:pPr>
      <w:pBdr>
        <w:left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color w:val="000000"/>
      <w:sz w:val="20"/>
      <w:szCs w:val="20"/>
    </w:rPr>
  </w:style>
  <w:style w:type="paragraph" w:customStyle="1" w:styleId="xl123">
    <w:name w:val="xl123"/>
    <w:basedOn w:val="Normal"/>
    <w:rsid w:val="00896301"/>
    <w:pPr>
      <w:pBdr>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b/>
      <w:bCs/>
      <w:sz w:val="20"/>
      <w:szCs w:val="20"/>
    </w:rPr>
  </w:style>
  <w:style w:type="paragraph" w:customStyle="1" w:styleId="xl124">
    <w:name w:val="xl124"/>
    <w:basedOn w:val="Normal"/>
    <w:rsid w:val="00896301"/>
    <w:pPr>
      <w:pBdr>
        <w:bottom w:val="single" w:sz="8" w:space="0" w:color="auto"/>
        <w:right w:val="single" w:sz="8" w:space="0" w:color="auto"/>
      </w:pBdr>
      <w:shd w:val="clear" w:color="000000" w:fill="808080"/>
      <w:spacing w:before="100" w:beforeAutospacing="1" w:after="100" w:afterAutospacing="1"/>
      <w:jc w:val="center"/>
      <w:textAlignment w:val="center"/>
    </w:pPr>
    <w:rPr>
      <w:rFonts w:ascii="Calibri" w:eastAsiaTheme="minorHAnsi" w:hAnsi="Calibri" w:cs="Calibri"/>
      <w:b/>
      <w:bCs/>
      <w:sz w:val="20"/>
      <w:szCs w:val="20"/>
    </w:rPr>
  </w:style>
  <w:style w:type="paragraph" w:customStyle="1" w:styleId="xl125">
    <w:name w:val="xl125"/>
    <w:basedOn w:val="Normal"/>
    <w:rsid w:val="00896301"/>
    <w:pPr>
      <w:pBdr>
        <w:top w:val="single" w:sz="8" w:space="0" w:color="auto"/>
        <w:bottom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26">
    <w:name w:val="xl126"/>
    <w:basedOn w:val="Normal"/>
    <w:rsid w:val="00896301"/>
    <w:pPr>
      <w:pBdr>
        <w:bottom w:val="single" w:sz="8" w:space="0" w:color="auto"/>
        <w:right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127">
    <w:name w:val="xl127"/>
    <w:basedOn w:val="Normal"/>
    <w:rsid w:val="00896301"/>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28">
    <w:name w:val="xl128"/>
    <w:basedOn w:val="Normal"/>
    <w:rsid w:val="00896301"/>
    <w:pPr>
      <w:pBdr>
        <w:left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29">
    <w:name w:val="xl129"/>
    <w:basedOn w:val="Normal"/>
    <w:rsid w:val="00896301"/>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30">
    <w:name w:val="xl130"/>
    <w:basedOn w:val="Normal"/>
    <w:rsid w:val="00896301"/>
    <w:pPr>
      <w:pBdr>
        <w:top w:val="single" w:sz="8" w:space="0" w:color="auto"/>
        <w:left w:val="single" w:sz="8" w:space="0" w:color="auto"/>
        <w:right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131">
    <w:name w:val="xl131"/>
    <w:basedOn w:val="Normal"/>
    <w:rsid w:val="00896301"/>
    <w:pPr>
      <w:pBdr>
        <w:left w:val="single" w:sz="8" w:space="0" w:color="auto"/>
        <w:right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132">
    <w:name w:val="xl132"/>
    <w:basedOn w:val="Normal"/>
    <w:rsid w:val="00896301"/>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33">
    <w:name w:val="xl133"/>
    <w:basedOn w:val="Normal"/>
    <w:rsid w:val="00896301"/>
    <w:pPr>
      <w:pBdr>
        <w:left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34">
    <w:name w:val="xl134"/>
    <w:basedOn w:val="Normal"/>
    <w:rsid w:val="00896301"/>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heme="minorHAnsi" w:hAnsi="Calibri" w:cs="Calibri"/>
      <w:sz w:val="20"/>
      <w:szCs w:val="20"/>
    </w:rPr>
  </w:style>
  <w:style w:type="paragraph" w:customStyle="1" w:styleId="xl135">
    <w:name w:val="xl135"/>
    <w:basedOn w:val="Normal"/>
    <w:rsid w:val="00896301"/>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heme="minorHAnsi" w:hAnsi="Calibri" w:cs="Calibri"/>
      <w:sz w:val="20"/>
      <w:szCs w:val="20"/>
    </w:rPr>
  </w:style>
  <w:style w:type="paragraph" w:customStyle="1" w:styleId="xl136">
    <w:name w:val="xl136"/>
    <w:basedOn w:val="Normal"/>
    <w:rsid w:val="00896301"/>
    <w:pPr>
      <w:pBdr>
        <w:top w:val="single" w:sz="8" w:space="0" w:color="auto"/>
        <w:left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b/>
      <w:bCs/>
      <w:sz w:val="20"/>
      <w:szCs w:val="20"/>
    </w:rPr>
  </w:style>
  <w:style w:type="paragraph" w:customStyle="1" w:styleId="xl137">
    <w:name w:val="xl137"/>
    <w:basedOn w:val="Normal"/>
    <w:rsid w:val="00896301"/>
    <w:pPr>
      <w:pBdr>
        <w:top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b/>
      <w:bCs/>
      <w:sz w:val="20"/>
      <w:szCs w:val="20"/>
    </w:rPr>
  </w:style>
  <w:style w:type="paragraph" w:customStyle="1" w:styleId="xl138">
    <w:name w:val="xl138"/>
    <w:basedOn w:val="Normal"/>
    <w:rsid w:val="00896301"/>
    <w:pPr>
      <w:pBdr>
        <w:top w:val="single" w:sz="8" w:space="0" w:color="auto"/>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b/>
      <w:bCs/>
      <w:sz w:val="20"/>
      <w:szCs w:val="20"/>
    </w:rPr>
  </w:style>
  <w:style w:type="paragraph" w:customStyle="1" w:styleId="xl139">
    <w:name w:val="xl139"/>
    <w:basedOn w:val="Normal"/>
    <w:rsid w:val="00896301"/>
    <w:pPr>
      <w:pBdr>
        <w:top w:val="single" w:sz="8" w:space="0" w:color="auto"/>
        <w:left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b/>
      <w:bCs/>
      <w:color w:val="FFFFFF"/>
      <w:sz w:val="20"/>
      <w:szCs w:val="20"/>
    </w:rPr>
  </w:style>
  <w:style w:type="paragraph" w:customStyle="1" w:styleId="xl140">
    <w:name w:val="xl140"/>
    <w:basedOn w:val="Normal"/>
    <w:rsid w:val="00896301"/>
    <w:pPr>
      <w:pBdr>
        <w:top w:val="single" w:sz="8" w:space="0" w:color="auto"/>
        <w:bottom w:val="single" w:sz="8" w:space="0" w:color="auto"/>
      </w:pBdr>
      <w:shd w:val="clear" w:color="000000" w:fill="808080"/>
      <w:spacing w:before="100" w:beforeAutospacing="1" w:after="100" w:afterAutospacing="1"/>
      <w:textAlignment w:val="center"/>
    </w:pPr>
    <w:rPr>
      <w:rFonts w:ascii="Calibri" w:eastAsiaTheme="minorHAnsi" w:hAnsi="Calibri" w:cs="Calibri"/>
      <w:b/>
      <w:bCs/>
      <w:color w:val="FFFFFF"/>
      <w:sz w:val="20"/>
      <w:szCs w:val="20"/>
    </w:rPr>
  </w:style>
  <w:style w:type="paragraph" w:customStyle="1" w:styleId="xl141">
    <w:name w:val="xl141"/>
    <w:basedOn w:val="Normal"/>
    <w:rsid w:val="00896301"/>
    <w:pPr>
      <w:pBdr>
        <w:top w:val="single" w:sz="8" w:space="0" w:color="auto"/>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b/>
      <w:bCs/>
      <w:color w:val="FFFFFF"/>
      <w:sz w:val="20"/>
      <w:szCs w:val="20"/>
    </w:rPr>
  </w:style>
  <w:style w:type="paragraph" w:customStyle="1" w:styleId="xl142">
    <w:name w:val="xl142"/>
    <w:basedOn w:val="Normal"/>
    <w:rsid w:val="00896301"/>
    <w:pPr>
      <w:pBdr>
        <w:top w:val="single" w:sz="8" w:space="0" w:color="auto"/>
        <w:left w:val="single" w:sz="8" w:space="0" w:color="auto"/>
        <w:bottom w:val="single" w:sz="8" w:space="0" w:color="auto"/>
      </w:pBdr>
      <w:shd w:val="clear" w:color="000000" w:fill="808080"/>
      <w:spacing w:before="100" w:beforeAutospacing="1" w:after="100" w:afterAutospacing="1"/>
      <w:textAlignment w:val="center"/>
    </w:pPr>
    <w:rPr>
      <w:rFonts w:ascii="Calibri (Body)" w:eastAsiaTheme="minorHAnsi" w:hAnsi="Calibri (Body)" w:cs="Calibri"/>
      <w:b/>
      <w:bCs/>
      <w:color w:val="FFFFFF"/>
      <w:sz w:val="20"/>
      <w:szCs w:val="20"/>
    </w:rPr>
  </w:style>
  <w:style w:type="paragraph" w:customStyle="1" w:styleId="xl143">
    <w:name w:val="xl143"/>
    <w:basedOn w:val="Normal"/>
    <w:rsid w:val="00896301"/>
    <w:pPr>
      <w:pBdr>
        <w:top w:val="single" w:sz="8" w:space="0" w:color="auto"/>
        <w:bottom w:val="single" w:sz="8" w:space="0" w:color="auto"/>
      </w:pBdr>
      <w:shd w:val="clear" w:color="000000" w:fill="808080"/>
      <w:spacing w:before="100" w:beforeAutospacing="1" w:after="100" w:afterAutospacing="1"/>
      <w:textAlignment w:val="center"/>
    </w:pPr>
    <w:rPr>
      <w:rFonts w:ascii="Calibri (Body)" w:eastAsiaTheme="minorHAnsi" w:hAnsi="Calibri (Body)" w:cs="Calibri"/>
      <w:b/>
      <w:bCs/>
      <w:color w:val="FFFFFF"/>
      <w:sz w:val="20"/>
      <w:szCs w:val="20"/>
    </w:rPr>
  </w:style>
  <w:style w:type="paragraph" w:customStyle="1" w:styleId="xl144">
    <w:name w:val="xl144"/>
    <w:basedOn w:val="Normal"/>
    <w:rsid w:val="00896301"/>
    <w:pPr>
      <w:pBdr>
        <w:top w:val="single" w:sz="8" w:space="0" w:color="auto"/>
        <w:bottom w:val="single" w:sz="8" w:space="0" w:color="auto"/>
        <w:right w:val="single" w:sz="8" w:space="0" w:color="auto"/>
      </w:pBdr>
      <w:shd w:val="clear" w:color="000000" w:fill="808080"/>
      <w:spacing w:before="100" w:beforeAutospacing="1" w:after="100" w:afterAutospacing="1"/>
      <w:textAlignment w:val="center"/>
    </w:pPr>
    <w:rPr>
      <w:rFonts w:ascii="Calibri (Body)" w:eastAsiaTheme="minorHAnsi" w:hAnsi="Calibri (Body)" w:cs="Calibri"/>
      <w:b/>
      <w:bCs/>
      <w:color w:val="FFFFFF"/>
      <w:sz w:val="20"/>
      <w:szCs w:val="20"/>
    </w:rPr>
  </w:style>
  <w:style w:type="paragraph" w:customStyle="1" w:styleId="xl92">
    <w:name w:val="xl92"/>
    <w:basedOn w:val="Normal"/>
    <w:rsid w:val="00896301"/>
    <w:pPr>
      <w:pBdr>
        <w:bottom w:val="single" w:sz="8" w:space="0" w:color="auto"/>
        <w:right w:val="single" w:sz="8" w:space="0" w:color="auto"/>
      </w:pBdr>
      <w:shd w:val="clear" w:color="000000" w:fill="FCE4D6"/>
      <w:spacing w:before="100" w:beforeAutospacing="1" w:after="100" w:afterAutospacing="1"/>
      <w:jc w:val="center"/>
      <w:textAlignment w:val="center"/>
    </w:pPr>
    <w:rPr>
      <w:rFonts w:ascii="Calibri" w:eastAsiaTheme="minorHAnsi" w:hAnsi="Calibri" w:cs="Calibri"/>
      <w:sz w:val="18"/>
      <w:szCs w:val="18"/>
    </w:rPr>
  </w:style>
  <w:style w:type="paragraph" w:customStyle="1" w:styleId="xl145">
    <w:name w:val="xl145"/>
    <w:basedOn w:val="Normal"/>
    <w:rsid w:val="00896301"/>
    <w:pPr>
      <w:pBdr>
        <w:top w:val="single" w:sz="8" w:space="0" w:color="auto"/>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b/>
      <w:bCs/>
      <w:color w:val="FFFFFF"/>
      <w:sz w:val="18"/>
      <w:szCs w:val="18"/>
    </w:rPr>
  </w:style>
  <w:style w:type="paragraph" w:customStyle="1" w:styleId="xl146">
    <w:name w:val="xl146"/>
    <w:basedOn w:val="Normal"/>
    <w:rsid w:val="00896301"/>
    <w:pPr>
      <w:pBdr>
        <w:bottom w:val="single" w:sz="8" w:space="0" w:color="auto"/>
        <w:right w:val="single" w:sz="8" w:space="0" w:color="auto"/>
      </w:pBdr>
      <w:shd w:val="clear" w:color="000000" w:fill="808080"/>
      <w:spacing w:before="100" w:beforeAutospacing="1" w:after="100" w:afterAutospacing="1"/>
      <w:textAlignment w:val="center"/>
    </w:pPr>
    <w:rPr>
      <w:rFonts w:ascii="Calibri" w:eastAsiaTheme="minorHAnsi" w:hAnsi="Calibri" w:cs="Calibri"/>
      <w:b/>
      <w:bCs/>
      <w:color w:val="FFFFFF"/>
      <w:sz w:val="18"/>
      <w:szCs w:val="18"/>
    </w:rPr>
  </w:style>
  <w:style w:type="paragraph" w:customStyle="1" w:styleId="xl147">
    <w:name w:val="xl147"/>
    <w:basedOn w:val="Normal"/>
    <w:rsid w:val="00896301"/>
    <w:pPr>
      <w:pBdr>
        <w:bottom w:val="single" w:sz="8" w:space="0" w:color="auto"/>
        <w:right w:val="single" w:sz="8" w:space="0" w:color="auto"/>
      </w:pBdr>
      <w:shd w:val="clear" w:color="000000" w:fill="808080"/>
      <w:spacing w:before="100" w:beforeAutospacing="1" w:after="100" w:afterAutospacing="1"/>
      <w:jc w:val="center"/>
      <w:textAlignment w:val="center"/>
    </w:pPr>
    <w:rPr>
      <w:rFonts w:ascii="Calibri" w:eastAsiaTheme="minorHAnsi" w:hAnsi="Calibri" w:cs="Calibri"/>
      <w:b/>
      <w:bCs/>
      <w:color w:val="FFFFFF"/>
      <w:sz w:val="18"/>
      <w:szCs w:val="18"/>
    </w:rPr>
  </w:style>
  <w:style w:type="paragraph" w:customStyle="1" w:styleId="SESPbodynumbered">
    <w:name w:val="SESP body numbered"/>
    <w:basedOn w:val="Normal"/>
    <w:qFormat/>
    <w:rsid w:val="009B32D0"/>
    <w:pPr>
      <w:numPr>
        <w:numId w:val="35"/>
      </w:numPr>
      <w:tabs>
        <w:tab w:val="left" w:pos="360"/>
      </w:tabs>
      <w:spacing w:before="120" w:after="120" w:line="264" w:lineRule="auto"/>
    </w:pPr>
    <w:rPr>
      <w:rFonts w:ascii="Calibri" w:eastAsia="MS Mincho" w:hAnsi="Calibri" w:cs="Calibri"/>
      <w:sz w:val="20"/>
      <w:szCs w:val="20"/>
      <w:lang w:val="en-US" w:eastAsia="ja-JP"/>
    </w:rPr>
  </w:style>
  <w:style w:type="paragraph" w:customStyle="1" w:styleId="xxmsonospacing">
    <w:name w:val="x_x_msonospacing"/>
    <w:basedOn w:val="Normal"/>
    <w:rsid w:val="00750CC8"/>
    <w:pPr>
      <w:spacing w:before="100" w:beforeAutospacing="1" w:after="100" w:afterAutospacing="1"/>
    </w:pPr>
    <w:rPr>
      <w:rFonts w:ascii="Calibri" w:eastAsiaTheme="minorHAnsi" w:hAnsi="Calibri" w:cs="Calibri"/>
      <w:sz w:val="22"/>
      <w:szCs w:val="22"/>
    </w:rPr>
  </w:style>
  <w:style w:type="paragraph" w:customStyle="1" w:styleId="xxmsocommenttext">
    <w:name w:val="x_x_msocommenttext"/>
    <w:basedOn w:val="Normal"/>
    <w:rsid w:val="00750CC8"/>
    <w:pPr>
      <w:spacing w:before="100" w:beforeAutospacing="1" w:after="100" w:afterAutospacing="1"/>
    </w:pPr>
    <w:rPr>
      <w:rFonts w:ascii="Calibri" w:eastAsiaTheme="minorHAnsi" w:hAnsi="Calibri" w:cs="Calibri"/>
      <w:sz w:val="22"/>
      <w:szCs w:val="22"/>
    </w:rPr>
  </w:style>
  <w:style w:type="character" w:customStyle="1" w:styleId="xxmsofootnotereference">
    <w:name w:val="x_x_msofootnotereference"/>
    <w:basedOn w:val="DefaultParagraphFont"/>
    <w:rsid w:val="00750CC8"/>
  </w:style>
  <w:style w:type="character" w:customStyle="1" w:styleId="UnresolvedMention4">
    <w:name w:val="Unresolved Mention4"/>
    <w:basedOn w:val="DefaultParagraphFont"/>
    <w:uiPriority w:val="99"/>
    <w:semiHidden/>
    <w:unhideWhenUsed/>
    <w:rsid w:val="00072278"/>
    <w:rPr>
      <w:color w:val="605E5C"/>
      <w:shd w:val="clear" w:color="auto" w:fill="E1DFDD"/>
    </w:rPr>
  </w:style>
  <w:style w:type="paragraph" w:customStyle="1" w:styleId="text-align-left">
    <w:name w:val="text-align-left"/>
    <w:basedOn w:val="Normal"/>
    <w:rsid w:val="00B10BA9"/>
    <w:pPr>
      <w:spacing w:before="100" w:beforeAutospacing="1" w:after="100" w:afterAutospacing="1"/>
    </w:pPr>
  </w:style>
  <w:style w:type="paragraph" w:customStyle="1" w:styleId="Figurecaption">
    <w:name w:val="Figure caption"/>
    <w:basedOn w:val="Caption"/>
    <w:link w:val="FigurecaptionChar"/>
    <w:qFormat/>
    <w:rsid w:val="00AC7E45"/>
    <w:rPr>
      <w:b w:val="0"/>
      <w:i/>
      <w:sz w:val="20"/>
    </w:rPr>
  </w:style>
  <w:style w:type="paragraph" w:styleId="TableofFigures">
    <w:name w:val="table of figures"/>
    <w:basedOn w:val="Normal"/>
    <w:next w:val="Normal"/>
    <w:uiPriority w:val="99"/>
    <w:unhideWhenUsed/>
    <w:rsid w:val="00080018"/>
    <w:pPr>
      <w:ind w:left="480" w:hanging="480"/>
    </w:pPr>
    <w:rPr>
      <w:rFonts w:asciiTheme="minorHAnsi" w:hAnsiTheme="minorHAnsi"/>
      <w:smallCaps/>
      <w:sz w:val="20"/>
      <w:szCs w:val="20"/>
    </w:rPr>
  </w:style>
  <w:style w:type="character" w:customStyle="1" w:styleId="CaptionChar">
    <w:name w:val="Caption Char"/>
    <w:basedOn w:val="DefaultParagraphFont"/>
    <w:link w:val="Caption"/>
    <w:rsid w:val="00AC7E45"/>
    <w:rPr>
      <w:rFonts w:eastAsiaTheme="minorHAnsi" w:cs="Calibri"/>
      <w:b/>
      <w:bCs/>
      <w:sz w:val="28"/>
      <w:szCs w:val="22"/>
      <w:lang w:val="en-GB" w:eastAsia="en-GB"/>
    </w:rPr>
  </w:style>
  <w:style w:type="character" w:customStyle="1" w:styleId="FigurecaptionChar">
    <w:name w:val="Figure caption Char"/>
    <w:basedOn w:val="CaptionChar"/>
    <w:link w:val="Figurecaption"/>
    <w:rsid w:val="00AC7E45"/>
    <w:rPr>
      <w:rFonts w:eastAsiaTheme="minorHAnsi" w:cs="Calibri"/>
      <w:b w:val="0"/>
      <w:bCs/>
      <w:i/>
      <w:sz w:val="28"/>
      <w:szCs w:val="22"/>
      <w:lang w:val="en-GB" w:eastAsia="en-GB"/>
    </w:rPr>
  </w:style>
  <w:style w:type="character" w:customStyle="1" w:styleId="UnresolvedMention5">
    <w:name w:val="Unresolved Mention5"/>
    <w:basedOn w:val="DefaultParagraphFont"/>
    <w:uiPriority w:val="99"/>
    <w:semiHidden/>
    <w:unhideWhenUsed/>
    <w:rsid w:val="00965E64"/>
    <w:rPr>
      <w:color w:val="605E5C"/>
      <w:shd w:val="clear" w:color="auto" w:fill="E1DFDD"/>
    </w:rPr>
  </w:style>
  <w:style w:type="paragraph" w:customStyle="1" w:styleId="ColorfulList-Accent11">
    <w:name w:val="Colorful List - Accent 11"/>
    <w:basedOn w:val="Normal"/>
    <w:uiPriority w:val="99"/>
    <w:rsid w:val="00B02A45"/>
    <w:pPr>
      <w:spacing w:after="60"/>
      <w:ind w:left="720"/>
      <w:jc w:val="both"/>
    </w:pPr>
    <w:rPr>
      <w:rFonts w:ascii="Arial" w:hAnsi="Arial"/>
      <w:sz w:val="22"/>
      <w:lang w:eastAsia="en-US"/>
    </w:rPr>
  </w:style>
  <w:style w:type="character" w:customStyle="1" w:styleId="NichtaufgelsteErwhnung1">
    <w:name w:val="Nicht aufgelöste Erwähnung1"/>
    <w:basedOn w:val="DefaultParagraphFont"/>
    <w:uiPriority w:val="99"/>
    <w:semiHidden/>
    <w:unhideWhenUsed/>
    <w:rsid w:val="00697006"/>
    <w:rPr>
      <w:color w:val="605E5C"/>
      <w:shd w:val="clear" w:color="auto" w:fill="E1DFDD"/>
    </w:rPr>
  </w:style>
  <w:style w:type="character" w:styleId="SubtleEmphasis">
    <w:name w:val="Subtle Emphasis"/>
    <w:basedOn w:val="DefaultParagraphFont"/>
    <w:uiPriority w:val="19"/>
    <w:qFormat/>
    <w:rsid w:val="00157203"/>
    <w:rPr>
      <w:i/>
      <w:iCs/>
      <w:color w:val="595959" w:themeColor="text1" w:themeTint="A6"/>
    </w:rPr>
  </w:style>
  <w:style w:type="character" w:styleId="UnresolvedMention">
    <w:name w:val="Unresolved Mention"/>
    <w:basedOn w:val="DefaultParagraphFont"/>
    <w:uiPriority w:val="99"/>
    <w:semiHidden/>
    <w:unhideWhenUsed/>
    <w:rsid w:val="00F2259F"/>
    <w:rPr>
      <w:color w:val="605E5C"/>
      <w:shd w:val="clear" w:color="auto" w:fill="E1DFDD"/>
    </w:rPr>
  </w:style>
  <w:style w:type="paragraph" w:styleId="TOC4">
    <w:name w:val="toc 4"/>
    <w:basedOn w:val="Normal"/>
    <w:next w:val="Normal"/>
    <w:autoRedefine/>
    <w:semiHidden/>
    <w:unhideWhenUsed/>
    <w:rsid w:val="008B4EB9"/>
    <w:pPr>
      <w:ind w:left="720"/>
    </w:pPr>
    <w:rPr>
      <w:rFonts w:asciiTheme="minorHAnsi" w:hAnsiTheme="minorHAnsi" w:cstheme="minorHAnsi"/>
      <w:sz w:val="20"/>
      <w:szCs w:val="20"/>
    </w:rPr>
  </w:style>
  <w:style w:type="paragraph" w:styleId="TOC5">
    <w:name w:val="toc 5"/>
    <w:basedOn w:val="Normal"/>
    <w:next w:val="Normal"/>
    <w:autoRedefine/>
    <w:semiHidden/>
    <w:unhideWhenUsed/>
    <w:rsid w:val="008B4EB9"/>
    <w:pPr>
      <w:ind w:left="960"/>
    </w:pPr>
    <w:rPr>
      <w:rFonts w:asciiTheme="minorHAnsi" w:hAnsiTheme="minorHAnsi" w:cstheme="minorHAnsi"/>
      <w:sz w:val="20"/>
      <w:szCs w:val="20"/>
    </w:rPr>
  </w:style>
  <w:style w:type="paragraph" w:styleId="TOC6">
    <w:name w:val="toc 6"/>
    <w:basedOn w:val="Normal"/>
    <w:next w:val="Normal"/>
    <w:autoRedefine/>
    <w:semiHidden/>
    <w:unhideWhenUsed/>
    <w:rsid w:val="008B4EB9"/>
    <w:pPr>
      <w:ind w:left="1200"/>
    </w:pPr>
    <w:rPr>
      <w:rFonts w:asciiTheme="minorHAnsi" w:hAnsiTheme="minorHAnsi" w:cstheme="minorHAnsi"/>
      <w:sz w:val="20"/>
      <w:szCs w:val="20"/>
    </w:rPr>
  </w:style>
  <w:style w:type="paragraph" w:styleId="TOC7">
    <w:name w:val="toc 7"/>
    <w:basedOn w:val="Normal"/>
    <w:next w:val="Normal"/>
    <w:autoRedefine/>
    <w:semiHidden/>
    <w:unhideWhenUsed/>
    <w:rsid w:val="008B4EB9"/>
    <w:pPr>
      <w:ind w:left="1440"/>
    </w:pPr>
    <w:rPr>
      <w:rFonts w:asciiTheme="minorHAnsi" w:hAnsiTheme="minorHAnsi" w:cstheme="minorHAnsi"/>
      <w:sz w:val="20"/>
      <w:szCs w:val="20"/>
    </w:rPr>
  </w:style>
  <w:style w:type="paragraph" w:styleId="TOC8">
    <w:name w:val="toc 8"/>
    <w:basedOn w:val="Normal"/>
    <w:next w:val="Normal"/>
    <w:autoRedefine/>
    <w:semiHidden/>
    <w:unhideWhenUsed/>
    <w:rsid w:val="008B4EB9"/>
    <w:pPr>
      <w:ind w:left="1680"/>
    </w:pPr>
    <w:rPr>
      <w:rFonts w:asciiTheme="minorHAnsi" w:hAnsiTheme="minorHAnsi" w:cstheme="minorHAnsi"/>
      <w:sz w:val="20"/>
      <w:szCs w:val="20"/>
    </w:rPr>
  </w:style>
  <w:style w:type="paragraph" w:styleId="TOC9">
    <w:name w:val="toc 9"/>
    <w:basedOn w:val="Normal"/>
    <w:next w:val="Normal"/>
    <w:autoRedefine/>
    <w:semiHidden/>
    <w:unhideWhenUsed/>
    <w:rsid w:val="008B4EB9"/>
    <w:pPr>
      <w:ind w:left="1920"/>
    </w:pPr>
    <w:rPr>
      <w:rFonts w:asciiTheme="minorHAnsi" w:hAnsiTheme="minorHAnsi" w:cstheme="minorHAnsi"/>
      <w:sz w:val="20"/>
      <w:szCs w:val="20"/>
    </w:rPr>
  </w:style>
  <w:style w:type="paragraph" w:styleId="BlockText">
    <w:name w:val="Block Text"/>
    <w:basedOn w:val="Normal"/>
    <w:unhideWhenUsed/>
    <w:rsid w:val="00CE60EB"/>
    <w:pPr>
      <w:ind w:left="2160" w:right="-563" w:hanging="2160"/>
      <w:jc w:val="both"/>
    </w:pPr>
    <w:rPr>
      <w:rFonts w:asciiTheme="minorHAnsi" w:hAnsiTheme="minorHAnsi"/>
      <w:noProof/>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86261">
      <w:bodyDiv w:val="1"/>
      <w:marLeft w:val="0"/>
      <w:marRight w:val="0"/>
      <w:marTop w:val="0"/>
      <w:marBottom w:val="0"/>
      <w:divBdr>
        <w:top w:val="none" w:sz="0" w:space="0" w:color="auto"/>
        <w:left w:val="none" w:sz="0" w:space="0" w:color="auto"/>
        <w:bottom w:val="none" w:sz="0" w:space="0" w:color="auto"/>
        <w:right w:val="none" w:sz="0" w:space="0" w:color="auto"/>
      </w:divBdr>
    </w:div>
    <w:div w:id="6368368">
      <w:bodyDiv w:val="1"/>
      <w:marLeft w:val="0"/>
      <w:marRight w:val="0"/>
      <w:marTop w:val="0"/>
      <w:marBottom w:val="0"/>
      <w:divBdr>
        <w:top w:val="none" w:sz="0" w:space="0" w:color="auto"/>
        <w:left w:val="none" w:sz="0" w:space="0" w:color="auto"/>
        <w:bottom w:val="none" w:sz="0" w:space="0" w:color="auto"/>
        <w:right w:val="none" w:sz="0" w:space="0" w:color="auto"/>
      </w:divBdr>
    </w:div>
    <w:div w:id="8719398">
      <w:bodyDiv w:val="1"/>
      <w:marLeft w:val="0"/>
      <w:marRight w:val="0"/>
      <w:marTop w:val="0"/>
      <w:marBottom w:val="0"/>
      <w:divBdr>
        <w:top w:val="none" w:sz="0" w:space="0" w:color="auto"/>
        <w:left w:val="none" w:sz="0" w:space="0" w:color="auto"/>
        <w:bottom w:val="none" w:sz="0" w:space="0" w:color="auto"/>
        <w:right w:val="none" w:sz="0" w:space="0" w:color="auto"/>
      </w:divBdr>
    </w:div>
    <w:div w:id="33772534">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5223733">
      <w:bodyDiv w:val="1"/>
      <w:marLeft w:val="0"/>
      <w:marRight w:val="0"/>
      <w:marTop w:val="0"/>
      <w:marBottom w:val="0"/>
      <w:divBdr>
        <w:top w:val="none" w:sz="0" w:space="0" w:color="auto"/>
        <w:left w:val="none" w:sz="0" w:space="0" w:color="auto"/>
        <w:bottom w:val="none" w:sz="0" w:space="0" w:color="auto"/>
        <w:right w:val="none" w:sz="0" w:space="0" w:color="auto"/>
      </w:divBdr>
    </w:div>
    <w:div w:id="48379108">
      <w:bodyDiv w:val="1"/>
      <w:marLeft w:val="0"/>
      <w:marRight w:val="0"/>
      <w:marTop w:val="0"/>
      <w:marBottom w:val="0"/>
      <w:divBdr>
        <w:top w:val="none" w:sz="0" w:space="0" w:color="auto"/>
        <w:left w:val="none" w:sz="0" w:space="0" w:color="auto"/>
        <w:bottom w:val="none" w:sz="0" w:space="0" w:color="auto"/>
        <w:right w:val="none" w:sz="0" w:space="0" w:color="auto"/>
      </w:divBdr>
    </w:div>
    <w:div w:id="49351796">
      <w:bodyDiv w:val="1"/>
      <w:marLeft w:val="0"/>
      <w:marRight w:val="0"/>
      <w:marTop w:val="0"/>
      <w:marBottom w:val="0"/>
      <w:divBdr>
        <w:top w:val="none" w:sz="0" w:space="0" w:color="auto"/>
        <w:left w:val="none" w:sz="0" w:space="0" w:color="auto"/>
        <w:bottom w:val="none" w:sz="0" w:space="0" w:color="auto"/>
        <w:right w:val="none" w:sz="0" w:space="0" w:color="auto"/>
      </w:divBdr>
      <w:divsChild>
        <w:div w:id="133455271">
          <w:marLeft w:val="259"/>
          <w:marRight w:val="0"/>
          <w:marTop w:val="200"/>
          <w:marBottom w:val="0"/>
          <w:divBdr>
            <w:top w:val="none" w:sz="0" w:space="0" w:color="auto"/>
            <w:left w:val="none" w:sz="0" w:space="0" w:color="auto"/>
            <w:bottom w:val="none" w:sz="0" w:space="0" w:color="auto"/>
            <w:right w:val="none" w:sz="0" w:space="0" w:color="auto"/>
          </w:divBdr>
        </w:div>
        <w:div w:id="942033337">
          <w:marLeft w:val="259"/>
          <w:marRight w:val="0"/>
          <w:marTop w:val="200"/>
          <w:marBottom w:val="0"/>
          <w:divBdr>
            <w:top w:val="none" w:sz="0" w:space="0" w:color="auto"/>
            <w:left w:val="none" w:sz="0" w:space="0" w:color="auto"/>
            <w:bottom w:val="none" w:sz="0" w:space="0" w:color="auto"/>
            <w:right w:val="none" w:sz="0" w:space="0" w:color="auto"/>
          </w:divBdr>
        </w:div>
        <w:div w:id="1175534289">
          <w:marLeft w:val="259"/>
          <w:marRight w:val="0"/>
          <w:marTop w:val="200"/>
          <w:marBottom w:val="0"/>
          <w:divBdr>
            <w:top w:val="none" w:sz="0" w:space="0" w:color="auto"/>
            <w:left w:val="none" w:sz="0" w:space="0" w:color="auto"/>
            <w:bottom w:val="none" w:sz="0" w:space="0" w:color="auto"/>
            <w:right w:val="none" w:sz="0" w:space="0" w:color="auto"/>
          </w:divBdr>
        </w:div>
        <w:div w:id="1366980703">
          <w:marLeft w:val="259"/>
          <w:marRight w:val="0"/>
          <w:marTop w:val="200"/>
          <w:marBottom w:val="0"/>
          <w:divBdr>
            <w:top w:val="none" w:sz="0" w:space="0" w:color="auto"/>
            <w:left w:val="none" w:sz="0" w:space="0" w:color="auto"/>
            <w:bottom w:val="none" w:sz="0" w:space="0" w:color="auto"/>
            <w:right w:val="none" w:sz="0" w:space="0" w:color="auto"/>
          </w:divBdr>
        </w:div>
        <w:div w:id="2130077185">
          <w:marLeft w:val="259"/>
          <w:marRight w:val="0"/>
          <w:marTop w:val="200"/>
          <w:marBottom w:val="0"/>
          <w:divBdr>
            <w:top w:val="none" w:sz="0" w:space="0" w:color="auto"/>
            <w:left w:val="none" w:sz="0" w:space="0" w:color="auto"/>
            <w:bottom w:val="none" w:sz="0" w:space="0" w:color="auto"/>
            <w:right w:val="none" w:sz="0" w:space="0" w:color="auto"/>
          </w:divBdr>
        </w:div>
      </w:divsChild>
    </w:div>
    <w:div w:id="50232714">
      <w:bodyDiv w:val="1"/>
      <w:marLeft w:val="0"/>
      <w:marRight w:val="0"/>
      <w:marTop w:val="0"/>
      <w:marBottom w:val="0"/>
      <w:divBdr>
        <w:top w:val="none" w:sz="0" w:space="0" w:color="auto"/>
        <w:left w:val="none" w:sz="0" w:space="0" w:color="auto"/>
        <w:bottom w:val="none" w:sz="0" w:space="0" w:color="auto"/>
        <w:right w:val="none" w:sz="0" w:space="0" w:color="auto"/>
      </w:divBdr>
    </w:div>
    <w:div w:id="60712369">
      <w:bodyDiv w:val="1"/>
      <w:marLeft w:val="0"/>
      <w:marRight w:val="0"/>
      <w:marTop w:val="0"/>
      <w:marBottom w:val="0"/>
      <w:divBdr>
        <w:top w:val="none" w:sz="0" w:space="0" w:color="auto"/>
        <w:left w:val="none" w:sz="0" w:space="0" w:color="auto"/>
        <w:bottom w:val="none" w:sz="0" w:space="0" w:color="auto"/>
        <w:right w:val="none" w:sz="0" w:space="0" w:color="auto"/>
      </w:divBdr>
    </w:div>
    <w:div w:id="72897546">
      <w:bodyDiv w:val="1"/>
      <w:marLeft w:val="0"/>
      <w:marRight w:val="0"/>
      <w:marTop w:val="0"/>
      <w:marBottom w:val="0"/>
      <w:divBdr>
        <w:top w:val="none" w:sz="0" w:space="0" w:color="auto"/>
        <w:left w:val="none" w:sz="0" w:space="0" w:color="auto"/>
        <w:bottom w:val="none" w:sz="0" w:space="0" w:color="auto"/>
        <w:right w:val="none" w:sz="0" w:space="0" w:color="auto"/>
      </w:divBdr>
    </w:div>
    <w:div w:id="73431316">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79328467">
      <w:bodyDiv w:val="1"/>
      <w:marLeft w:val="0"/>
      <w:marRight w:val="0"/>
      <w:marTop w:val="0"/>
      <w:marBottom w:val="0"/>
      <w:divBdr>
        <w:top w:val="none" w:sz="0" w:space="0" w:color="auto"/>
        <w:left w:val="none" w:sz="0" w:space="0" w:color="auto"/>
        <w:bottom w:val="none" w:sz="0" w:space="0" w:color="auto"/>
        <w:right w:val="none" w:sz="0" w:space="0" w:color="auto"/>
      </w:divBdr>
    </w:div>
    <w:div w:id="81490280">
      <w:bodyDiv w:val="1"/>
      <w:marLeft w:val="0"/>
      <w:marRight w:val="0"/>
      <w:marTop w:val="0"/>
      <w:marBottom w:val="0"/>
      <w:divBdr>
        <w:top w:val="none" w:sz="0" w:space="0" w:color="auto"/>
        <w:left w:val="none" w:sz="0" w:space="0" w:color="auto"/>
        <w:bottom w:val="none" w:sz="0" w:space="0" w:color="auto"/>
        <w:right w:val="none" w:sz="0" w:space="0" w:color="auto"/>
      </w:divBdr>
    </w:div>
    <w:div w:id="84083650">
      <w:bodyDiv w:val="1"/>
      <w:marLeft w:val="0"/>
      <w:marRight w:val="0"/>
      <w:marTop w:val="0"/>
      <w:marBottom w:val="0"/>
      <w:divBdr>
        <w:top w:val="none" w:sz="0" w:space="0" w:color="auto"/>
        <w:left w:val="none" w:sz="0" w:space="0" w:color="auto"/>
        <w:bottom w:val="none" w:sz="0" w:space="0" w:color="auto"/>
        <w:right w:val="none" w:sz="0" w:space="0" w:color="auto"/>
      </w:divBdr>
    </w:div>
    <w:div w:id="88547601">
      <w:bodyDiv w:val="1"/>
      <w:marLeft w:val="0"/>
      <w:marRight w:val="0"/>
      <w:marTop w:val="0"/>
      <w:marBottom w:val="0"/>
      <w:divBdr>
        <w:top w:val="none" w:sz="0" w:space="0" w:color="auto"/>
        <w:left w:val="none" w:sz="0" w:space="0" w:color="auto"/>
        <w:bottom w:val="none" w:sz="0" w:space="0" w:color="auto"/>
        <w:right w:val="none" w:sz="0" w:space="0" w:color="auto"/>
      </w:divBdr>
    </w:div>
    <w:div w:id="89473460">
      <w:bodyDiv w:val="1"/>
      <w:marLeft w:val="0"/>
      <w:marRight w:val="0"/>
      <w:marTop w:val="0"/>
      <w:marBottom w:val="0"/>
      <w:divBdr>
        <w:top w:val="none" w:sz="0" w:space="0" w:color="auto"/>
        <w:left w:val="none" w:sz="0" w:space="0" w:color="auto"/>
        <w:bottom w:val="none" w:sz="0" w:space="0" w:color="auto"/>
        <w:right w:val="none" w:sz="0" w:space="0" w:color="auto"/>
      </w:divBdr>
    </w:div>
    <w:div w:id="91439429">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125">
      <w:bodyDiv w:val="1"/>
      <w:marLeft w:val="0"/>
      <w:marRight w:val="0"/>
      <w:marTop w:val="0"/>
      <w:marBottom w:val="0"/>
      <w:divBdr>
        <w:top w:val="none" w:sz="0" w:space="0" w:color="auto"/>
        <w:left w:val="none" w:sz="0" w:space="0" w:color="auto"/>
        <w:bottom w:val="none" w:sz="0" w:space="0" w:color="auto"/>
        <w:right w:val="none" w:sz="0" w:space="0" w:color="auto"/>
      </w:divBdr>
    </w:div>
    <w:div w:id="123623421">
      <w:bodyDiv w:val="1"/>
      <w:marLeft w:val="0"/>
      <w:marRight w:val="0"/>
      <w:marTop w:val="0"/>
      <w:marBottom w:val="0"/>
      <w:divBdr>
        <w:top w:val="none" w:sz="0" w:space="0" w:color="auto"/>
        <w:left w:val="none" w:sz="0" w:space="0" w:color="auto"/>
        <w:bottom w:val="none" w:sz="0" w:space="0" w:color="auto"/>
        <w:right w:val="none" w:sz="0" w:space="0" w:color="auto"/>
      </w:divBdr>
    </w:div>
    <w:div w:id="129711520">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45172072">
      <w:bodyDiv w:val="1"/>
      <w:marLeft w:val="0"/>
      <w:marRight w:val="0"/>
      <w:marTop w:val="0"/>
      <w:marBottom w:val="0"/>
      <w:divBdr>
        <w:top w:val="none" w:sz="0" w:space="0" w:color="auto"/>
        <w:left w:val="none" w:sz="0" w:space="0" w:color="auto"/>
        <w:bottom w:val="none" w:sz="0" w:space="0" w:color="auto"/>
        <w:right w:val="none" w:sz="0" w:space="0" w:color="auto"/>
      </w:divBdr>
    </w:div>
    <w:div w:id="15715876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62162857">
      <w:bodyDiv w:val="1"/>
      <w:marLeft w:val="0"/>
      <w:marRight w:val="0"/>
      <w:marTop w:val="0"/>
      <w:marBottom w:val="0"/>
      <w:divBdr>
        <w:top w:val="none" w:sz="0" w:space="0" w:color="auto"/>
        <w:left w:val="none" w:sz="0" w:space="0" w:color="auto"/>
        <w:bottom w:val="none" w:sz="0" w:space="0" w:color="auto"/>
        <w:right w:val="none" w:sz="0" w:space="0" w:color="auto"/>
      </w:divBdr>
    </w:div>
    <w:div w:id="172304558">
      <w:bodyDiv w:val="1"/>
      <w:marLeft w:val="0"/>
      <w:marRight w:val="0"/>
      <w:marTop w:val="0"/>
      <w:marBottom w:val="0"/>
      <w:divBdr>
        <w:top w:val="none" w:sz="0" w:space="0" w:color="auto"/>
        <w:left w:val="none" w:sz="0" w:space="0" w:color="auto"/>
        <w:bottom w:val="none" w:sz="0" w:space="0" w:color="auto"/>
        <w:right w:val="none" w:sz="0" w:space="0" w:color="auto"/>
      </w:divBdr>
    </w:div>
    <w:div w:id="187716267">
      <w:bodyDiv w:val="1"/>
      <w:marLeft w:val="0"/>
      <w:marRight w:val="0"/>
      <w:marTop w:val="0"/>
      <w:marBottom w:val="0"/>
      <w:divBdr>
        <w:top w:val="none" w:sz="0" w:space="0" w:color="auto"/>
        <w:left w:val="none" w:sz="0" w:space="0" w:color="auto"/>
        <w:bottom w:val="none" w:sz="0" w:space="0" w:color="auto"/>
        <w:right w:val="none" w:sz="0" w:space="0" w:color="auto"/>
      </w:divBdr>
    </w:div>
    <w:div w:id="204296906">
      <w:bodyDiv w:val="1"/>
      <w:marLeft w:val="0"/>
      <w:marRight w:val="0"/>
      <w:marTop w:val="0"/>
      <w:marBottom w:val="0"/>
      <w:divBdr>
        <w:top w:val="none" w:sz="0" w:space="0" w:color="auto"/>
        <w:left w:val="none" w:sz="0" w:space="0" w:color="auto"/>
        <w:bottom w:val="none" w:sz="0" w:space="0" w:color="auto"/>
        <w:right w:val="none" w:sz="0" w:space="0" w:color="auto"/>
      </w:divBdr>
    </w:div>
    <w:div w:id="21856461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2357439">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5090911">
      <w:bodyDiv w:val="1"/>
      <w:marLeft w:val="0"/>
      <w:marRight w:val="0"/>
      <w:marTop w:val="0"/>
      <w:marBottom w:val="0"/>
      <w:divBdr>
        <w:top w:val="none" w:sz="0" w:space="0" w:color="auto"/>
        <w:left w:val="none" w:sz="0" w:space="0" w:color="auto"/>
        <w:bottom w:val="none" w:sz="0" w:space="0" w:color="auto"/>
        <w:right w:val="none" w:sz="0" w:space="0" w:color="auto"/>
      </w:divBdr>
    </w:div>
    <w:div w:id="257327046">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0378676">
      <w:bodyDiv w:val="1"/>
      <w:marLeft w:val="0"/>
      <w:marRight w:val="0"/>
      <w:marTop w:val="0"/>
      <w:marBottom w:val="0"/>
      <w:divBdr>
        <w:top w:val="none" w:sz="0" w:space="0" w:color="auto"/>
        <w:left w:val="none" w:sz="0" w:space="0" w:color="auto"/>
        <w:bottom w:val="none" w:sz="0" w:space="0" w:color="auto"/>
        <w:right w:val="none" w:sz="0" w:space="0" w:color="auto"/>
      </w:divBdr>
    </w:div>
    <w:div w:id="261259063">
      <w:bodyDiv w:val="1"/>
      <w:marLeft w:val="0"/>
      <w:marRight w:val="0"/>
      <w:marTop w:val="0"/>
      <w:marBottom w:val="0"/>
      <w:divBdr>
        <w:top w:val="none" w:sz="0" w:space="0" w:color="auto"/>
        <w:left w:val="none" w:sz="0" w:space="0" w:color="auto"/>
        <w:bottom w:val="none" w:sz="0" w:space="0" w:color="auto"/>
        <w:right w:val="none" w:sz="0" w:space="0" w:color="auto"/>
      </w:divBdr>
    </w:div>
    <w:div w:id="264655120">
      <w:bodyDiv w:val="1"/>
      <w:marLeft w:val="0"/>
      <w:marRight w:val="0"/>
      <w:marTop w:val="0"/>
      <w:marBottom w:val="0"/>
      <w:divBdr>
        <w:top w:val="none" w:sz="0" w:space="0" w:color="auto"/>
        <w:left w:val="none" w:sz="0" w:space="0" w:color="auto"/>
        <w:bottom w:val="none" w:sz="0" w:space="0" w:color="auto"/>
        <w:right w:val="none" w:sz="0" w:space="0" w:color="auto"/>
      </w:divBdr>
    </w:div>
    <w:div w:id="274100804">
      <w:bodyDiv w:val="1"/>
      <w:marLeft w:val="0"/>
      <w:marRight w:val="0"/>
      <w:marTop w:val="0"/>
      <w:marBottom w:val="0"/>
      <w:divBdr>
        <w:top w:val="none" w:sz="0" w:space="0" w:color="auto"/>
        <w:left w:val="none" w:sz="0" w:space="0" w:color="auto"/>
        <w:bottom w:val="none" w:sz="0" w:space="0" w:color="auto"/>
        <w:right w:val="none" w:sz="0" w:space="0" w:color="auto"/>
      </w:divBdr>
    </w:div>
    <w:div w:id="275917537">
      <w:bodyDiv w:val="1"/>
      <w:marLeft w:val="0"/>
      <w:marRight w:val="0"/>
      <w:marTop w:val="0"/>
      <w:marBottom w:val="0"/>
      <w:divBdr>
        <w:top w:val="none" w:sz="0" w:space="0" w:color="auto"/>
        <w:left w:val="none" w:sz="0" w:space="0" w:color="auto"/>
        <w:bottom w:val="none" w:sz="0" w:space="0" w:color="auto"/>
        <w:right w:val="none" w:sz="0" w:space="0" w:color="auto"/>
      </w:divBdr>
    </w:div>
    <w:div w:id="280579786">
      <w:bodyDiv w:val="1"/>
      <w:marLeft w:val="0"/>
      <w:marRight w:val="0"/>
      <w:marTop w:val="0"/>
      <w:marBottom w:val="0"/>
      <w:divBdr>
        <w:top w:val="none" w:sz="0" w:space="0" w:color="auto"/>
        <w:left w:val="none" w:sz="0" w:space="0" w:color="auto"/>
        <w:bottom w:val="none" w:sz="0" w:space="0" w:color="auto"/>
        <w:right w:val="none" w:sz="0" w:space="0" w:color="auto"/>
      </w:divBdr>
    </w:div>
    <w:div w:id="301160652">
      <w:bodyDiv w:val="1"/>
      <w:marLeft w:val="0"/>
      <w:marRight w:val="0"/>
      <w:marTop w:val="0"/>
      <w:marBottom w:val="0"/>
      <w:divBdr>
        <w:top w:val="none" w:sz="0" w:space="0" w:color="auto"/>
        <w:left w:val="none" w:sz="0" w:space="0" w:color="auto"/>
        <w:bottom w:val="none" w:sz="0" w:space="0" w:color="auto"/>
        <w:right w:val="none" w:sz="0" w:space="0" w:color="auto"/>
      </w:divBdr>
    </w:div>
    <w:div w:id="309409810">
      <w:bodyDiv w:val="1"/>
      <w:marLeft w:val="0"/>
      <w:marRight w:val="0"/>
      <w:marTop w:val="0"/>
      <w:marBottom w:val="0"/>
      <w:divBdr>
        <w:top w:val="none" w:sz="0" w:space="0" w:color="auto"/>
        <w:left w:val="none" w:sz="0" w:space="0" w:color="auto"/>
        <w:bottom w:val="none" w:sz="0" w:space="0" w:color="auto"/>
        <w:right w:val="none" w:sz="0" w:space="0" w:color="auto"/>
      </w:divBdr>
    </w:div>
    <w:div w:id="311253438">
      <w:bodyDiv w:val="1"/>
      <w:marLeft w:val="0"/>
      <w:marRight w:val="0"/>
      <w:marTop w:val="0"/>
      <w:marBottom w:val="0"/>
      <w:divBdr>
        <w:top w:val="none" w:sz="0" w:space="0" w:color="auto"/>
        <w:left w:val="none" w:sz="0" w:space="0" w:color="auto"/>
        <w:bottom w:val="none" w:sz="0" w:space="0" w:color="auto"/>
        <w:right w:val="none" w:sz="0" w:space="0" w:color="auto"/>
      </w:divBdr>
    </w:div>
    <w:div w:id="312804475">
      <w:bodyDiv w:val="1"/>
      <w:marLeft w:val="0"/>
      <w:marRight w:val="0"/>
      <w:marTop w:val="0"/>
      <w:marBottom w:val="0"/>
      <w:divBdr>
        <w:top w:val="none" w:sz="0" w:space="0" w:color="auto"/>
        <w:left w:val="none" w:sz="0" w:space="0" w:color="auto"/>
        <w:bottom w:val="none" w:sz="0" w:space="0" w:color="auto"/>
        <w:right w:val="none" w:sz="0" w:space="0" w:color="auto"/>
      </w:divBdr>
    </w:div>
    <w:div w:id="315063756">
      <w:bodyDiv w:val="1"/>
      <w:marLeft w:val="0"/>
      <w:marRight w:val="0"/>
      <w:marTop w:val="0"/>
      <w:marBottom w:val="0"/>
      <w:divBdr>
        <w:top w:val="none" w:sz="0" w:space="0" w:color="auto"/>
        <w:left w:val="none" w:sz="0" w:space="0" w:color="auto"/>
        <w:bottom w:val="none" w:sz="0" w:space="0" w:color="auto"/>
        <w:right w:val="none" w:sz="0" w:space="0" w:color="auto"/>
      </w:divBdr>
    </w:div>
    <w:div w:id="319889515">
      <w:bodyDiv w:val="1"/>
      <w:marLeft w:val="0"/>
      <w:marRight w:val="0"/>
      <w:marTop w:val="0"/>
      <w:marBottom w:val="0"/>
      <w:divBdr>
        <w:top w:val="none" w:sz="0" w:space="0" w:color="auto"/>
        <w:left w:val="none" w:sz="0" w:space="0" w:color="auto"/>
        <w:bottom w:val="none" w:sz="0" w:space="0" w:color="auto"/>
        <w:right w:val="none" w:sz="0" w:space="0" w:color="auto"/>
      </w:divBdr>
    </w:div>
    <w:div w:id="321616381">
      <w:bodyDiv w:val="1"/>
      <w:marLeft w:val="0"/>
      <w:marRight w:val="0"/>
      <w:marTop w:val="0"/>
      <w:marBottom w:val="0"/>
      <w:divBdr>
        <w:top w:val="none" w:sz="0" w:space="0" w:color="auto"/>
        <w:left w:val="none" w:sz="0" w:space="0" w:color="auto"/>
        <w:bottom w:val="none" w:sz="0" w:space="0" w:color="auto"/>
        <w:right w:val="none" w:sz="0" w:space="0" w:color="auto"/>
      </w:divBdr>
    </w:div>
    <w:div w:id="332731579">
      <w:bodyDiv w:val="1"/>
      <w:marLeft w:val="0"/>
      <w:marRight w:val="0"/>
      <w:marTop w:val="0"/>
      <w:marBottom w:val="0"/>
      <w:divBdr>
        <w:top w:val="none" w:sz="0" w:space="0" w:color="auto"/>
        <w:left w:val="none" w:sz="0" w:space="0" w:color="auto"/>
        <w:bottom w:val="none" w:sz="0" w:space="0" w:color="auto"/>
        <w:right w:val="none" w:sz="0" w:space="0" w:color="auto"/>
      </w:divBdr>
    </w:div>
    <w:div w:id="334265316">
      <w:bodyDiv w:val="1"/>
      <w:marLeft w:val="0"/>
      <w:marRight w:val="0"/>
      <w:marTop w:val="0"/>
      <w:marBottom w:val="0"/>
      <w:divBdr>
        <w:top w:val="none" w:sz="0" w:space="0" w:color="auto"/>
        <w:left w:val="none" w:sz="0" w:space="0" w:color="auto"/>
        <w:bottom w:val="none" w:sz="0" w:space="0" w:color="auto"/>
        <w:right w:val="none" w:sz="0" w:space="0" w:color="auto"/>
      </w:divBdr>
    </w:div>
    <w:div w:id="347022833">
      <w:bodyDiv w:val="1"/>
      <w:marLeft w:val="0"/>
      <w:marRight w:val="0"/>
      <w:marTop w:val="0"/>
      <w:marBottom w:val="0"/>
      <w:divBdr>
        <w:top w:val="none" w:sz="0" w:space="0" w:color="auto"/>
        <w:left w:val="none" w:sz="0" w:space="0" w:color="auto"/>
        <w:bottom w:val="none" w:sz="0" w:space="0" w:color="auto"/>
        <w:right w:val="none" w:sz="0" w:space="0" w:color="auto"/>
      </w:divBdr>
    </w:div>
    <w:div w:id="356078562">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6419495">
      <w:bodyDiv w:val="1"/>
      <w:marLeft w:val="0"/>
      <w:marRight w:val="0"/>
      <w:marTop w:val="0"/>
      <w:marBottom w:val="0"/>
      <w:divBdr>
        <w:top w:val="none" w:sz="0" w:space="0" w:color="auto"/>
        <w:left w:val="none" w:sz="0" w:space="0" w:color="auto"/>
        <w:bottom w:val="none" w:sz="0" w:space="0" w:color="auto"/>
        <w:right w:val="none" w:sz="0" w:space="0" w:color="auto"/>
      </w:divBdr>
    </w:div>
    <w:div w:id="374358314">
      <w:bodyDiv w:val="1"/>
      <w:marLeft w:val="0"/>
      <w:marRight w:val="0"/>
      <w:marTop w:val="0"/>
      <w:marBottom w:val="0"/>
      <w:divBdr>
        <w:top w:val="none" w:sz="0" w:space="0" w:color="auto"/>
        <w:left w:val="none" w:sz="0" w:space="0" w:color="auto"/>
        <w:bottom w:val="none" w:sz="0" w:space="0" w:color="auto"/>
        <w:right w:val="none" w:sz="0" w:space="0" w:color="auto"/>
      </w:divBdr>
    </w:div>
    <w:div w:id="375467269">
      <w:bodyDiv w:val="1"/>
      <w:marLeft w:val="0"/>
      <w:marRight w:val="0"/>
      <w:marTop w:val="0"/>
      <w:marBottom w:val="0"/>
      <w:divBdr>
        <w:top w:val="none" w:sz="0" w:space="0" w:color="auto"/>
        <w:left w:val="none" w:sz="0" w:space="0" w:color="auto"/>
        <w:bottom w:val="none" w:sz="0" w:space="0" w:color="auto"/>
        <w:right w:val="none" w:sz="0" w:space="0" w:color="auto"/>
      </w:divBdr>
    </w:div>
    <w:div w:id="379209661">
      <w:bodyDiv w:val="1"/>
      <w:marLeft w:val="0"/>
      <w:marRight w:val="0"/>
      <w:marTop w:val="0"/>
      <w:marBottom w:val="0"/>
      <w:divBdr>
        <w:top w:val="none" w:sz="0" w:space="0" w:color="auto"/>
        <w:left w:val="none" w:sz="0" w:space="0" w:color="auto"/>
        <w:bottom w:val="none" w:sz="0" w:space="0" w:color="auto"/>
        <w:right w:val="none" w:sz="0" w:space="0" w:color="auto"/>
      </w:divBdr>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395007684">
      <w:bodyDiv w:val="1"/>
      <w:marLeft w:val="0"/>
      <w:marRight w:val="0"/>
      <w:marTop w:val="0"/>
      <w:marBottom w:val="0"/>
      <w:divBdr>
        <w:top w:val="none" w:sz="0" w:space="0" w:color="auto"/>
        <w:left w:val="none" w:sz="0" w:space="0" w:color="auto"/>
        <w:bottom w:val="none" w:sz="0" w:space="0" w:color="auto"/>
        <w:right w:val="none" w:sz="0" w:space="0" w:color="auto"/>
      </w:divBdr>
    </w:div>
    <w:div w:id="396824281">
      <w:bodyDiv w:val="1"/>
      <w:marLeft w:val="0"/>
      <w:marRight w:val="0"/>
      <w:marTop w:val="0"/>
      <w:marBottom w:val="0"/>
      <w:divBdr>
        <w:top w:val="none" w:sz="0" w:space="0" w:color="auto"/>
        <w:left w:val="none" w:sz="0" w:space="0" w:color="auto"/>
        <w:bottom w:val="none" w:sz="0" w:space="0" w:color="auto"/>
        <w:right w:val="none" w:sz="0" w:space="0" w:color="auto"/>
      </w:divBdr>
    </w:div>
    <w:div w:id="421606714">
      <w:bodyDiv w:val="1"/>
      <w:marLeft w:val="0"/>
      <w:marRight w:val="0"/>
      <w:marTop w:val="0"/>
      <w:marBottom w:val="0"/>
      <w:divBdr>
        <w:top w:val="none" w:sz="0" w:space="0" w:color="auto"/>
        <w:left w:val="none" w:sz="0" w:space="0" w:color="auto"/>
        <w:bottom w:val="none" w:sz="0" w:space="0" w:color="auto"/>
        <w:right w:val="none" w:sz="0" w:space="0" w:color="auto"/>
      </w:divBdr>
    </w:div>
    <w:div w:id="423957743">
      <w:bodyDiv w:val="1"/>
      <w:marLeft w:val="0"/>
      <w:marRight w:val="0"/>
      <w:marTop w:val="0"/>
      <w:marBottom w:val="0"/>
      <w:divBdr>
        <w:top w:val="none" w:sz="0" w:space="0" w:color="auto"/>
        <w:left w:val="none" w:sz="0" w:space="0" w:color="auto"/>
        <w:bottom w:val="none" w:sz="0" w:space="0" w:color="auto"/>
        <w:right w:val="none" w:sz="0" w:space="0" w:color="auto"/>
      </w:divBdr>
    </w:div>
    <w:div w:id="437143663">
      <w:bodyDiv w:val="1"/>
      <w:marLeft w:val="0"/>
      <w:marRight w:val="0"/>
      <w:marTop w:val="0"/>
      <w:marBottom w:val="0"/>
      <w:divBdr>
        <w:top w:val="none" w:sz="0" w:space="0" w:color="auto"/>
        <w:left w:val="none" w:sz="0" w:space="0" w:color="auto"/>
        <w:bottom w:val="none" w:sz="0" w:space="0" w:color="auto"/>
        <w:right w:val="none" w:sz="0" w:space="0" w:color="auto"/>
      </w:divBdr>
      <w:divsChild>
        <w:div w:id="2139835227">
          <w:marLeft w:val="1440"/>
          <w:marRight w:val="0"/>
          <w:marTop w:val="200"/>
          <w:marBottom w:val="0"/>
          <w:divBdr>
            <w:top w:val="none" w:sz="0" w:space="0" w:color="auto"/>
            <w:left w:val="none" w:sz="0" w:space="0" w:color="auto"/>
            <w:bottom w:val="none" w:sz="0" w:space="0" w:color="auto"/>
            <w:right w:val="none" w:sz="0" w:space="0" w:color="auto"/>
          </w:divBdr>
        </w:div>
        <w:div w:id="42947520">
          <w:marLeft w:val="1800"/>
          <w:marRight w:val="0"/>
          <w:marTop w:val="80"/>
          <w:marBottom w:val="0"/>
          <w:divBdr>
            <w:top w:val="none" w:sz="0" w:space="0" w:color="auto"/>
            <w:left w:val="none" w:sz="0" w:space="0" w:color="auto"/>
            <w:bottom w:val="none" w:sz="0" w:space="0" w:color="auto"/>
            <w:right w:val="none" w:sz="0" w:space="0" w:color="auto"/>
          </w:divBdr>
        </w:div>
        <w:div w:id="225341886">
          <w:marLeft w:val="1800"/>
          <w:marRight w:val="0"/>
          <w:marTop w:val="80"/>
          <w:marBottom w:val="0"/>
          <w:divBdr>
            <w:top w:val="none" w:sz="0" w:space="0" w:color="auto"/>
            <w:left w:val="none" w:sz="0" w:space="0" w:color="auto"/>
            <w:bottom w:val="none" w:sz="0" w:space="0" w:color="auto"/>
            <w:right w:val="none" w:sz="0" w:space="0" w:color="auto"/>
          </w:divBdr>
        </w:div>
        <w:div w:id="77599633">
          <w:marLeft w:val="1440"/>
          <w:marRight w:val="0"/>
          <w:marTop w:val="200"/>
          <w:marBottom w:val="0"/>
          <w:divBdr>
            <w:top w:val="none" w:sz="0" w:space="0" w:color="auto"/>
            <w:left w:val="none" w:sz="0" w:space="0" w:color="auto"/>
            <w:bottom w:val="none" w:sz="0" w:space="0" w:color="auto"/>
            <w:right w:val="none" w:sz="0" w:space="0" w:color="auto"/>
          </w:divBdr>
        </w:div>
        <w:div w:id="764349969">
          <w:marLeft w:val="1800"/>
          <w:marRight w:val="0"/>
          <w:marTop w:val="80"/>
          <w:marBottom w:val="0"/>
          <w:divBdr>
            <w:top w:val="none" w:sz="0" w:space="0" w:color="auto"/>
            <w:left w:val="none" w:sz="0" w:space="0" w:color="auto"/>
            <w:bottom w:val="none" w:sz="0" w:space="0" w:color="auto"/>
            <w:right w:val="none" w:sz="0" w:space="0" w:color="auto"/>
          </w:divBdr>
        </w:div>
        <w:div w:id="1139686660">
          <w:marLeft w:val="1800"/>
          <w:marRight w:val="0"/>
          <w:marTop w:val="80"/>
          <w:marBottom w:val="0"/>
          <w:divBdr>
            <w:top w:val="none" w:sz="0" w:space="0" w:color="auto"/>
            <w:left w:val="none" w:sz="0" w:space="0" w:color="auto"/>
            <w:bottom w:val="none" w:sz="0" w:space="0" w:color="auto"/>
            <w:right w:val="none" w:sz="0" w:space="0" w:color="auto"/>
          </w:divBdr>
        </w:div>
        <w:div w:id="367491892">
          <w:marLeft w:val="1440"/>
          <w:marRight w:val="0"/>
          <w:marTop w:val="200"/>
          <w:marBottom w:val="0"/>
          <w:divBdr>
            <w:top w:val="none" w:sz="0" w:space="0" w:color="auto"/>
            <w:left w:val="none" w:sz="0" w:space="0" w:color="auto"/>
            <w:bottom w:val="none" w:sz="0" w:space="0" w:color="auto"/>
            <w:right w:val="none" w:sz="0" w:space="0" w:color="auto"/>
          </w:divBdr>
        </w:div>
        <w:div w:id="2034188856">
          <w:marLeft w:val="1440"/>
          <w:marRight w:val="0"/>
          <w:marTop w:val="200"/>
          <w:marBottom w:val="0"/>
          <w:divBdr>
            <w:top w:val="none" w:sz="0" w:space="0" w:color="auto"/>
            <w:left w:val="none" w:sz="0" w:space="0" w:color="auto"/>
            <w:bottom w:val="none" w:sz="0" w:space="0" w:color="auto"/>
            <w:right w:val="none" w:sz="0" w:space="0" w:color="auto"/>
          </w:divBdr>
        </w:div>
        <w:div w:id="183371463">
          <w:marLeft w:val="1440"/>
          <w:marRight w:val="0"/>
          <w:marTop w:val="20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9954833">
      <w:bodyDiv w:val="1"/>
      <w:marLeft w:val="0"/>
      <w:marRight w:val="0"/>
      <w:marTop w:val="0"/>
      <w:marBottom w:val="0"/>
      <w:divBdr>
        <w:top w:val="none" w:sz="0" w:space="0" w:color="auto"/>
        <w:left w:val="none" w:sz="0" w:space="0" w:color="auto"/>
        <w:bottom w:val="none" w:sz="0" w:space="0" w:color="auto"/>
        <w:right w:val="none" w:sz="0" w:space="0" w:color="auto"/>
      </w:divBdr>
    </w:div>
    <w:div w:id="461652182">
      <w:bodyDiv w:val="1"/>
      <w:marLeft w:val="0"/>
      <w:marRight w:val="0"/>
      <w:marTop w:val="0"/>
      <w:marBottom w:val="0"/>
      <w:divBdr>
        <w:top w:val="none" w:sz="0" w:space="0" w:color="auto"/>
        <w:left w:val="none" w:sz="0" w:space="0" w:color="auto"/>
        <w:bottom w:val="none" w:sz="0" w:space="0" w:color="auto"/>
        <w:right w:val="none" w:sz="0" w:space="0" w:color="auto"/>
      </w:divBdr>
    </w:div>
    <w:div w:id="465859220">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4294373">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490306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0680823">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25562242">
      <w:bodyDiv w:val="1"/>
      <w:marLeft w:val="0"/>
      <w:marRight w:val="0"/>
      <w:marTop w:val="0"/>
      <w:marBottom w:val="0"/>
      <w:divBdr>
        <w:top w:val="none" w:sz="0" w:space="0" w:color="auto"/>
        <w:left w:val="none" w:sz="0" w:space="0" w:color="auto"/>
        <w:bottom w:val="none" w:sz="0" w:space="0" w:color="auto"/>
        <w:right w:val="none" w:sz="0" w:space="0" w:color="auto"/>
      </w:divBdr>
    </w:div>
    <w:div w:id="536700795">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5408120">
      <w:bodyDiv w:val="1"/>
      <w:marLeft w:val="0"/>
      <w:marRight w:val="0"/>
      <w:marTop w:val="0"/>
      <w:marBottom w:val="0"/>
      <w:divBdr>
        <w:top w:val="none" w:sz="0" w:space="0" w:color="auto"/>
        <w:left w:val="none" w:sz="0" w:space="0" w:color="auto"/>
        <w:bottom w:val="none" w:sz="0" w:space="0" w:color="auto"/>
        <w:right w:val="none" w:sz="0" w:space="0" w:color="auto"/>
      </w:divBdr>
    </w:div>
    <w:div w:id="561522932">
      <w:bodyDiv w:val="1"/>
      <w:marLeft w:val="0"/>
      <w:marRight w:val="0"/>
      <w:marTop w:val="0"/>
      <w:marBottom w:val="0"/>
      <w:divBdr>
        <w:top w:val="none" w:sz="0" w:space="0" w:color="auto"/>
        <w:left w:val="none" w:sz="0" w:space="0" w:color="auto"/>
        <w:bottom w:val="none" w:sz="0" w:space="0" w:color="auto"/>
        <w:right w:val="none" w:sz="0" w:space="0" w:color="auto"/>
      </w:divBdr>
    </w:div>
    <w:div w:id="566648356">
      <w:bodyDiv w:val="1"/>
      <w:marLeft w:val="0"/>
      <w:marRight w:val="0"/>
      <w:marTop w:val="0"/>
      <w:marBottom w:val="0"/>
      <w:divBdr>
        <w:top w:val="none" w:sz="0" w:space="0" w:color="auto"/>
        <w:left w:val="none" w:sz="0" w:space="0" w:color="auto"/>
        <w:bottom w:val="none" w:sz="0" w:space="0" w:color="auto"/>
        <w:right w:val="none" w:sz="0" w:space="0" w:color="auto"/>
      </w:divBdr>
    </w:div>
    <w:div w:id="572617782">
      <w:bodyDiv w:val="1"/>
      <w:marLeft w:val="0"/>
      <w:marRight w:val="0"/>
      <w:marTop w:val="0"/>
      <w:marBottom w:val="0"/>
      <w:divBdr>
        <w:top w:val="none" w:sz="0" w:space="0" w:color="auto"/>
        <w:left w:val="none" w:sz="0" w:space="0" w:color="auto"/>
        <w:bottom w:val="none" w:sz="0" w:space="0" w:color="auto"/>
        <w:right w:val="none" w:sz="0" w:space="0" w:color="auto"/>
      </w:divBdr>
    </w:div>
    <w:div w:id="573512600">
      <w:bodyDiv w:val="1"/>
      <w:marLeft w:val="0"/>
      <w:marRight w:val="0"/>
      <w:marTop w:val="0"/>
      <w:marBottom w:val="0"/>
      <w:divBdr>
        <w:top w:val="none" w:sz="0" w:space="0" w:color="auto"/>
        <w:left w:val="none" w:sz="0" w:space="0" w:color="auto"/>
        <w:bottom w:val="none" w:sz="0" w:space="0" w:color="auto"/>
        <w:right w:val="none" w:sz="0" w:space="0" w:color="auto"/>
      </w:divBdr>
      <w:divsChild>
        <w:div w:id="113602702">
          <w:marLeft w:val="259"/>
          <w:marRight w:val="0"/>
          <w:marTop w:val="200"/>
          <w:marBottom w:val="0"/>
          <w:divBdr>
            <w:top w:val="none" w:sz="0" w:space="0" w:color="auto"/>
            <w:left w:val="none" w:sz="0" w:space="0" w:color="auto"/>
            <w:bottom w:val="none" w:sz="0" w:space="0" w:color="auto"/>
            <w:right w:val="none" w:sz="0" w:space="0" w:color="auto"/>
          </w:divBdr>
        </w:div>
        <w:div w:id="542057177">
          <w:marLeft w:val="259"/>
          <w:marRight w:val="0"/>
          <w:marTop w:val="200"/>
          <w:marBottom w:val="0"/>
          <w:divBdr>
            <w:top w:val="none" w:sz="0" w:space="0" w:color="auto"/>
            <w:left w:val="none" w:sz="0" w:space="0" w:color="auto"/>
            <w:bottom w:val="none" w:sz="0" w:space="0" w:color="auto"/>
            <w:right w:val="none" w:sz="0" w:space="0" w:color="auto"/>
          </w:divBdr>
        </w:div>
        <w:div w:id="906961249">
          <w:marLeft w:val="259"/>
          <w:marRight w:val="0"/>
          <w:marTop w:val="200"/>
          <w:marBottom w:val="0"/>
          <w:divBdr>
            <w:top w:val="none" w:sz="0" w:space="0" w:color="auto"/>
            <w:left w:val="none" w:sz="0" w:space="0" w:color="auto"/>
            <w:bottom w:val="none" w:sz="0" w:space="0" w:color="auto"/>
            <w:right w:val="none" w:sz="0" w:space="0" w:color="auto"/>
          </w:divBdr>
        </w:div>
        <w:div w:id="938679772">
          <w:marLeft w:val="259"/>
          <w:marRight w:val="0"/>
          <w:marTop w:val="200"/>
          <w:marBottom w:val="0"/>
          <w:divBdr>
            <w:top w:val="none" w:sz="0" w:space="0" w:color="auto"/>
            <w:left w:val="none" w:sz="0" w:space="0" w:color="auto"/>
            <w:bottom w:val="none" w:sz="0" w:space="0" w:color="auto"/>
            <w:right w:val="none" w:sz="0" w:space="0" w:color="auto"/>
          </w:divBdr>
        </w:div>
        <w:div w:id="1971128714">
          <w:marLeft w:val="259"/>
          <w:marRight w:val="0"/>
          <w:marTop w:val="200"/>
          <w:marBottom w:val="0"/>
          <w:divBdr>
            <w:top w:val="none" w:sz="0" w:space="0" w:color="auto"/>
            <w:left w:val="none" w:sz="0" w:space="0" w:color="auto"/>
            <w:bottom w:val="none" w:sz="0" w:space="0" w:color="auto"/>
            <w:right w:val="none" w:sz="0" w:space="0" w:color="auto"/>
          </w:divBdr>
        </w:div>
      </w:divsChild>
    </w:div>
    <w:div w:id="578516010">
      <w:bodyDiv w:val="1"/>
      <w:marLeft w:val="0"/>
      <w:marRight w:val="0"/>
      <w:marTop w:val="0"/>
      <w:marBottom w:val="0"/>
      <w:divBdr>
        <w:top w:val="none" w:sz="0" w:space="0" w:color="auto"/>
        <w:left w:val="none" w:sz="0" w:space="0" w:color="auto"/>
        <w:bottom w:val="none" w:sz="0" w:space="0" w:color="auto"/>
        <w:right w:val="none" w:sz="0" w:space="0" w:color="auto"/>
      </w:divBdr>
    </w:div>
    <w:div w:id="600575671">
      <w:bodyDiv w:val="1"/>
      <w:marLeft w:val="0"/>
      <w:marRight w:val="0"/>
      <w:marTop w:val="0"/>
      <w:marBottom w:val="0"/>
      <w:divBdr>
        <w:top w:val="none" w:sz="0" w:space="0" w:color="auto"/>
        <w:left w:val="none" w:sz="0" w:space="0" w:color="auto"/>
        <w:bottom w:val="none" w:sz="0" w:space="0" w:color="auto"/>
        <w:right w:val="none" w:sz="0" w:space="0" w:color="auto"/>
      </w:divBdr>
    </w:div>
    <w:div w:id="615873977">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673387424">
      <w:bodyDiv w:val="1"/>
      <w:marLeft w:val="0"/>
      <w:marRight w:val="0"/>
      <w:marTop w:val="0"/>
      <w:marBottom w:val="0"/>
      <w:divBdr>
        <w:top w:val="none" w:sz="0" w:space="0" w:color="auto"/>
        <w:left w:val="none" w:sz="0" w:space="0" w:color="auto"/>
        <w:bottom w:val="none" w:sz="0" w:space="0" w:color="auto"/>
        <w:right w:val="none" w:sz="0" w:space="0" w:color="auto"/>
      </w:divBdr>
    </w:div>
    <w:div w:id="685400143">
      <w:bodyDiv w:val="1"/>
      <w:marLeft w:val="0"/>
      <w:marRight w:val="0"/>
      <w:marTop w:val="0"/>
      <w:marBottom w:val="0"/>
      <w:divBdr>
        <w:top w:val="none" w:sz="0" w:space="0" w:color="auto"/>
        <w:left w:val="none" w:sz="0" w:space="0" w:color="auto"/>
        <w:bottom w:val="none" w:sz="0" w:space="0" w:color="auto"/>
        <w:right w:val="none" w:sz="0" w:space="0" w:color="auto"/>
      </w:divBdr>
    </w:div>
    <w:div w:id="689330373">
      <w:bodyDiv w:val="1"/>
      <w:marLeft w:val="0"/>
      <w:marRight w:val="0"/>
      <w:marTop w:val="0"/>
      <w:marBottom w:val="0"/>
      <w:divBdr>
        <w:top w:val="none" w:sz="0" w:space="0" w:color="auto"/>
        <w:left w:val="none" w:sz="0" w:space="0" w:color="auto"/>
        <w:bottom w:val="none" w:sz="0" w:space="0" w:color="auto"/>
        <w:right w:val="none" w:sz="0" w:space="0" w:color="auto"/>
      </w:divBdr>
    </w:div>
    <w:div w:id="694887040">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025030">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50931674">
      <w:bodyDiv w:val="1"/>
      <w:marLeft w:val="0"/>
      <w:marRight w:val="0"/>
      <w:marTop w:val="0"/>
      <w:marBottom w:val="0"/>
      <w:divBdr>
        <w:top w:val="none" w:sz="0" w:space="0" w:color="auto"/>
        <w:left w:val="none" w:sz="0" w:space="0" w:color="auto"/>
        <w:bottom w:val="none" w:sz="0" w:space="0" w:color="auto"/>
        <w:right w:val="none" w:sz="0" w:space="0" w:color="auto"/>
      </w:divBdr>
    </w:div>
    <w:div w:id="754060837">
      <w:bodyDiv w:val="1"/>
      <w:marLeft w:val="0"/>
      <w:marRight w:val="0"/>
      <w:marTop w:val="0"/>
      <w:marBottom w:val="0"/>
      <w:divBdr>
        <w:top w:val="none" w:sz="0" w:space="0" w:color="auto"/>
        <w:left w:val="none" w:sz="0" w:space="0" w:color="auto"/>
        <w:bottom w:val="none" w:sz="0" w:space="0" w:color="auto"/>
        <w:right w:val="none" w:sz="0" w:space="0" w:color="auto"/>
      </w:divBdr>
    </w:div>
    <w:div w:id="754089749">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70664907">
      <w:bodyDiv w:val="1"/>
      <w:marLeft w:val="0"/>
      <w:marRight w:val="0"/>
      <w:marTop w:val="0"/>
      <w:marBottom w:val="0"/>
      <w:divBdr>
        <w:top w:val="none" w:sz="0" w:space="0" w:color="auto"/>
        <w:left w:val="none" w:sz="0" w:space="0" w:color="auto"/>
        <w:bottom w:val="none" w:sz="0" w:space="0" w:color="auto"/>
        <w:right w:val="none" w:sz="0" w:space="0" w:color="auto"/>
      </w:divBdr>
    </w:div>
    <w:div w:id="776483741">
      <w:bodyDiv w:val="1"/>
      <w:marLeft w:val="0"/>
      <w:marRight w:val="0"/>
      <w:marTop w:val="0"/>
      <w:marBottom w:val="0"/>
      <w:divBdr>
        <w:top w:val="none" w:sz="0" w:space="0" w:color="auto"/>
        <w:left w:val="none" w:sz="0" w:space="0" w:color="auto"/>
        <w:bottom w:val="none" w:sz="0" w:space="0" w:color="auto"/>
        <w:right w:val="none" w:sz="0" w:space="0" w:color="auto"/>
      </w:divBdr>
    </w:div>
    <w:div w:id="777801083">
      <w:bodyDiv w:val="1"/>
      <w:marLeft w:val="0"/>
      <w:marRight w:val="0"/>
      <w:marTop w:val="0"/>
      <w:marBottom w:val="0"/>
      <w:divBdr>
        <w:top w:val="none" w:sz="0" w:space="0" w:color="auto"/>
        <w:left w:val="none" w:sz="0" w:space="0" w:color="auto"/>
        <w:bottom w:val="none" w:sz="0" w:space="0" w:color="auto"/>
        <w:right w:val="none" w:sz="0" w:space="0" w:color="auto"/>
      </w:divBdr>
    </w:div>
    <w:div w:id="781143860">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5702021">
      <w:bodyDiv w:val="1"/>
      <w:marLeft w:val="0"/>
      <w:marRight w:val="0"/>
      <w:marTop w:val="0"/>
      <w:marBottom w:val="0"/>
      <w:divBdr>
        <w:top w:val="none" w:sz="0" w:space="0" w:color="auto"/>
        <w:left w:val="none" w:sz="0" w:space="0" w:color="auto"/>
        <w:bottom w:val="none" w:sz="0" w:space="0" w:color="auto"/>
        <w:right w:val="none" w:sz="0" w:space="0" w:color="auto"/>
      </w:divBdr>
      <w:divsChild>
        <w:div w:id="571814304">
          <w:marLeft w:val="1080"/>
          <w:marRight w:val="0"/>
          <w:marTop w:val="100"/>
          <w:marBottom w:val="0"/>
          <w:divBdr>
            <w:top w:val="none" w:sz="0" w:space="0" w:color="auto"/>
            <w:left w:val="none" w:sz="0" w:space="0" w:color="auto"/>
            <w:bottom w:val="none" w:sz="0" w:space="0" w:color="auto"/>
            <w:right w:val="none" w:sz="0" w:space="0" w:color="auto"/>
          </w:divBdr>
        </w:div>
        <w:div w:id="586117587">
          <w:marLeft w:val="1080"/>
          <w:marRight w:val="0"/>
          <w:marTop w:val="100"/>
          <w:marBottom w:val="0"/>
          <w:divBdr>
            <w:top w:val="none" w:sz="0" w:space="0" w:color="auto"/>
            <w:left w:val="none" w:sz="0" w:space="0" w:color="auto"/>
            <w:bottom w:val="none" w:sz="0" w:space="0" w:color="auto"/>
            <w:right w:val="none" w:sz="0" w:space="0" w:color="auto"/>
          </w:divBdr>
        </w:div>
        <w:div w:id="734352183">
          <w:marLeft w:val="1080"/>
          <w:marRight w:val="0"/>
          <w:marTop w:val="100"/>
          <w:marBottom w:val="0"/>
          <w:divBdr>
            <w:top w:val="none" w:sz="0" w:space="0" w:color="auto"/>
            <w:left w:val="none" w:sz="0" w:space="0" w:color="auto"/>
            <w:bottom w:val="none" w:sz="0" w:space="0" w:color="auto"/>
            <w:right w:val="none" w:sz="0" w:space="0" w:color="auto"/>
          </w:divBdr>
        </w:div>
        <w:div w:id="1021124026">
          <w:marLeft w:val="1080"/>
          <w:marRight w:val="0"/>
          <w:marTop w:val="100"/>
          <w:marBottom w:val="0"/>
          <w:divBdr>
            <w:top w:val="none" w:sz="0" w:space="0" w:color="auto"/>
            <w:left w:val="none" w:sz="0" w:space="0" w:color="auto"/>
            <w:bottom w:val="none" w:sz="0" w:space="0" w:color="auto"/>
            <w:right w:val="none" w:sz="0" w:space="0" w:color="auto"/>
          </w:divBdr>
        </w:div>
        <w:div w:id="1154446525">
          <w:marLeft w:val="360"/>
          <w:marRight w:val="0"/>
          <w:marTop w:val="200"/>
          <w:marBottom w:val="0"/>
          <w:divBdr>
            <w:top w:val="none" w:sz="0" w:space="0" w:color="auto"/>
            <w:left w:val="none" w:sz="0" w:space="0" w:color="auto"/>
            <w:bottom w:val="none" w:sz="0" w:space="0" w:color="auto"/>
            <w:right w:val="none" w:sz="0" w:space="0" w:color="auto"/>
          </w:divBdr>
        </w:div>
        <w:div w:id="1596748290">
          <w:marLeft w:val="360"/>
          <w:marRight w:val="0"/>
          <w:marTop w:val="200"/>
          <w:marBottom w:val="0"/>
          <w:divBdr>
            <w:top w:val="none" w:sz="0" w:space="0" w:color="auto"/>
            <w:left w:val="none" w:sz="0" w:space="0" w:color="auto"/>
            <w:bottom w:val="none" w:sz="0" w:space="0" w:color="auto"/>
            <w:right w:val="none" w:sz="0" w:space="0" w:color="auto"/>
          </w:divBdr>
        </w:div>
        <w:div w:id="1638610740">
          <w:marLeft w:val="1080"/>
          <w:marRight w:val="0"/>
          <w:marTop w:val="100"/>
          <w:marBottom w:val="0"/>
          <w:divBdr>
            <w:top w:val="none" w:sz="0" w:space="0" w:color="auto"/>
            <w:left w:val="none" w:sz="0" w:space="0" w:color="auto"/>
            <w:bottom w:val="none" w:sz="0" w:space="0" w:color="auto"/>
            <w:right w:val="none" w:sz="0" w:space="0" w:color="auto"/>
          </w:divBdr>
        </w:div>
        <w:div w:id="1681196361">
          <w:marLeft w:val="1080"/>
          <w:marRight w:val="0"/>
          <w:marTop w:val="100"/>
          <w:marBottom w:val="0"/>
          <w:divBdr>
            <w:top w:val="none" w:sz="0" w:space="0" w:color="auto"/>
            <w:left w:val="none" w:sz="0" w:space="0" w:color="auto"/>
            <w:bottom w:val="none" w:sz="0" w:space="0" w:color="auto"/>
            <w:right w:val="none" w:sz="0" w:space="0" w:color="auto"/>
          </w:divBdr>
        </w:div>
        <w:div w:id="1705908781">
          <w:marLeft w:val="360"/>
          <w:marRight w:val="0"/>
          <w:marTop w:val="200"/>
          <w:marBottom w:val="0"/>
          <w:divBdr>
            <w:top w:val="none" w:sz="0" w:space="0" w:color="auto"/>
            <w:left w:val="none" w:sz="0" w:space="0" w:color="auto"/>
            <w:bottom w:val="none" w:sz="0" w:space="0" w:color="auto"/>
            <w:right w:val="none" w:sz="0" w:space="0" w:color="auto"/>
          </w:divBdr>
        </w:div>
        <w:div w:id="1937203957">
          <w:marLeft w:val="1080"/>
          <w:marRight w:val="0"/>
          <w:marTop w:val="100"/>
          <w:marBottom w:val="0"/>
          <w:divBdr>
            <w:top w:val="none" w:sz="0" w:space="0" w:color="auto"/>
            <w:left w:val="none" w:sz="0" w:space="0" w:color="auto"/>
            <w:bottom w:val="none" w:sz="0" w:space="0" w:color="auto"/>
            <w:right w:val="none" w:sz="0" w:space="0" w:color="auto"/>
          </w:divBdr>
        </w:div>
      </w:divsChild>
    </w:div>
    <w:div w:id="81580552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9254532">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6411228">
      <w:bodyDiv w:val="1"/>
      <w:marLeft w:val="0"/>
      <w:marRight w:val="0"/>
      <w:marTop w:val="0"/>
      <w:marBottom w:val="0"/>
      <w:divBdr>
        <w:top w:val="none" w:sz="0" w:space="0" w:color="auto"/>
        <w:left w:val="none" w:sz="0" w:space="0" w:color="auto"/>
        <w:bottom w:val="none" w:sz="0" w:space="0" w:color="auto"/>
        <w:right w:val="none" w:sz="0" w:space="0" w:color="auto"/>
      </w:divBdr>
    </w:div>
    <w:div w:id="848449603">
      <w:bodyDiv w:val="1"/>
      <w:marLeft w:val="0"/>
      <w:marRight w:val="0"/>
      <w:marTop w:val="0"/>
      <w:marBottom w:val="0"/>
      <w:divBdr>
        <w:top w:val="none" w:sz="0" w:space="0" w:color="auto"/>
        <w:left w:val="none" w:sz="0" w:space="0" w:color="auto"/>
        <w:bottom w:val="none" w:sz="0" w:space="0" w:color="auto"/>
        <w:right w:val="none" w:sz="0" w:space="0" w:color="auto"/>
      </w:divBdr>
    </w:div>
    <w:div w:id="855996424">
      <w:bodyDiv w:val="1"/>
      <w:marLeft w:val="0"/>
      <w:marRight w:val="0"/>
      <w:marTop w:val="0"/>
      <w:marBottom w:val="0"/>
      <w:divBdr>
        <w:top w:val="none" w:sz="0" w:space="0" w:color="auto"/>
        <w:left w:val="none" w:sz="0" w:space="0" w:color="auto"/>
        <w:bottom w:val="none" w:sz="0" w:space="0" w:color="auto"/>
        <w:right w:val="none" w:sz="0" w:space="0" w:color="auto"/>
      </w:divBdr>
    </w:div>
    <w:div w:id="856894371">
      <w:bodyDiv w:val="1"/>
      <w:marLeft w:val="0"/>
      <w:marRight w:val="0"/>
      <w:marTop w:val="0"/>
      <w:marBottom w:val="0"/>
      <w:divBdr>
        <w:top w:val="none" w:sz="0" w:space="0" w:color="auto"/>
        <w:left w:val="none" w:sz="0" w:space="0" w:color="auto"/>
        <w:bottom w:val="none" w:sz="0" w:space="0" w:color="auto"/>
        <w:right w:val="none" w:sz="0" w:space="0" w:color="auto"/>
      </w:divBdr>
    </w:div>
    <w:div w:id="860435879">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75191570">
      <w:bodyDiv w:val="1"/>
      <w:marLeft w:val="0"/>
      <w:marRight w:val="0"/>
      <w:marTop w:val="0"/>
      <w:marBottom w:val="0"/>
      <w:divBdr>
        <w:top w:val="none" w:sz="0" w:space="0" w:color="auto"/>
        <w:left w:val="none" w:sz="0" w:space="0" w:color="auto"/>
        <w:bottom w:val="none" w:sz="0" w:space="0" w:color="auto"/>
        <w:right w:val="none" w:sz="0" w:space="0" w:color="auto"/>
      </w:divBdr>
    </w:div>
    <w:div w:id="888414177">
      <w:bodyDiv w:val="1"/>
      <w:marLeft w:val="0"/>
      <w:marRight w:val="0"/>
      <w:marTop w:val="0"/>
      <w:marBottom w:val="0"/>
      <w:divBdr>
        <w:top w:val="none" w:sz="0" w:space="0" w:color="auto"/>
        <w:left w:val="none" w:sz="0" w:space="0" w:color="auto"/>
        <w:bottom w:val="none" w:sz="0" w:space="0" w:color="auto"/>
        <w:right w:val="none" w:sz="0" w:space="0" w:color="auto"/>
      </w:divBdr>
    </w:div>
    <w:div w:id="889153679">
      <w:bodyDiv w:val="1"/>
      <w:marLeft w:val="0"/>
      <w:marRight w:val="0"/>
      <w:marTop w:val="0"/>
      <w:marBottom w:val="0"/>
      <w:divBdr>
        <w:top w:val="none" w:sz="0" w:space="0" w:color="auto"/>
        <w:left w:val="none" w:sz="0" w:space="0" w:color="auto"/>
        <w:bottom w:val="none" w:sz="0" w:space="0" w:color="auto"/>
        <w:right w:val="none" w:sz="0" w:space="0" w:color="auto"/>
      </w:divBdr>
    </w:div>
    <w:div w:id="893585858">
      <w:bodyDiv w:val="1"/>
      <w:marLeft w:val="0"/>
      <w:marRight w:val="0"/>
      <w:marTop w:val="0"/>
      <w:marBottom w:val="0"/>
      <w:divBdr>
        <w:top w:val="none" w:sz="0" w:space="0" w:color="auto"/>
        <w:left w:val="none" w:sz="0" w:space="0" w:color="auto"/>
        <w:bottom w:val="none" w:sz="0" w:space="0" w:color="auto"/>
        <w:right w:val="none" w:sz="0" w:space="0" w:color="auto"/>
      </w:divBdr>
    </w:div>
    <w:div w:id="900019722">
      <w:bodyDiv w:val="1"/>
      <w:marLeft w:val="0"/>
      <w:marRight w:val="0"/>
      <w:marTop w:val="0"/>
      <w:marBottom w:val="0"/>
      <w:divBdr>
        <w:top w:val="none" w:sz="0" w:space="0" w:color="auto"/>
        <w:left w:val="none" w:sz="0" w:space="0" w:color="auto"/>
        <w:bottom w:val="none" w:sz="0" w:space="0" w:color="auto"/>
        <w:right w:val="none" w:sz="0" w:space="0" w:color="auto"/>
      </w:divBdr>
    </w:div>
    <w:div w:id="908733238">
      <w:bodyDiv w:val="1"/>
      <w:marLeft w:val="0"/>
      <w:marRight w:val="0"/>
      <w:marTop w:val="0"/>
      <w:marBottom w:val="0"/>
      <w:divBdr>
        <w:top w:val="none" w:sz="0" w:space="0" w:color="auto"/>
        <w:left w:val="none" w:sz="0" w:space="0" w:color="auto"/>
        <w:bottom w:val="none" w:sz="0" w:space="0" w:color="auto"/>
        <w:right w:val="none" w:sz="0" w:space="0" w:color="auto"/>
      </w:divBdr>
    </w:div>
    <w:div w:id="910698154">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19950314">
      <w:bodyDiv w:val="1"/>
      <w:marLeft w:val="0"/>
      <w:marRight w:val="0"/>
      <w:marTop w:val="0"/>
      <w:marBottom w:val="0"/>
      <w:divBdr>
        <w:top w:val="none" w:sz="0" w:space="0" w:color="auto"/>
        <w:left w:val="none" w:sz="0" w:space="0" w:color="auto"/>
        <w:bottom w:val="none" w:sz="0" w:space="0" w:color="auto"/>
        <w:right w:val="none" w:sz="0" w:space="0" w:color="auto"/>
      </w:divBdr>
    </w:div>
    <w:div w:id="924220092">
      <w:bodyDiv w:val="1"/>
      <w:marLeft w:val="0"/>
      <w:marRight w:val="0"/>
      <w:marTop w:val="0"/>
      <w:marBottom w:val="0"/>
      <w:divBdr>
        <w:top w:val="none" w:sz="0" w:space="0" w:color="auto"/>
        <w:left w:val="none" w:sz="0" w:space="0" w:color="auto"/>
        <w:bottom w:val="none" w:sz="0" w:space="0" w:color="auto"/>
        <w:right w:val="none" w:sz="0" w:space="0" w:color="auto"/>
      </w:divBdr>
    </w:div>
    <w:div w:id="928121750">
      <w:bodyDiv w:val="1"/>
      <w:marLeft w:val="0"/>
      <w:marRight w:val="0"/>
      <w:marTop w:val="0"/>
      <w:marBottom w:val="0"/>
      <w:divBdr>
        <w:top w:val="none" w:sz="0" w:space="0" w:color="auto"/>
        <w:left w:val="none" w:sz="0" w:space="0" w:color="auto"/>
        <w:bottom w:val="none" w:sz="0" w:space="0" w:color="auto"/>
        <w:right w:val="none" w:sz="0" w:space="0" w:color="auto"/>
      </w:divBdr>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43881881">
      <w:bodyDiv w:val="1"/>
      <w:marLeft w:val="0"/>
      <w:marRight w:val="0"/>
      <w:marTop w:val="0"/>
      <w:marBottom w:val="0"/>
      <w:divBdr>
        <w:top w:val="none" w:sz="0" w:space="0" w:color="auto"/>
        <w:left w:val="none" w:sz="0" w:space="0" w:color="auto"/>
        <w:bottom w:val="none" w:sz="0" w:space="0" w:color="auto"/>
        <w:right w:val="none" w:sz="0" w:space="0" w:color="auto"/>
      </w:divBdr>
    </w:div>
    <w:div w:id="969365876">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78455352">
      <w:bodyDiv w:val="1"/>
      <w:marLeft w:val="0"/>
      <w:marRight w:val="0"/>
      <w:marTop w:val="0"/>
      <w:marBottom w:val="0"/>
      <w:divBdr>
        <w:top w:val="none" w:sz="0" w:space="0" w:color="auto"/>
        <w:left w:val="none" w:sz="0" w:space="0" w:color="auto"/>
        <w:bottom w:val="none" w:sz="0" w:space="0" w:color="auto"/>
        <w:right w:val="none" w:sz="0" w:space="0" w:color="auto"/>
      </w:divBdr>
    </w:div>
    <w:div w:id="982347001">
      <w:bodyDiv w:val="1"/>
      <w:marLeft w:val="0"/>
      <w:marRight w:val="0"/>
      <w:marTop w:val="0"/>
      <w:marBottom w:val="0"/>
      <w:divBdr>
        <w:top w:val="none" w:sz="0" w:space="0" w:color="auto"/>
        <w:left w:val="none" w:sz="0" w:space="0" w:color="auto"/>
        <w:bottom w:val="none" w:sz="0" w:space="0" w:color="auto"/>
        <w:right w:val="none" w:sz="0" w:space="0" w:color="auto"/>
      </w:divBdr>
    </w:div>
    <w:div w:id="987592271">
      <w:bodyDiv w:val="1"/>
      <w:marLeft w:val="0"/>
      <w:marRight w:val="0"/>
      <w:marTop w:val="0"/>
      <w:marBottom w:val="0"/>
      <w:divBdr>
        <w:top w:val="none" w:sz="0" w:space="0" w:color="auto"/>
        <w:left w:val="none" w:sz="0" w:space="0" w:color="auto"/>
        <w:bottom w:val="none" w:sz="0" w:space="0" w:color="auto"/>
        <w:right w:val="none" w:sz="0" w:space="0" w:color="auto"/>
      </w:divBdr>
    </w:div>
    <w:div w:id="988904028">
      <w:bodyDiv w:val="1"/>
      <w:marLeft w:val="0"/>
      <w:marRight w:val="0"/>
      <w:marTop w:val="0"/>
      <w:marBottom w:val="0"/>
      <w:divBdr>
        <w:top w:val="none" w:sz="0" w:space="0" w:color="auto"/>
        <w:left w:val="none" w:sz="0" w:space="0" w:color="auto"/>
        <w:bottom w:val="none" w:sz="0" w:space="0" w:color="auto"/>
        <w:right w:val="none" w:sz="0" w:space="0" w:color="auto"/>
      </w:divBdr>
    </w:div>
    <w:div w:id="993292524">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9410330">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14963355">
      <w:bodyDiv w:val="1"/>
      <w:marLeft w:val="0"/>
      <w:marRight w:val="0"/>
      <w:marTop w:val="0"/>
      <w:marBottom w:val="0"/>
      <w:divBdr>
        <w:top w:val="none" w:sz="0" w:space="0" w:color="auto"/>
        <w:left w:val="none" w:sz="0" w:space="0" w:color="auto"/>
        <w:bottom w:val="none" w:sz="0" w:space="0" w:color="auto"/>
        <w:right w:val="none" w:sz="0" w:space="0" w:color="auto"/>
      </w:divBdr>
    </w:div>
    <w:div w:id="1022899772">
      <w:bodyDiv w:val="1"/>
      <w:marLeft w:val="0"/>
      <w:marRight w:val="0"/>
      <w:marTop w:val="0"/>
      <w:marBottom w:val="0"/>
      <w:divBdr>
        <w:top w:val="none" w:sz="0" w:space="0" w:color="auto"/>
        <w:left w:val="none" w:sz="0" w:space="0" w:color="auto"/>
        <w:bottom w:val="none" w:sz="0" w:space="0" w:color="auto"/>
        <w:right w:val="none" w:sz="0" w:space="0" w:color="auto"/>
      </w:divBdr>
    </w:div>
    <w:div w:id="1031299382">
      <w:bodyDiv w:val="1"/>
      <w:marLeft w:val="0"/>
      <w:marRight w:val="0"/>
      <w:marTop w:val="0"/>
      <w:marBottom w:val="0"/>
      <w:divBdr>
        <w:top w:val="none" w:sz="0" w:space="0" w:color="auto"/>
        <w:left w:val="none" w:sz="0" w:space="0" w:color="auto"/>
        <w:bottom w:val="none" w:sz="0" w:space="0" w:color="auto"/>
        <w:right w:val="none" w:sz="0" w:space="0" w:color="auto"/>
      </w:divBdr>
    </w:div>
    <w:div w:id="1037898372">
      <w:bodyDiv w:val="1"/>
      <w:marLeft w:val="0"/>
      <w:marRight w:val="0"/>
      <w:marTop w:val="0"/>
      <w:marBottom w:val="0"/>
      <w:divBdr>
        <w:top w:val="none" w:sz="0" w:space="0" w:color="auto"/>
        <w:left w:val="none" w:sz="0" w:space="0" w:color="auto"/>
        <w:bottom w:val="none" w:sz="0" w:space="0" w:color="auto"/>
        <w:right w:val="none" w:sz="0" w:space="0" w:color="auto"/>
      </w:divBdr>
    </w:div>
    <w:div w:id="1046636786">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4839760">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3239213">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80444468">
      <w:bodyDiv w:val="1"/>
      <w:marLeft w:val="0"/>
      <w:marRight w:val="0"/>
      <w:marTop w:val="0"/>
      <w:marBottom w:val="0"/>
      <w:divBdr>
        <w:top w:val="none" w:sz="0" w:space="0" w:color="auto"/>
        <w:left w:val="none" w:sz="0" w:space="0" w:color="auto"/>
        <w:bottom w:val="none" w:sz="0" w:space="0" w:color="auto"/>
        <w:right w:val="none" w:sz="0" w:space="0" w:color="auto"/>
      </w:divBdr>
    </w:div>
    <w:div w:id="1085608729">
      <w:bodyDiv w:val="1"/>
      <w:marLeft w:val="0"/>
      <w:marRight w:val="0"/>
      <w:marTop w:val="0"/>
      <w:marBottom w:val="0"/>
      <w:divBdr>
        <w:top w:val="none" w:sz="0" w:space="0" w:color="auto"/>
        <w:left w:val="none" w:sz="0" w:space="0" w:color="auto"/>
        <w:bottom w:val="none" w:sz="0" w:space="0" w:color="auto"/>
        <w:right w:val="none" w:sz="0" w:space="0" w:color="auto"/>
      </w:divBdr>
    </w:div>
    <w:div w:id="1090929722">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26316409">
      <w:bodyDiv w:val="1"/>
      <w:marLeft w:val="0"/>
      <w:marRight w:val="0"/>
      <w:marTop w:val="0"/>
      <w:marBottom w:val="0"/>
      <w:divBdr>
        <w:top w:val="none" w:sz="0" w:space="0" w:color="auto"/>
        <w:left w:val="none" w:sz="0" w:space="0" w:color="auto"/>
        <w:bottom w:val="none" w:sz="0" w:space="0" w:color="auto"/>
        <w:right w:val="none" w:sz="0" w:space="0" w:color="auto"/>
      </w:divBdr>
    </w:div>
    <w:div w:id="1145659018">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61199072">
      <w:bodyDiv w:val="1"/>
      <w:marLeft w:val="0"/>
      <w:marRight w:val="0"/>
      <w:marTop w:val="0"/>
      <w:marBottom w:val="0"/>
      <w:divBdr>
        <w:top w:val="none" w:sz="0" w:space="0" w:color="auto"/>
        <w:left w:val="none" w:sz="0" w:space="0" w:color="auto"/>
        <w:bottom w:val="none" w:sz="0" w:space="0" w:color="auto"/>
        <w:right w:val="none" w:sz="0" w:space="0" w:color="auto"/>
      </w:divBdr>
    </w:div>
    <w:div w:id="1161772429">
      <w:bodyDiv w:val="1"/>
      <w:marLeft w:val="0"/>
      <w:marRight w:val="0"/>
      <w:marTop w:val="0"/>
      <w:marBottom w:val="0"/>
      <w:divBdr>
        <w:top w:val="none" w:sz="0" w:space="0" w:color="auto"/>
        <w:left w:val="none" w:sz="0" w:space="0" w:color="auto"/>
        <w:bottom w:val="none" w:sz="0" w:space="0" w:color="auto"/>
        <w:right w:val="none" w:sz="0" w:space="0" w:color="auto"/>
      </w:divBdr>
    </w:div>
    <w:div w:id="1162038352">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00">
      <w:bodyDiv w:val="1"/>
      <w:marLeft w:val="0"/>
      <w:marRight w:val="0"/>
      <w:marTop w:val="0"/>
      <w:marBottom w:val="0"/>
      <w:divBdr>
        <w:top w:val="none" w:sz="0" w:space="0" w:color="auto"/>
        <w:left w:val="none" w:sz="0" w:space="0" w:color="auto"/>
        <w:bottom w:val="none" w:sz="0" w:space="0" w:color="auto"/>
        <w:right w:val="none" w:sz="0" w:space="0" w:color="auto"/>
      </w:divBdr>
      <w:divsChild>
        <w:div w:id="1200878">
          <w:marLeft w:val="259"/>
          <w:marRight w:val="0"/>
          <w:marTop w:val="200"/>
          <w:marBottom w:val="0"/>
          <w:divBdr>
            <w:top w:val="none" w:sz="0" w:space="0" w:color="auto"/>
            <w:left w:val="none" w:sz="0" w:space="0" w:color="auto"/>
            <w:bottom w:val="none" w:sz="0" w:space="0" w:color="auto"/>
            <w:right w:val="none" w:sz="0" w:space="0" w:color="auto"/>
          </w:divBdr>
        </w:div>
        <w:div w:id="1642270656">
          <w:marLeft w:val="259"/>
          <w:marRight w:val="0"/>
          <w:marTop w:val="200"/>
          <w:marBottom w:val="0"/>
          <w:divBdr>
            <w:top w:val="none" w:sz="0" w:space="0" w:color="auto"/>
            <w:left w:val="none" w:sz="0" w:space="0" w:color="auto"/>
            <w:bottom w:val="none" w:sz="0" w:space="0" w:color="auto"/>
            <w:right w:val="none" w:sz="0" w:space="0" w:color="auto"/>
          </w:divBdr>
        </w:div>
        <w:div w:id="1691107574">
          <w:marLeft w:val="259"/>
          <w:marRight w:val="0"/>
          <w:marTop w:val="200"/>
          <w:marBottom w:val="0"/>
          <w:divBdr>
            <w:top w:val="none" w:sz="0" w:space="0" w:color="auto"/>
            <w:left w:val="none" w:sz="0" w:space="0" w:color="auto"/>
            <w:bottom w:val="none" w:sz="0" w:space="0" w:color="auto"/>
            <w:right w:val="none" w:sz="0" w:space="0" w:color="auto"/>
          </w:divBdr>
        </w:div>
        <w:div w:id="1919247650">
          <w:marLeft w:val="259"/>
          <w:marRight w:val="0"/>
          <w:marTop w:val="200"/>
          <w:marBottom w:val="0"/>
          <w:divBdr>
            <w:top w:val="none" w:sz="0" w:space="0" w:color="auto"/>
            <w:left w:val="none" w:sz="0" w:space="0" w:color="auto"/>
            <w:bottom w:val="none" w:sz="0" w:space="0" w:color="auto"/>
            <w:right w:val="none" w:sz="0" w:space="0" w:color="auto"/>
          </w:divBdr>
        </w:div>
        <w:div w:id="2021615185">
          <w:marLeft w:val="259"/>
          <w:marRight w:val="0"/>
          <w:marTop w:val="200"/>
          <w:marBottom w:val="0"/>
          <w:divBdr>
            <w:top w:val="none" w:sz="0" w:space="0" w:color="auto"/>
            <w:left w:val="none" w:sz="0" w:space="0" w:color="auto"/>
            <w:bottom w:val="none" w:sz="0" w:space="0" w:color="auto"/>
            <w:right w:val="none" w:sz="0" w:space="0" w:color="auto"/>
          </w:divBdr>
        </w:div>
      </w:divsChild>
    </w:div>
    <w:div w:id="1181041295">
      <w:bodyDiv w:val="1"/>
      <w:marLeft w:val="0"/>
      <w:marRight w:val="0"/>
      <w:marTop w:val="0"/>
      <w:marBottom w:val="0"/>
      <w:divBdr>
        <w:top w:val="none" w:sz="0" w:space="0" w:color="auto"/>
        <w:left w:val="none" w:sz="0" w:space="0" w:color="auto"/>
        <w:bottom w:val="none" w:sz="0" w:space="0" w:color="auto"/>
        <w:right w:val="none" w:sz="0" w:space="0" w:color="auto"/>
      </w:divBdr>
    </w:div>
    <w:div w:id="1189874233">
      <w:bodyDiv w:val="1"/>
      <w:marLeft w:val="0"/>
      <w:marRight w:val="0"/>
      <w:marTop w:val="0"/>
      <w:marBottom w:val="0"/>
      <w:divBdr>
        <w:top w:val="none" w:sz="0" w:space="0" w:color="auto"/>
        <w:left w:val="none" w:sz="0" w:space="0" w:color="auto"/>
        <w:bottom w:val="none" w:sz="0" w:space="0" w:color="auto"/>
        <w:right w:val="none" w:sz="0" w:space="0" w:color="auto"/>
      </w:divBdr>
    </w:div>
    <w:div w:id="1194996499">
      <w:bodyDiv w:val="1"/>
      <w:marLeft w:val="0"/>
      <w:marRight w:val="0"/>
      <w:marTop w:val="0"/>
      <w:marBottom w:val="0"/>
      <w:divBdr>
        <w:top w:val="none" w:sz="0" w:space="0" w:color="auto"/>
        <w:left w:val="none" w:sz="0" w:space="0" w:color="auto"/>
        <w:bottom w:val="none" w:sz="0" w:space="0" w:color="auto"/>
        <w:right w:val="none" w:sz="0" w:space="0" w:color="auto"/>
      </w:divBdr>
    </w:div>
    <w:div w:id="1203707911">
      <w:bodyDiv w:val="1"/>
      <w:marLeft w:val="0"/>
      <w:marRight w:val="0"/>
      <w:marTop w:val="0"/>
      <w:marBottom w:val="0"/>
      <w:divBdr>
        <w:top w:val="none" w:sz="0" w:space="0" w:color="auto"/>
        <w:left w:val="none" w:sz="0" w:space="0" w:color="auto"/>
        <w:bottom w:val="none" w:sz="0" w:space="0" w:color="auto"/>
        <w:right w:val="none" w:sz="0" w:space="0" w:color="auto"/>
      </w:divBdr>
    </w:div>
    <w:div w:id="1207177507">
      <w:bodyDiv w:val="1"/>
      <w:marLeft w:val="0"/>
      <w:marRight w:val="0"/>
      <w:marTop w:val="0"/>
      <w:marBottom w:val="0"/>
      <w:divBdr>
        <w:top w:val="none" w:sz="0" w:space="0" w:color="auto"/>
        <w:left w:val="none" w:sz="0" w:space="0" w:color="auto"/>
        <w:bottom w:val="none" w:sz="0" w:space="0" w:color="auto"/>
        <w:right w:val="none" w:sz="0" w:space="0" w:color="auto"/>
      </w:divBdr>
    </w:div>
    <w:div w:id="1207178760">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28111170">
      <w:bodyDiv w:val="1"/>
      <w:marLeft w:val="0"/>
      <w:marRight w:val="0"/>
      <w:marTop w:val="0"/>
      <w:marBottom w:val="0"/>
      <w:divBdr>
        <w:top w:val="none" w:sz="0" w:space="0" w:color="auto"/>
        <w:left w:val="none" w:sz="0" w:space="0" w:color="auto"/>
        <w:bottom w:val="none" w:sz="0" w:space="0" w:color="auto"/>
        <w:right w:val="none" w:sz="0" w:space="0" w:color="auto"/>
      </w:divBdr>
    </w:div>
    <w:div w:id="1239560297">
      <w:bodyDiv w:val="1"/>
      <w:marLeft w:val="0"/>
      <w:marRight w:val="0"/>
      <w:marTop w:val="0"/>
      <w:marBottom w:val="0"/>
      <w:divBdr>
        <w:top w:val="none" w:sz="0" w:space="0" w:color="auto"/>
        <w:left w:val="none" w:sz="0" w:space="0" w:color="auto"/>
        <w:bottom w:val="none" w:sz="0" w:space="0" w:color="auto"/>
        <w:right w:val="none" w:sz="0" w:space="0" w:color="auto"/>
      </w:divBdr>
    </w:div>
    <w:div w:id="1264535507">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69696805">
      <w:bodyDiv w:val="1"/>
      <w:marLeft w:val="0"/>
      <w:marRight w:val="0"/>
      <w:marTop w:val="0"/>
      <w:marBottom w:val="0"/>
      <w:divBdr>
        <w:top w:val="none" w:sz="0" w:space="0" w:color="auto"/>
        <w:left w:val="none" w:sz="0" w:space="0" w:color="auto"/>
        <w:bottom w:val="none" w:sz="0" w:space="0" w:color="auto"/>
        <w:right w:val="none" w:sz="0" w:space="0" w:color="auto"/>
      </w:divBdr>
    </w:div>
    <w:div w:id="1271159135">
      <w:bodyDiv w:val="1"/>
      <w:marLeft w:val="0"/>
      <w:marRight w:val="0"/>
      <w:marTop w:val="0"/>
      <w:marBottom w:val="0"/>
      <w:divBdr>
        <w:top w:val="none" w:sz="0" w:space="0" w:color="auto"/>
        <w:left w:val="none" w:sz="0" w:space="0" w:color="auto"/>
        <w:bottom w:val="none" w:sz="0" w:space="0" w:color="auto"/>
        <w:right w:val="none" w:sz="0" w:space="0" w:color="auto"/>
      </w:divBdr>
    </w:div>
    <w:div w:id="1271159321">
      <w:bodyDiv w:val="1"/>
      <w:marLeft w:val="0"/>
      <w:marRight w:val="0"/>
      <w:marTop w:val="0"/>
      <w:marBottom w:val="0"/>
      <w:divBdr>
        <w:top w:val="none" w:sz="0" w:space="0" w:color="auto"/>
        <w:left w:val="none" w:sz="0" w:space="0" w:color="auto"/>
        <w:bottom w:val="none" w:sz="0" w:space="0" w:color="auto"/>
        <w:right w:val="none" w:sz="0" w:space="0" w:color="auto"/>
      </w:divBdr>
    </w:div>
    <w:div w:id="1271351563">
      <w:bodyDiv w:val="1"/>
      <w:marLeft w:val="0"/>
      <w:marRight w:val="0"/>
      <w:marTop w:val="0"/>
      <w:marBottom w:val="0"/>
      <w:divBdr>
        <w:top w:val="none" w:sz="0" w:space="0" w:color="auto"/>
        <w:left w:val="none" w:sz="0" w:space="0" w:color="auto"/>
        <w:bottom w:val="none" w:sz="0" w:space="0" w:color="auto"/>
        <w:right w:val="none" w:sz="0" w:space="0" w:color="auto"/>
      </w:divBdr>
    </w:div>
    <w:div w:id="1280145085">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298998718">
      <w:bodyDiv w:val="1"/>
      <w:marLeft w:val="0"/>
      <w:marRight w:val="0"/>
      <w:marTop w:val="0"/>
      <w:marBottom w:val="0"/>
      <w:divBdr>
        <w:top w:val="none" w:sz="0" w:space="0" w:color="auto"/>
        <w:left w:val="none" w:sz="0" w:space="0" w:color="auto"/>
        <w:bottom w:val="none" w:sz="0" w:space="0" w:color="auto"/>
        <w:right w:val="none" w:sz="0" w:space="0" w:color="auto"/>
      </w:divBdr>
    </w:div>
    <w:div w:id="1299527431">
      <w:bodyDiv w:val="1"/>
      <w:marLeft w:val="0"/>
      <w:marRight w:val="0"/>
      <w:marTop w:val="0"/>
      <w:marBottom w:val="0"/>
      <w:divBdr>
        <w:top w:val="none" w:sz="0" w:space="0" w:color="auto"/>
        <w:left w:val="none" w:sz="0" w:space="0" w:color="auto"/>
        <w:bottom w:val="none" w:sz="0" w:space="0" w:color="auto"/>
        <w:right w:val="none" w:sz="0" w:space="0" w:color="auto"/>
      </w:divBdr>
    </w:div>
    <w:div w:id="1300960189">
      <w:bodyDiv w:val="1"/>
      <w:marLeft w:val="0"/>
      <w:marRight w:val="0"/>
      <w:marTop w:val="0"/>
      <w:marBottom w:val="0"/>
      <w:divBdr>
        <w:top w:val="none" w:sz="0" w:space="0" w:color="auto"/>
        <w:left w:val="none" w:sz="0" w:space="0" w:color="auto"/>
        <w:bottom w:val="none" w:sz="0" w:space="0" w:color="auto"/>
        <w:right w:val="none" w:sz="0" w:space="0" w:color="auto"/>
      </w:divBdr>
    </w:div>
    <w:div w:id="1305354514">
      <w:bodyDiv w:val="1"/>
      <w:marLeft w:val="0"/>
      <w:marRight w:val="0"/>
      <w:marTop w:val="0"/>
      <w:marBottom w:val="0"/>
      <w:divBdr>
        <w:top w:val="none" w:sz="0" w:space="0" w:color="auto"/>
        <w:left w:val="none" w:sz="0" w:space="0" w:color="auto"/>
        <w:bottom w:val="none" w:sz="0" w:space="0" w:color="auto"/>
        <w:right w:val="none" w:sz="0" w:space="0" w:color="auto"/>
      </w:divBdr>
    </w:div>
    <w:div w:id="1306930662">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24503828">
      <w:bodyDiv w:val="1"/>
      <w:marLeft w:val="0"/>
      <w:marRight w:val="0"/>
      <w:marTop w:val="0"/>
      <w:marBottom w:val="0"/>
      <w:divBdr>
        <w:top w:val="none" w:sz="0" w:space="0" w:color="auto"/>
        <w:left w:val="none" w:sz="0" w:space="0" w:color="auto"/>
        <w:bottom w:val="none" w:sz="0" w:space="0" w:color="auto"/>
        <w:right w:val="none" w:sz="0" w:space="0" w:color="auto"/>
      </w:divBdr>
    </w:div>
    <w:div w:id="1340548824">
      <w:bodyDiv w:val="1"/>
      <w:marLeft w:val="0"/>
      <w:marRight w:val="0"/>
      <w:marTop w:val="0"/>
      <w:marBottom w:val="0"/>
      <w:divBdr>
        <w:top w:val="none" w:sz="0" w:space="0" w:color="auto"/>
        <w:left w:val="none" w:sz="0" w:space="0" w:color="auto"/>
        <w:bottom w:val="none" w:sz="0" w:space="0" w:color="auto"/>
        <w:right w:val="none" w:sz="0" w:space="0" w:color="auto"/>
      </w:divBdr>
    </w:div>
    <w:div w:id="1344235757">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2685217">
      <w:bodyDiv w:val="1"/>
      <w:marLeft w:val="0"/>
      <w:marRight w:val="0"/>
      <w:marTop w:val="0"/>
      <w:marBottom w:val="0"/>
      <w:divBdr>
        <w:top w:val="none" w:sz="0" w:space="0" w:color="auto"/>
        <w:left w:val="none" w:sz="0" w:space="0" w:color="auto"/>
        <w:bottom w:val="none" w:sz="0" w:space="0" w:color="auto"/>
        <w:right w:val="none" w:sz="0" w:space="0" w:color="auto"/>
      </w:divBdr>
    </w:div>
    <w:div w:id="1352995168">
      <w:bodyDiv w:val="1"/>
      <w:marLeft w:val="0"/>
      <w:marRight w:val="0"/>
      <w:marTop w:val="0"/>
      <w:marBottom w:val="0"/>
      <w:divBdr>
        <w:top w:val="none" w:sz="0" w:space="0" w:color="auto"/>
        <w:left w:val="none" w:sz="0" w:space="0" w:color="auto"/>
        <w:bottom w:val="none" w:sz="0" w:space="0" w:color="auto"/>
        <w:right w:val="none" w:sz="0" w:space="0" w:color="auto"/>
      </w:divBdr>
    </w:div>
    <w:div w:id="1356496210">
      <w:bodyDiv w:val="1"/>
      <w:marLeft w:val="0"/>
      <w:marRight w:val="0"/>
      <w:marTop w:val="0"/>
      <w:marBottom w:val="0"/>
      <w:divBdr>
        <w:top w:val="none" w:sz="0" w:space="0" w:color="auto"/>
        <w:left w:val="none" w:sz="0" w:space="0" w:color="auto"/>
        <w:bottom w:val="none" w:sz="0" w:space="0" w:color="auto"/>
        <w:right w:val="none" w:sz="0" w:space="0" w:color="auto"/>
      </w:divBdr>
    </w:div>
    <w:div w:id="1369719346">
      <w:bodyDiv w:val="1"/>
      <w:marLeft w:val="0"/>
      <w:marRight w:val="0"/>
      <w:marTop w:val="0"/>
      <w:marBottom w:val="0"/>
      <w:divBdr>
        <w:top w:val="none" w:sz="0" w:space="0" w:color="auto"/>
        <w:left w:val="none" w:sz="0" w:space="0" w:color="auto"/>
        <w:bottom w:val="none" w:sz="0" w:space="0" w:color="auto"/>
        <w:right w:val="none" w:sz="0" w:space="0" w:color="auto"/>
      </w:divBdr>
    </w:div>
    <w:div w:id="1373459748">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8281643">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06604251">
      <w:bodyDiv w:val="1"/>
      <w:marLeft w:val="0"/>
      <w:marRight w:val="0"/>
      <w:marTop w:val="0"/>
      <w:marBottom w:val="0"/>
      <w:divBdr>
        <w:top w:val="none" w:sz="0" w:space="0" w:color="auto"/>
        <w:left w:val="none" w:sz="0" w:space="0" w:color="auto"/>
        <w:bottom w:val="none" w:sz="0" w:space="0" w:color="auto"/>
        <w:right w:val="none" w:sz="0" w:space="0" w:color="auto"/>
      </w:divBdr>
    </w:div>
    <w:div w:id="1412198389">
      <w:bodyDiv w:val="1"/>
      <w:marLeft w:val="0"/>
      <w:marRight w:val="0"/>
      <w:marTop w:val="0"/>
      <w:marBottom w:val="0"/>
      <w:divBdr>
        <w:top w:val="none" w:sz="0" w:space="0" w:color="auto"/>
        <w:left w:val="none" w:sz="0" w:space="0" w:color="auto"/>
        <w:bottom w:val="none" w:sz="0" w:space="0" w:color="auto"/>
        <w:right w:val="none" w:sz="0" w:space="0" w:color="auto"/>
      </w:divBdr>
    </w:div>
    <w:div w:id="1415010052">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2361725">
      <w:bodyDiv w:val="1"/>
      <w:marLeft w:val="0"/>
      <w:marRight w:val="0"/>
      <w:marTop w:val="0"/>
      <w:marBottom w:val="0"/>
      <w:divBdr>
        <w:top w:val="none" w:sz="0" w:space="0" w:color="auto"/>
        <w:left w:val="none" w:sz="0" w:space="0" w:color="auto"/>
        <w:bottom w:val="none" w:sz="0" w:space="0" w:color="auto"/>
        <w:right w:val="none" w:sz="0" w:space="0" w:color="auto"/>
      </w:divBdr>
    </w:div>
    <w:div w:id="1434058959">
      <w:bodyDiv w:val="1"/>
      <w:marLeft w:val="0"/>
      <w:marRight w:val="0"/>
      <w:marTop w:val="0"/>
      <w:marBottom w:val="0"/>
      <w:divBdr>
        <w:top w:val="none" w:sz="0" w:space="0" w:color="auto"/>
        <w:left w:val="none" w:sz="0" w:space="0" w:color="auto"/>
        <w:bottom w:val="none" w:sz="0" w:space="0" w:color="auto"/>
        <w:right w:val="none" w:sz="0" w:space="0" w:color="auto"/>
      </w:divBdr>
    </w:div>
    <w:div w:id="1449198580">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57019671">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61613053">
      <w:bodyDiv w:val="1"/>
      <w:marLeft w:val="0"/>
      <w:marRight w:val="0"/>
      <w:marTop w:val="0"/>
      <w:marBottom w:val="0"/>
      <w:divBdr>
        <w:top w:val="none" w:sz="0" w:space="0" w:color="auto"/>
        <w:left w:val="none" w:sz="0" w:space="0" w:color="auto"/>
        <w:bottom w:val="none" w:sz="0" w:space="0" w:color="auto"/>
        <w:right w:val="none" w:sz="0" w:space="0" w:color="auto"/>
      </w:divBdr>
    </w:div>
    <w:div w:id="1464618778">
      <w:bodyDiv w:val="1"/>
      <w:marLeft w:val="0"/>
      <w:marRight w:val="0"/>
      <w:marTop w:val="0"/>
      <w:marBottom w:val="0"/>
      <w:divBdr>
        <w:top w:val="none" w:sz="0" w:space="0" w:color="auto"/>
        <w:left w:val="none" w:sz="0" w:space="0" w:color="auto"/>
        <w:bottom w:val="none" w:sz="0" w:space="0" w:color="auto"/>
        <w:right w:val="none" w:sz="0" w:space="0" w:color="auto"/>
      </w:divBdr>
    </w:div>
    <w:div w:id="1475946973">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81845707">
      <w:bodyDiv w:val="1"/>
      <w:marLeft w:val="0"/>
      <w:marRight w:val="0"/>
      <w:marTop w:val="0"/>
      <w:marBottom w:val="0"/>
      <w:divBdr>
        <w:top w:val="none" w:sz="0" w:space="0" w:color="auto"/>
        <w:left w:val="none" w:sz="0" w:space="0" w:color="auto"/>
        <w:bottom w:val="none" w:sz="0" w:space="0" w:color="auto"/>
        <w:right w:val="none" w:sz="0" w:space="0" w:color="auto"/>
      </w:divBdr>
    </w:div>
    <w:div w:id="1489010391">
      <w:bodyDiv w:val="1"/>
      <w:marLeft w:val="0"/>
      <w:marRight w:val="0"/>
      <w:marTop w:val="0"/>
      <w:marBottom w:val="0"/>
      <w:divBdr>
        <w:top w:val="none" w:sz="0" w:space="0" w:color="auto"/>
        <w:left w:val="none" w:sz="0" w:space="0" w:color="auto"/>
        <w:bottom w:val="none" w:sz="0" w:space="0" w:color="auto"/>
        <w:right w:val="none" w:sz="0" w:space="0" w:color="auto"/>
      </w:divBdr>
    </w:div>
    <w:div w:id="1498763263">
      <w:bodyDiv w:val="1"/>
      <w:marLeft w:val="0"/>
      <w:marRight w:val="0"/>
      <w:marTop w:val="0"/>
      <w:marBottom w:val="0"/>
      <w:divBdr>
        <w:top w:val="none" w:sz="0" w:space="0" w:color="auto"/>
        <w:left w:val="none" w:sz="0" w:space="0" w:color="auto"/>
        <w:bottom w:val="none" w:sz="0" w:space="0" w:color="auto"/>
        <w:right w:val="none" w:sz="0" w:space="0" w:color="auto"/>
      </w:divBdr>
    </w:div>
    <w:div w:id="1512798897">
      <w:bodyDiv w:val="1"/>
      <w:marLeft w:val="0"/>
      <w:marRight w:val="0"/>
      <w:marTop w:val="0"/>
      <w:marBottom w:val="0"/>
      <w:divBdr>
        <w:top w:val="none" w:sz="0" w:space="0" w:color="auto"/>
        <w:left w:val="none" w:sz="0" w:space="0" w:color="auto"/>
        <w:bottom w:val="none" w:sz="0" w:space="0" w:color="auto"/>
        <w:right w:val="none" w:sz="0" w:space="0" w:color="auto"/>
      </w:divBdr>
      <w:divsChild>
        <w:div w:id="1581018018">
          <w:marLeft w:val="0"/>
          <w:marRight w:val="0"/>
          <w:marTop w:val="0"/>
          <w:marBottom w:val="0"/>
          <w:divBdr>
            <w:top w:val="none" w:sz="0" w:space="0" w:color="auto"/>
            <w:left w:val="none" w:sz="0" w:space="0" w:color="auto"/>
            <w:bottom w:val="none" w:sz="0" w:space="0" w:color="auto"/>
            <w:right w:val="none" w:sz="0" w:space="0" w:color="auto"/>
          </w:divBdr>
          <w:divsChild>
            <w:div w:id="18061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18695703">
      <w:bodyDiv w:val="1"/>
      <w:marLeft w:val="0"/>
      <w:marRight w:val="0"/>
      <w:marTop w:val="0"/>
      <w:marBottom w:val="0"/>
      <w:divBdr>
        <w:top w:val="none" w:sz="0" w:space="0" w:color="auto"/>
        <w:left w:val="none" w:sz="0" w:space="0" w:color="auto"/>
        <w:bottom w:val="none" w:sz="0" w:space="0" w:color="auto"/>
        <w:right w:val="none" w:sz="0" w:space="0" w:color="auto"/>
      </w:divBdr>
    </w:div>
    <w:div w:id="1519388759">
      <w:bodyDiv w:val="1"/>
      <w:marLeft w:val="0"/>
      <w:marRight w:val="0"/>
      <w:marTop w:val="0"/>
      <w:marBottom w:val="0"/>
      <w:divBdr>
        <w:top w:val="none" w:sz="0" w:space="0" w:color="auto"/>
        <w:left w:val="none" w:sz="0" w:space="0" w:color="auto"/>
        <w:bottom w:val="none" w:sz="0" w:space="0" w:color="auto"/>
        <w:right w:val="none" w:sz="0" w:space="0" w:color="auto"/>
      </w:divBdr>
    </w:div>
    <w:div w:id="1521091077">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36040624">
      <w:bodyDiv w:val="1"/>
      <w:marLeft w:val="0"/>
      <w:marRight w:val="0"/>
      <w:marTop w:val="0"/>
      <w:marBottom w:val="0"/>
      <w:divBdr>
        <w:top w:val="none" w:sz="0" w:space="0" w:color="auto"/>
        <w:left w:val="none" w:sz="0" w:space="0" w:color="auto"/>
        <w:bottom w:val="none" w:sz="0" w:space="0" w:color="auto"/>
        <w:right w:val="none" w:sz="0" w:space="0" w:color="auto"/>
      </w:divBdr>
    </w:div>
    <w:div w:id="1544713962">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0289269">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25429551">
      <w:bodyDiv w:val="1"/>
      <w:marLeft w:val="0"/>
      <w:marRight w:val="0"/>
      <w:marTop w:val="0"/>
      <w:marBottom w:val="0"/>
      <w:divBdr>
        <w:top w:val="none" w:sz="0" w:space="0" w:color="auto"/>
        <w:left w:val="none" w:sz="0" w:space="0" w:color="auto"/>
        <w:bottom w:val="none" w:sz="0" w:space="0" w:color="auto"/>
        <w:right w:val="none" w:sz="0" w:space="0" w:color="auto"/>
      </w:divBdr>
    </w:div>
    <w:div w:id="1626085661">
      <w:bodyDiv w:val="1"/>
      <w:marLeft w:val="0"/>
      <w:marRight w:val="0"/>
      <w:marTop w:val="0"/>
      <w:marBottom w:val="0"/>
      <w:divBdr>
        <w:top w:val="none" w:sz="0" w:space="0" w:color="auto"/>
        <w:left w:val="none" w:sz="0" w:space="0" w:color="auto"/>
        <w:bottom w:val="none" w:sz="0" w:space="0" w:color="auto"/>
        <w:right w:val="none" w:sz="0" w:space="0" w:color="auto"/>
      </w:divBdr>
    </w:div>
    <w:div w:id="1627081808">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111568">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53483121">
      <w:bodyDiv w:val="1"/>
      <w:marLeft w:val="0"/>
      <w:marRight w:val="0"/>
      <w:marTop w:val="0"/>
      <w:marBottom w:val="0"/>
      <w:divBdr>
        <w:top w:val="none" w:sz="0" w:space="0" w:color="auto"/>
        <w:left w:val="none" w:sz="0" w:space="0" w:color="auto"/>
        <w:bottom w:val="none" w:sz="0" w:space="0" w:color="auto"/>
        <w:right w:val="none" w:sz="0" w:space="0" w:color="auto"/>
      </w:divBdr>
    </w:div>
    <w:div w:id="1659992107">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5891341">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676350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83316315">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1321807">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28259586">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1656962">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66800750">
      <w:bodyDiv w:val="1"/>
      <w:marLeft w:val="0"/>
      <w:marRight w:val="0"/>
      <w:marTop w:val="0"/>
      <w:marBottom w:val="0"/>
      <w:divBdr>
        <w:top w:val="none" w:sz="0" w:space="0" w:color="auto"/>
        <w:left w:val="none" w:sz="0" w:space="0" w:color="auto"/>
        <w:bottom w:val="none" w:sz="0" w:space="0" w:color="auto"/>
        <w:right w:val="none" w:sz="0" w:space="0" w:color="auto"/>
      </w:divBdr>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82215797">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18106247">
      <w:bodyDiv w:val="1"/>
      <w:marLeft w:val="0"/>
      <w:marRight w:val="0"/>
      <w:marTop w:val="0"/>
      <w:marBottom w:val="0"/>
      <w:divBdr>
        <w:top w:val="none" w:sz="0" w:space="0" w:color="auto"/>
        <w:left w:val="none" w:sz="0" w:space="0" w:color="auto"/>
        <w:bottom w:val="none" w:sz="0" w:space="0" w:color="auto"/>
        <w:right w:val="none" w:sz="0" w:space="0" w:color="auto"/>
      </w:divBdr>
    </w:div>
    <w:div w:id="1818448748">
      <w:bodyDiv w:val="1"/>
      <w:marLeft w:val="0"/>
      <w:marRight w:val="0"/>
      <w:marTop w:val="0"/>
      <w:marBottom w:val="0"/>
      <w:divBdr>
        <w:top w:val="none" w:sz="0" w:space="0" w:color="auto"/>
        <w:left w:val="none" w:sz="0" w:space="0" w:color="auto"/>
        <w:bottom w:val="none" w:sz="0" w:space="0" w:color="auto"/>
        <w:right w:val="none" w:sz="0" w:space="0" w:color="auto"/>
      </w:divBdr>
    </w:div>
    <w:div w:id="1833716741">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5413516">
      <w:bodyDiv w:val="1"/>
      <w:marLeft w:val="0"/>
      <w:marRight w:val="0"/>
      <w:marTop w:val="0"/>
      <w:marBottom w:val="0"/>
      <w:divBdr>
        <w:top w:val="none" w:sz="0" w:space="0" w:color="auto"/>
        <w:left w:val="none" w:sz="0" w:space="0" w:color="auto"/>
        <w:bottom w:val="none" w:sz="0" w:space="0" w:color="auto"/>
        <w:right w:val="none" w:sz="0" w:space="0" w:color="auto"/>
      </w:divBdr>
    </w:div>
    <w:div w:id="1842501312">
      <w:bodyDiv w:val="1"/>
      <w:marLeft w:val="0"/>
      <w:marRight w:val="0"/>
      <w:marTop w:val="0"/>
      <w:marBottom w:val="0"/>
      <w:divBdr>
        <w:top w:val="none" w:sz="0" w:space="0" w:color="auto"/>
        <w:left w:val="none" w:sz="0" w:space="0" w:color="auto"/>
        <w:bottom w:val="none" w:sz="0" w:space="0" w:color="auto"/>
        <w:right w:val="none" w:sz="0" w:space="0" w:color="auto"/>
      </w:divBdr>
    </w:div>
    <w:div w:id="1843471793">
      <w:bodyDiv w:val="1"/>
      <w:marLeft w:val="0"/>
      <w:marRight w:val="0"/>
      <w:marTop w:val="0"/>
      <w:marBottom w:val="0"/>
      <w:divBdr>
        <w:top w:val="none" w:sz="0" w:space="0" w:color="auto"/>
        <w:left w:val="none" w:sz="0" w:space="0" w:color="auto"/>
        <w:bottom w:val="none" w:sz="0" w:space="0" w:color="auto"/>
        <w:right w:val="none" w:sz="0" w:space="0" w:color="auto"/>
      </w:divBdr>
    </w:div>
    <w:div w:id="1845973166">
      <w:bodyDiv w:val="1"/>
      <w:marLeft w:val="0"/>
      <w:marRight w:val="0"/>
      <w:marTop w:val="0"/>
      <w:marBottom w:val="0"/>
      <w:divBdr>
        <w:top w:val="none" w:sz="0" w:space="0" w:color="auto"/>
        <w:left w:val="none" w:sz="0" w:space="0" w:color="auto"/>
        <w:bottom w:val="none" w:sz="0" w:space="0" w:color="auto"/>
        <w:right w:val="none" w:sz="0" w:space="0" w:color="auto"/>
      </w:divBdr>
    </w:div>
    <w:div w:id="1848327212">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60775632">
      <w:bodyDiv w:val="1"/>
      <w:marLeft w:val="0"/>
      <w:marRight w:val="0"/>
      <w:marTop w:val="0"/>
      <w:marBottom w:val="0"/>
      <w:divBdr>
        <w:top w:val="none" w:sz="0" w:space="0" w:color="auto"/>
        <w:left w:val="none" w:sz="0" w:space="0" w:color="auto"/>
        <w:bottom w:val="none" w:sz="0" w:space="0" w:color="auto"/>
        <w:right w:val="none" w:sz="0" w:space="0" w:color="auto"/>
      </w:divBdr>
    </w:div>
    <w:div w:id="1865629931">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8421368">
      <w:bodyDiv w:val="1"/>
      <w:marLeft w:val="0"/>
      <w:marRight w:val="0"/>
      <w:marTop w:val="0"/>
      <w:marBottom w:val="0"/>
      <w:divBdr>
        <w:top w:val="none" w:sz="0" w:space="0" w:color="auto"/>
        <w:left w:val="none" w:sz="0" w:space="0" w:color="auto"/>
        <w:bottom w:val="none" w:sz="0" w:space="0" w:color="auto"/>
        <w:right w:val="none" w:sz="0" w:space="0" w:color="auto"/>
      </w:divBdr>
    </w:div>
    <w:div w:id="1892229202">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896089368">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5985884">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18898488">
      <w:bodyDiv w:val="1"/>
      <w:marLeft w:val="0"/>
      <w:marRight w:val="0"/>
      <w:marTop w:val="0"/>
      <w:marBottom w:val="0"/>
      <w:divBdr>
        <w:top w:val="none" w:sz="0" w:space="0" w:color="auto"/>
        <w:left w:val="none" w:sz="0" w:space="0" w:color="auto"/>
        <w:bottom w:val="none" w:sz="0" w:space="0" w:color="auto"/>
        <w:right w:val="none" w:sz="0" w:space="0" w:color="auto"/>
      </w:divBdr>
    </w:div>
    <w:div w:id="1919750382">
      <w:bodyDiv w:val="1"/>
      <w:marLeft w:val="0"/>
      <w:marRight w:val="0"/>
      <w:marTop w:val="0"/>
      <w:marBottom w:val="0"/>
      <w:divBdr>
        <w:top w:val="none" w:sz="0" w:space="0" w:color="auto"/>
        <w:left w:val="none" w:sz="0" w:space="0" w:color="auto"/>
        <w:bottom w:val="none" w:sz="0" w:space="0" w:color="auto"/>
        <w:right w:val="none" w:sz="0" w:space="0" w:color="auto"/>
      </w:divBdr>
    </w:div>
    <w:div w:id="1921284992">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9944694">
      <w:bodyDiv w:val="1"/>
      <w:marLeft w:val="0"/>
      <w:marRight w:val="0"/>
      <w:marTop w:val="0"/>
      <w:marBottom w:val="0"/>
      <w:divBdr>
        <w:top w:val="none" w:sz="0" w:space="0" w:color="auto"/>
        <w:left w:val="none" w:sz="0" w:space="0" w:color="auto"/>
        <w:bottom w:val="none" w:sz="0" w:space="0" w:color="auto"/>
        <w:right w:val="none" w:sz="0" w:space="0" w:color="auto"/>
      </w:divBdr>
      <w:divsChild>
        <w:div w:id="39281307">
          <w:marLeft w:val="360"/>
          <w:marRight w:val="0"/>
          <w:marTop w:val="200"/>
          <w:marBottom w:val="0"/>
          <w:divBdr>
            <w:top w:val="none" w:sz="0" w:space="0" w:color="auto"/>
            <w:left w:val="none" w:sz="0" w:space="0" w:color="auto"/>
            <w:bottom w:val="none" w:sz="0" w:space="0" w:color="auto"/>
            <w:right w:val="none" w:sz="0" w:space="0" w:color="auto"/>
          </w:divBdr>
        </w:div>
        <w:div w:id="74254331">
          <w:marLeft w:val="1080"/>
          <w:marRight w:val="0"/>
          <w:marTop w:val="100"/>
          <w:marBottom w:val="0"/>
          <w:divBdr>
            <w:top w:val="none" w:sz="0" w:space="0" w:color="auto"/>
            <w:left w:val="none" w:sz="0" w:space="0" w:color="auto"/>
            <w:bottom w:val="none" w:sz="0" w:space="0" w:color="auto"/>
            <w:right w:val="none" w:sz="0" w:space="0" w:color="auto"/>
          </w:divBdr>
        </w:div>
        <w:div w:id="586814378">
          <w:marLeft w:val="360"/>
          <w:marRight w:val="0"/>
          <w:marTop w:val="200"/>
          <w:marBottom w:val="0"/>
          <w:divBdr>
            <w:top w:val="none" w:sz="0" w:space="0" w:color="auto"/>
            <w:left w:val="none" w:sz="0" w:space="0" w:color="auto"/>
            <w:bottom w:val="none" w:sz="0" w:space="0" w:color="auto"/>
            <w:right w:val="none" w:sz="0" w:space="0" w:color="auto"/>
          </w:divBdr>
        </w:div>
        <w:div w:id="719480785">
          <w:marLeft w:val="1080"/>
          <w:marRight w:val="0"/>
          <w:marTop w:val="100"/>
          <w:marBottom w:val="0"/>
          <w:divBdr>
            <w:top w:val="none" w:sz="0" w:space="0" w:color="auto"/>
            <w:left w:val="none" w:sz="0" w:space="0" w:color="auto"/>
            <w:bottom w:val="none" w:sz="0" w:space="0" w:color="auto"/>
            <w:right w:val="none" w:sz="0" w:space="0" w:color="auto"/>
          </w:divBdr>
        </w:div>
        <w:div w:id="768620732">
          <w:marLeft w:val="1080"/>
          <w:marRight w:val="0"/>
          <w:marTop w:val="100"/>
          <w:marBottom w:val="0"/>
          <w:divBdr>
            <w:top w:val="none" w:sz="0" w:space="0" w:color="auto"/>
            <w:left w:val="none" w:sz="0" w:space="0" w:color="auto"/>
            <w:bottom w:val="none" w:sz="0" w:space="0" w:color="auto"/>
            <w:right w:val="none" w:sz="0" w:space="0" w:color="auto"/>
          </w:divBdr>
        </w:div>
        <w:div w:id="817262639">
          <w:marLeft w:val="1080"/>
          <w:marRight w:val="0"/>
          <w:marTop w:val="100"/>
          <w:marBottom w:val="0"/>
          <w:divBdr>
            <w:top w:val="none" w:sz="0" w:space="0" w:color="auto"/>
            <w:left w:val="none" w:sz="0" w:space="0" w:color="auto"/>
            <w:bottom w:val="none" w:sz="0" w:space="0" w:color="auto"/>
            <w:right w:val="none" w:sz="0" w:space="0" w:color="auto"/>
          </w:divBdr>
        </w:div>
        <w:div w:id="931860789">
          <w:marLeft w:val="1080"/>
          <w:marRight w:val="0"/>
          <w:marTop w:val="100"/>
          <w:marBottom w:val="0"/>
          <w:divBdr>
            <w:top w:val="none" w:sz="0" w:space="0" w:color="auto"/>
            <w:left w:val="none" w:sz="0" w:space="0" w:color="auto"/>
            <w:bottom w:val="none" w:sz="0" w:space="0" w:color="auto"/>
            <w:right w:val="none" w:sz="0" w:space="0" w:color="auto"/>
          </w:divBdr>
        </w:div>
        <w:div w:id="977882688">
          <w:marLeft w:val="1080"/>
          <w:marRight w:val="0"/>
          <w:marTop w:val="100"/>
          <w:marBottom w:val="0"/>
          <w:divBdr>
            <w:top w:val="none" w:sz="0" w:space="0" w:color="auto"/>
            <w:left w:val="none" w:sz="0" w:space="0" w:color="auto"/>
            <w:bottom w:val="none" w:sz="0" w:space="0" w:color="auto"/>
            <w:right w:val="none" w:sz="0" w:space="0" w:color="auto"/>
          </w:divBdr>
        </w:div>
        <w:div w:id="1734813741">
          <w:marLeft w:val="1080"/>
          <w:marRight w:val="0"/>
          <w:marTop w:val="100"/>
          <w:marBottom w:val="0"/>
          <w:divBdr>
            <w:top w:val="none" w:sz="0" w:space="0" w:color="auto"/>
            <w:left w:val="none" w:sz="0" w:space="0" w:color="auto"/>
            <w:bottom w:val="none" w:sz="0" w:space="0" w:color="auto"/>
            <w:right w:val="none" w:sz="0" w:space="0" w:color="auto"/>
          </w:divBdr>
        </w:div>
        <w:div w:id="2047020685">
          <w:marLeft w:val="360"/>
          <w:marRight w:val="0"/>
          <w:marTop w:val="200"/>
          <w:marBottom w:val="0"/>
          <w:divBdr>
            <w:top w:val="none" w:sz="0" w:space="0" w:color="auto"/>
            <w:left w:val="none" w:sz="0" w:space="0" w:color="auto"/>
            <w:bottom w:val="none" w:sz="0" w:space="0" w:color="auto"/>
            <w:right w:val="none" w:sz="0" w:space="0" w:color="auto"/>
          </w:divBdr>
        </w:div>
      </w:divsChild>
    </w:div>
    <w:div w:id="1941987013">
      <w:bodyDiv w:val="1"/>
      <w:marLeft w:val="0"/>
      <w:marRight w:val="0"/>
      <w:marTop w:val="0"/>
      <w:marBottom w:val="0"/>
      <w:divBdr>
        <w:top w:val="none" w:sz="0" w:space="0" w:color="auto"/>
        <w:left w:val="none" w:sz="0" w:space="0" w:color="auto"/>
        <w:bottom w:val="none" w:sz="0" w:space="0" w:color="auto"/>
        <w:right w:val="none" w:sz="0" w:space="0" w:color="auto"/>
      </w:divBdr>
    </w:div>
    <w:div w:id="1948005049">
      <w:bodyDiv w:val="1"/>
      <w:marLeft w:val="0"/>
      <w:marRight w:val="0"/>
      <w:marTop w:val="0"/>
      <w:marBottom w:val="0"/>
      <w:divBdr>
        <w:top w:val="none" w:sz="0" w:space="0" w:color="auto"/>
        <w:left w:val="none" w:sz="0" w:space="0" w:color="auto"/>
        <w:bottom w:val="none" w:sz="0" w:space="0" w:color="auto"/>
        <w:right w:val="none" w:sz="0" w:space="0" w:color="auto"/>
      </w:divBdr>
      <w:divsChild>
        <w:div w:id="35862868">
          <w:marLeft w:val="1440"/>
          <w:marRight w:val="0"/>
          <w:marTop w:val="200"/>
          <w:marBottom w:val="0"/>
          <w:divBdr>
            <w:top w:val="none" w:sz="0" w:space="0" w:color="auto"/>
            <w:left w:val="none" w:sz="0" w:space="0" w:color="auto"/>
            <w:bottom w:val="none" w:sz="0" w:space="0" w:color="auto"/>
            <w:right w:val="none" w:sz="0" w:space="0" w:color="auto"/>
          </w:divBdr>
        </w:div>
      </w:divsChild>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76450036">
      <w:bodyDiv w:val="1"/>
      <w:marLeft w:val="0"/>
      <w:marRight w:val="0"/>
      <w:marTop w:val="0"/>
      <w:marBottom w:val="0"/>
      <w:divBdr>
        <w:top w:val="none" w:sz="0" w:space="0" w:color="auto"/>
        <w:left w:val="none" w:sz="0" w:space="0" w:color="auto"/>
        <w:bottom w:val="none" w:sz="0" w:space="0" w:color="auto"/>
        <w:right w:val="none" w:sz="0" w:space="0" w:color="auto"/>
      </w:divBdr>
    </w:div>
    <w:div w:id="1982927711">
      <w:bodyDiv w:val="1"/>
      <w:marLeft w:val="0"/>
      <w:marRight w:val="0"/>
      <w:marTop w:val="0"/>
      <w:marBottom w:val="0"/>
      <w:divBdr>
        <w:top w:val="none" w:sz="0" w:space="0" w:color="auto"/>
        <w:left w:val="none" w:sz="0" w:space="0" w:color="auto"/>
        <w:bottom w:val="none" w:sz="0" w:space="0" w:color="auto"/>
        <w:right w:val="none" w:sz="0" w:space="0" w:color="auto"/>
      </w:divBdr>
    </w:div>
    <w:div w:id="1984117067">
      <w:bodyDiv w:val="1"/>
      <w:marLeft w:val="0"/>
      <w:marRight w:val="0"/>
      <w:marTop w:val="0"/>
      <w:marBottom w:val="0"/>
      <w:divBdr>
        <w:top w:val="none" w:sz="0" w:space="0" w:color="auto"/>
        <w:left w:val="none" w:sz="0" w:space="0" w:color="auto"/>
        <w:bottom w:val="none" w:sz="0" w:space="0" w:color="auto"/>
        <w:right w:val="none" w:sz="0" w:space="0" w:color="auto"/>
      </w:divBdr>
    </w:div>
    <w:div w:id="2019766001">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2803020">
      <w:bodyDiv w:val="1"/>
      <w:marLeft w:val="0"/>
      <w:marRight w:val="0"/>
      <w:marTop w:val="0"/>
      <w:marBottom w:val="0"/>
      <w:divBdr>
        <w:top w:val="none" w:sz="0" w:space="0" w:color="auto"/>
        <w:left w:val="none" w:sz="0" w:space="0" w:color="auto"/>
        <w:bottom w:val="none" w:sz="0" w:space="0" w:color="auto"/>
        <w:right w:val="none" w:sz="0" w:space="0" w:color="auto"/>
      </w:divBdr>
    </w:div>
    <w:div w:id="2035183596">
      <w:bodyDiv w:val="1"/>
      <w:marLeft w:val="0"/>
      <w:marRight w:val="0"/>
      <w:marTop w:val="0"/>
      <w:marBottom w:val="0"/>
      <w:divBdr>
        <w:top w:val="none" w:sz="0" w:space="0" w:color="auto"/>
        <w:left w:val="none" w:sz="0" w:space="0" w:color="auto"/>
        <w:bottom w:val="none" w:sz="0" w:space="0" w:color="auto"/>
        <w:right w:val="none" w:sz="0" w:space="0" w:color="auto"/>
      </w:divBdr>
    </w:div>
    <w:div w:id="2050179362">
      <w:bodyDiv w:val="1"/>
      <w:marLeft w:val="0"/>
      <w:marRight w:val="0"/>
      <w:marTop w:val="0"/>
      <w:marBottom w:val="0"/>
      <w:divBdr>
        <w:top w:val="none" w:sz="0" w:space="0" w:color="auto"/>
        <w:left w:val="none" w:sz="0" w:space="0" w:color="auto"/>
        <w:bottom w:val="none" w:sz="0" w:space="0" w:color="auto"/>
        <w:right w:val="none" w:sz="0" w:space="0" w:color="auto"/>
      </w:divBdr>
    </w:div>
    <w:div w:id="2058703243">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357636">
      <w:bodyDiv w:val="1"/>
      <w:marLeft w:val="0"/>
      <w:marRight w:val="0"/>
      <w:marTop w:val="0"/>
      <w:marBottom w:val="0"/>
      <w:divBdr>
        <w:top w:val="none" w:sz="0" w:space="0" w:color="auto"/>
        <w:left w:val="none" w:sz="0" w:space="0" w:color="auto"/>
        <w:bottom w:val="none" w:sz="0" w:space="0" w:color="auto"/>
        <w:right w:val="none" w:sz="0" w:space="0" w:color="auto"/>
      </w:divBdr>
    </w:div>
    <w:div w:id="2064672723">
      <w:bodyDiv w:val="1"/>
      <w:marLeft w:val="0"/>
      <w:marRight w:val="0"/>
      <w:marTop w:val="0"/>
      <w:marBottom w:val="0"/>
      <w:divBdr>
        <w:top w:val="none" w:sz="0" w:space="0" w:color="auto"/>
        <w:left w:val="none" w:sz="0" w:space="0" w:color="auto"/>
        <w:bottom w:val="none" w:sz="0" w:space="0" w:color="auto"/>
        <w:right w:val="none" w:sz="0" w:space="0" w:color="auto"/>
      </w:divBdr>
    </w:div>
    <w:div w:id="2065643039">
      <w:bodyDiv w:val="1"/>
      <w:marLeft w:val="0"/>
      <w:marRight w:val="0"/>
      <w:marTop w:val="0"/>
      <w:marBottom w:val="0"/>
      <w:divBdr>
        <w:top w:val="none" w:sz="0" w:space="0" w:color="auto"/>
        <w:left w:val="none" w:sz="0" w:space="0" w:color="auto"/>
        <w:bottom w:val="none" w:sz="0" w:space="0" w:color="auto"/>
        <w:right w:val="none" w:sz="0" w:space="0" w:color="auto"/>
      </w:divBdr>
    </w:div>
    <w:div w:id="2066950826">
      <w:bodyDiv w:val="1"/>
      <w:marLeft w:val="0"/>
      <w:marRight w:val="0"/>
      <w:marTop w:val="0"/>
      <w:marBottom w:val="0"/>
      <w:divBdr>
        <w:top w:val="none" w:sz="0" w:space="0" w:color="auto"/>
        <w:left w:val="none" w:sz="0" w:space="0" w:color="auto"/>
        <w:bottom w:val="none" w:sz="0" w:space="0" w:color="auto"/>
        <w:right w:val="none" w:sz="0" w:space="0" w:color="auto"/>
      </w:divBdr>
    </w:div>
    <w:div w:id="2078239214">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99791011">
      <w:bodyDiv w:val="1"/>
      <w:marLeft w:val="0"/>
      <w:marRight w:val="0"/>
      <w:marTop w:val="0"/>
      <w:marBottom w:val="0"/>
      <w:divBdr>
        <w:top w:val="none" w:sz="0" w:space="0" w:color="auto"/>
        <w:left w:val="none" w:sz="0" w:space="0" w:color="auto"/>
        <w:bottom w:val="none" w:sz="0" w:space="0" w:color="auto"/>
        <w:right w:val="none" w:sz="0" w:space="0" w:color="auto"/>
      </w:divBdr>
    </w:div>
    <w:div w:id="2118214837">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3329969">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3628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globalcompact.org/" TargetMode="External"/><Relationship Id="rId21" Type="http://schemas.openxmlformats.org/officeDocument/2006/relationships/hyperlink" Target="http://www.openforis.org/tools/collect-earth.html" TargetMode="External"/><Relationship Id="rId42" Type="http://schemas.openxmlformats.org/officeDocument/2006/relationships/hyperlink" Target="https://ndcpartnership.org/" TargetMode="External"/><Relationship Id="rId47" Type="http://schemas.openxmlformats.org/officeDocument/2006/relationships/hyperlink" Target="https://www.transparency-partnership.net/" TargetMode="External"/><Relationship Id="rId63" Type="http://schemas.openxmlformats.org/officeDocument/2006/relationships/hyperlink" Target="https://www.agroecology-pool.org/climatechangereport/" TargetMode="External"/><Relationship Id="rId68" Type="http://schemas.openxmlformats.org/officeDocument/2006/relationships/hyperlink" Target="http://www.undp.org/content/undp/en/home/operations/accountability/programme_and_operationspoliciesandprocedures.html" TargetMode="External"/><Relationship Id="rId84" Type="http://schemas.openxmlformats.org/officeDocument/2006/relationships/image" Target="media/image11.png"/><Relationship Id="rId89" Type="http://schemas.openxmlformats.org/officeDocument/2006/relationships/footer" Target="footer7.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www.iucn.org/theme/ecosystem-management/our-work/ecosystem-based-approaches-climate-change-adaptation/friends-eba-feba" TargetMode="External"/><Relationship Id="rId37" Type="http://schemas.openxmlformats.org/officeDocument/2006/relationships/hyperlink" Target="http://www.fao.org/3/nb922en/nb922en.pdf" TargetMode="External"/><Relationship Id="rId53" Type="http://schemas.openxmlformats.org/officeDocument/2006/relationships/hyperlink" Target="https://en.wikipedia.org/wiki/Labor_relations" TargetMode="External"/><Relationship Id="rId58" Type="http://schemas.openxmlformats.org/officeDocument/2006/relationships/hyperlink" Target="https://en.wikipedia.org/wiki/Sustainable_Development_Goals" TargetMode="External"/><Relationship Id="rId74" Type="http://schemas.openxmlformats.org/officeDocument/2006/relationships/hyperlink" Target="https://www.international-climate-initiative.com/fileadmin/Dokumente/2019/20191115_Template_Final_Report_Financial_Report.xlsx" TargetMode="External"/><Relationship Id="rId79" Type="http://schemas.openxmlformats.org/officeDocument/2006/relationships/hyperlink" Target="http://www.un.org/sc/committees/1267/aq_sanctions_list.shtml" TargetMode="External"/><Relationship Id="rId5" Type="http://schemas.openxmlformats.org/officeDocument/2006/relationships/customXml" Target="../customXml/item5.xml"/><Relationship Id="rId90" Type="http://schemas.openxmlformats.org/officeDocument/2006/relationships/image" Target="media/image12.png"/><Relationship Id="rId95" Type="http://schemas.openxmlformats.org/officeDocument/2006/relationships/customXml" Target="../customXml/item7.xml"/><Relationship Id="rId22" Type="http://schemas.openxmlformats.org/officeDocument/2006/relationships/hyperlink" Target="http://www.fao.org/in-action/mosaicc/en/" TargetMode="External"/><Relationship Id="rId27" Type="http://schemas.openxmlformats.org/officeDocument/2006/relationships/hyperlink" Target="https://acceleratorlabs.undp.org/" TargetMode="External"/><Relationship Id="rId43" Type="http://schemas.openxmlformats.org/officeDocument/2006/relationships/hyperlink" Target="https://www.ndcs.undp.org/content/ndc-support-programme/en/home.html" TargetMode="External"/><Relationship Id="rId48" Type="http://schemas.openxmlformats.org/officeDocument/2006/relationships/hyperlink" Target="https://www.un-redd.org/" TargetMode="External"/><Relationship Id="rId64" Type="http://schemas.openxmlformats.org/officeDocument/2006/relationships/hyperlink" Target="https://www.worldwaterweek.org/" TargetMode="External"/><Relationship Id="rId69" Type="http://schemas.openxmlformats.org/officeDocument/2006/relationships/hyperlink" Target="http://www.undp.org/content/undp/en/home/operations/accountability/evaluation/evaluation_policyofundp.html" TargetMode="External"/><Relationship Id="rId8" Type="http://schemas.openxmlformats.org/officeDocument/2006/relationships/settings" Target="settings.xml"/><Relationship Id="rId51" Type="http://schemas.openxmlformats.org/officeDocument/2006/relationships/hyperlink" Target="https://en.wikipedia.org/wiki/Corporate_social_responsibility" TargetMode="External"/><Relationship Id="rId72" Type="http://schemas.openxmlformats.org/officeDocument/2006/relationships/hyperlink" Target="http://web.undp.org/evaluation/guidance.shtml" TargetMode="External"/><Relationship Id="rId80" Type="http://schemas.openxmlformats.org/officeDocument/2006/relationships/image" Target="media/image7.emf"/><Relationship Id="rId85" Type="http://schemas.openxmlformats.org/officeDocument/2006/relationships/hyperlink" Target="http://www.undp.org/content/undp/en/home/librarypage/operations1/undp-social-and-environmental-screening-procedure.htm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fao.org/3/I9049EN/i9049en.pdf" TargetMode="External"/><Relationship Id="rId33" Type="http://schemas.openxmlformats.org/officeDocument/2006/relationships/hyperlink" Target="http://www.globalbioenergy.org/" TargetMode="External"/><Relationship Id="rId38" Type="http://schemas.openxmlformats.org/officeDocument/2006/relationships/hyperlink" Target="https://www.ipcc.ch/site/assets/uploads/sites/4/2020/02/SPM_Updated-Jan20.pdf" TargetMode="External"/><Relationship Id="rId46" Type="http://schemas.openxmlformats.org/officeDocument/2006/relationships/hyperlink" Target="http://www.fao.org/climate-change/our-work/what-we-do/ndcs/twg/en/" TargetMode="External"/><Relationship Id="rId59" Type="http://schemas.openxmlformats.org/officeDocument/2006/relationships/hyperlink" Target="https://unohrlls.org/custom-content/uploads/2015/03/Vienna-Programme-of-Action.pdf" TargetMode="External"/><Relationship Id="rId67" Type="http://schemas.openxmlformats.org/officeDocument/2006/relationships/footer" Target="footer2.xml"/><Relationship Id="rId20" Type="http://schemas.openxmlformats.org/officeDocument/2006/relationships/hyperlink" Target="http://www.openforis.org/tools/earth-map.html" TargetMode="External"/><Relationship Id="rId41" Type="http://schemas.openxmlformats.org/officeDocument/2006/relationships/hyperlink" Target="https://www.greenclimate.fund/readiness/process" TargetMode="External"/><Relationship Id="rId54" Type="http://schemas.openxmlformats.org/officeDocument/2006/relationships/hyperlink" Target="https://en.wikipedia.org/wiki/Environment_(biophysical)" TargetMode="External"/><Relationship Id="rId62" Type="http://schemas.openxmlformats.org/officeDocument/2006/relationships/hyperlink" Target="https://en.wikipedia.org/wiki/World_Business_Council_for_Sustainable_Development" TargetMode="External"/><Relationship Id="rId70" Type="http://schemas.openxmlformats.org/officeDocument/2006/relationships/hyperlink" Target="https://www.international-climate-initiative.com/fileadmin/Dokumente/2019/20190813_WiMa_Template_biannual_update.docx" TargetMode="External"/><Relationship Id="rId75" Type="http://schemas.openxmlformats.org/officeDocument/2006/relationships/hyperlink" Target="https://www.international-climate-initiative.com/fileadmin/Dokumente/2018/01b_Template_Final_Report_Status_Report.doc" TargetMode="External"/><Relationship Id="rId83" Type="http://schemas.openxmlformats.org/officeDocument/2006/relationships/image" Target="media/image10.png"/><Relationship Id="rId88" Type="http://schemas.openxmlformats.org/officeDocument/2006/relationships/footer" Target="footer6.xml"/><Relationship Id="rId91" Type="http://schemas.openxmlformats.org/officeDocument/2006/relationships/hyperlink" Target="http://www.fao.org/docrep/013/i1857e/i1857e00.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lobalbioenergy.org/programmeofwork/task-force-on-sustainability/gbep-report-on-sustainability-indicators-for-bioenergy/en/" TargetMode="External"/><Relationship Id="rId28" Type="http://schemas.openxmlformats.org/officeDocument/2006/relationships/hyperlink" Target="https://www.cadri.net/" TargetMode="External"/><Relationship Id="rId36" Type="http://schemas.openxmlformats.org/officeDocument/2006/relationships/hyperlink" Target="https://www.greencommodities.org/content/gcp/en/home.html" TargetMode="External"/><Relationship Id="rId49" Type="http://schemas.openxmlformats.org/officeDocument/2006/relationships/hyperlink" Target="https://en.wikipedia.org/wiki/United_Nations" TargetMode="External"/><Relationship Id="rId57" Type="http://schemas.openxmlformats.org/officeDocument/2006/relationships/hyperlink" Target="https://en.wikipedia.org/wiki/Millennium_Development_Goals" TargetMode="External"/><Relationship Id="rId10" Type="http://schemas.openxmlformats.org/officeDocument/2006/relationships/footnotes" Target="footnotes.xml"/><Relationship Id="rId31" Type="http://schemas.openxmlformats.org/officeDocument/2006/relationships/hyperlink" Target="http://www.fao.org/cgrfa/en/" TargetMode="External"/><Relationship Id="rId44" Type="http://schemas.openxmlformats.org/officeDocument/2006/relationships/hyperlink" Target="https://www.ndc-cluster.net/" TargetMode="External"/><Relationship Id="rId52" Type="http://schemas.openxmlformats.org/officeDocument/2006/relationships/hyperlink" Target="https://en.wikipedia.org/wiki/Human_rights" TargetMode="External"/><Relationship Id="rId60" Type="http://schemas.openxmlformats.org/officeDocument/2006/relationships/hyperlink" Target="https://en.wikipedia.org/wiki/CEO" TargetMode="External"/><Relationship Id="rId65" Type="http://schemas.openxmlformats.org/officeDocument/2006/relationships/header" Target="header1.xml"/><Relationship Id="rId73" Type="http://schemas.openxmlformats.org/officeDocument/2006/relationships/hyperlink" Target="http://web.undp.org/evaluation/guidance.shtml" TargetMode="External"/><Relationship Id="rId78" Type="http://schemas.openxmlformats.org/officeDocument/2006/relationships/hyperlink" Target="https://intranet.undp.org/global/documents/ppm/Supplemental.pdf" TargetMode="External"/><Relationship Id="rId81" Type="http://schemas.openxmlformats.org/officeDocument/2006/relationships/image" Target="media/image8.png"/><Relationship Id="rId86" Type="http://schemas.openxmlformats.org/officeDocument/2006/relationships/footer" Target="footer4.xml"/><Relationship Id="rId9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fao.org/tc/exact/ex-act-home/en/" TargetMode="External"/><Relationship Id="rId39" Type="http://schemas.openxmlformats.org/officeDocument/2006/relationships/hyperlink" Target="http://www.fao.org/plant-treaty/en/" TargetMode="External"/><Relationship Id="rId34" Type="http://schemas.openxmlformats.org/officeDocument/2006/relationships/hyperlink" Target="https://gca.org/global-commission-on-adaptation/home" TargetMode="External"/><Relationship Id="rId50" Type="http://schemas.openxmlformats.org/officeDocument/2006/relationships/hyperlink" Target="https://en.wikipedia.org/wiki/Pact" TargetMode="External"/><Relationship Id="rId55" Type="http://schemas.openxmlformats.org/officeDocument/2006/relationships/hyperlink" Target="https://en.wikipedia.org/wiki/Political_corruption" TargetMode="External"/><Relationship Id="rId76" Type="http://schemas.openxmlformats.org/officeDocument/2006/relationships/header" Target="header2.xml"/><Relationship Id="rId7" Type="http://schemas.openxmlformats.org/officeDocument/2006/relationships/styles" Target="styles.xml"/><Relationship Id="rId71" Type="http://schemas.openxmlformats.org/officeDocument/2006/relationships/hyperlink" Target="https://www.international-climate-initiative.com/fileadmin/Dokumente/2020/Formulare/01c_Interim_Report_SI_SG_Version_3.0__2019__final.docx"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wocan.org/sites/default/files/CFN-online.pdf" TargetMode="External"/><Relationship Id="rId24" Type="http://schemas.openxmlformats.org/officeDocument/2006/relationships/hyperlink" Target="https://www.greencommodities.org/" TargetMode="External"/><Relationship Id="rId40" Type="http://schemas.openxmlformats.org/officeDocument/2006/relationships/hyperlink" Target="https://www.globalsupportprogramme.org/nap-gsp" TargetMode="External"/><Relationship Id="rId45" Type="http://schemas.openxmlformats.org/officeDocument/2006/relationships/hyperlink" Target="http://unfccc.int/resource/docs/2015/cop21/eng/10a01.pdf" TargetMode="External"/><Relationship Id="rId66" Type="http://schemas.openxmlformats.org/officeDocument/2006/relationships/footer" Target="footer1.xml"/><Relationship Id="rId87" Type="http://schemas.openxmlformats.org/officeDocument/2006/relationships/footer" Target="footer5.xml"/><Relationship Id="rId61" Type="http://schemas.openxmlformats.org/officeDocument/2006/relationships/hyperlink" Target="https://en.wikipedia.org/wiki/Multinational_company" TargetMode="External"/><Relationship Id="rId82" Type="http://schemas.openxmlformats.org/officeDocument/2006/relationships/image" Target="media/image9.png"/><Relationship Id="rId19" Type="http://schemas.openxmlformats.org/officeDocument/2006/relationships/hyperlink" Target="http://gleami.org/" TargetMode="External"/><Relationship Id="rId14" Type="http://schemas.openxmlformats.org/officeDocument/2006/relationships/image" Target="media/image3.png"/><Relationship Id="rId30" Type="http://schemas.openxmlformats.org/officeDocument/2006/relationships/hyperlink" Target="https://outlook.ndcs.undp.org/" TargetMode="External"/><Relationship Id="rId35" Type="http://schemas.openxmlformats.org/officeDocument/2006/relationships/hyperlink" Target="https://www.gwp.org/" TargetMode="External"/><Relationship Id="rId56" Type="http://schemas.openxmlformats.org/officeDocument/2006/relationships/hyperlink" Target="https://en.wikipedia.org/wiki/Corporate_sustainability" TargetMode="External"/><Relationship Id="rId7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info.undp.org/sites/bpps/SES_Toolkit/SES%20Document%20Library/Uploaded%20October%202016/Final%20UNDP%20SES%20Indigenous%20Peoples%20GN_Jan2017.pdf" TargetMode="External"/><Relationship Id="rId3" Type="http://schemas.openxmlformats.org/officeDocument/2006/relationships/hyperlink" Target="http://www.fao.org/in-action/naps/en/" TargetMode="External"/><Relationship Id="rId7" Type="http://schemas.openxmlformats.org/officeDocument/2006/relationships/hyperlink" Target="https://news.un.org/en/story/2015/11/516462-un-agencies-release-updated-guidelines-countries-pesticide-legislation-and" TargetMode="External"/><Relationship Id="rId12" Type="http://schemas.openxmlformats.org/officeDocument/2006/relationships/hyperlink" Target="https://www.cpsa-growasia.org/" TargetMode="External"/><Relationship Id="rId2" Type="http://schemas.openxmlformats.org/officeDocument/2006/relationships/hyperlink" Target="http://www.fao.org/in-action/naps/en/" TargetMode="External"/><Relationship Id="rId1" Type="http://schemas.openxmlformats.org/officeDocument/2006/relationships/hyperlink" Target="https://eur03.safelinks.protection.outlook.com/?url=http%3A%2F%2Fwww.fao.org%2F2019-ncov%2Fen%2F&amp;data=02%7C01%7Cumberto.labate%40undp.org%7C49ead281a3854b16458808d7f747e044%7Cb3e5db5e2944483799f57488ace54319%7C0%7C1%7C637249760647476095&amp;sdata=huOeqkpY99N6LWzLgfa4djE%2Fe5x1ym%2BUFRUD5LRLA7g%3D&amp;reserved=0" TargetMode="External"/><Relationship Id="rId6" Type="http://schemas.openxmlformats.org/officeDocument/2006/relationships/hyperlink" Target="https://www.international-climate-initiative.com/fileadmin/Dokumente/2020/Formulare/01c_Interim_Report_SI_SG_Version_3.0__2019__final.docx" TargetMode="External"/><Relationship Id="rId11" Type="http://schemas.openxmlformats.org/officeDocument/2006/relationships/hyperlink" Target="http://www.fao.org/capacitydevelopment/en" TargetMode="External"/><Relationship Id="rId5" Type="http://schemas.openxmlformats.org/officeDocument/2006/relationships/hyperlink" Target="https://panorama.solutions/en" TargetMode="External"/><Relationship Id="rId10" Type="http://schemas.openxmlformats.org/officeDocument/2006/relationships/hyperlink" Target="https://info.undp.org/sites/bpps/SES_Toolkit/SES%20Document%20Library/Uploaded%20October%202016/Final%20UNDP%20SES%20Indigenous%20Peoples%20GN_Jan2017.pdf" TargetMode="External"/><Relationship Id="rId4" Type="http://schemas.openxmlformats.org/officeDocument/2006/relationships/hyperlink" Target="https://unfccc.int/topics/gender/resources/list-of-gender-focal-points-under-the-unfccc" TargetMode="External"/><Relationship Id="rId9" Type="http://schemas.openxmlformats.org/officeDocument/2006/relationships/hyperlink" Target="https://news.un.org/en/story/2015/11/516462-un-agencies-release-updated-guidelines-countries-pesticide-legislation-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2021-10-22T11:00:00+00:00</UNDPPublishedDate>
    <UNDPCountryTaxHTField0 xmlns="1ed4137b-41b2-488b-8250-6d369ec27664">
      <Terms xmlns="http://schemas.microsoft.com/office/infopath/2007/PartnerControls"/>
    </UNDPCountryTaxHTField0>
    <UndpOUCode xmlns="1ed4137b-41b2-488b-8250-6d369ec27664">H70</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2020-11-01T04:00:00+00:00</Document_x0020_Coverage_x0020_Period_x0020_Start_x0020_Date>
    <Document_x0020_Coverage_x0020_Period_x0020_End_x0020_Date xmlns="f1161f5b-24a3-4c2d-bc81-44cb9325e8ee">2025-12-31T05:00:00+00:00</Document_x0020_Coverage_x0020_Period_x0020_End_x0020_Date>
    <Project_x0020_Number xmlns="f1161f5b-24a3-4c2d-bc81-44cb9325e8ee" xsi:nil="true"/>
    <Project_x0020_Manager xmlns="f1161f5b-24a3-4c2d-bc81-44cb9325e8ee" xsi:nil="true"/>
    <TaxCatchAll xmlns="1ed4137b-41b2-488b-8250-6d369ec27664">
      <Value>1399</Value>
      <Value>1110</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00125589</UndpProjectNo>
    <UndpDocStatus xmlns="1ed4137b-41b2-488b-8250-6d369ec27664">Approved</UndpDocStatus>
    <Outcome1 xmlns="f1161f5b-24a3-4c2d-bc81-44cb9325e8ee">00125281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H70</TermName>
          <TermId xmlns="http://schemas.microsoft.com/office/infopath/2007/PartnerControls">b0ac53eb-f76d-4258-ac4d-b117a4413a1f</TermId>
        </TermInfo>
      </Terms>
    </gc6531b704974d528487414686b72f6f>
    <_dlc_DocId xmlns="f1161f5b-24a3-4c2d-bc81-44cb9325e8ee">ATLASPDC-4-139800</_dlc_DocId>
    <_dlc_DocIdUrl xmlns="f1161f5b-24a3-4c2d-bc81-44cb9325e8ee">
      <Url>https://info.undp.org/docs/pdc/_layouts/DocIdRedir.aspx?ID=ATLASPDC-4-139800</Url>
      <Description>ATLASPDC-4-139800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2.xml><?xml version="1.0" encoding="utf-8"?>
<ds:datastoreItem xmlns:ds="http://schemas.openxmlformats.org/officeDocument/2006/customXml" ds:itemID="{33B1D2C4-D374-4FD6-96B4-A8502B479F9E}">
  <ds:schemaRefs>
    <ds:schemaRef ds:uri="http://schemas.openxmlformats.org/officeDocument/2006/bibliography"/>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A669F548-18BD-40CD-8F2C-0339743BF55C}"/>
</file>

<file path=customXml/itemProps5.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16D3608-0E19-4246-86C1-1630B4F0AAB4}"/>
</file>

<file path=customXml/itemProps7.xml><?xml version="1.0" encoding="utf-8"?>
<ds:datastoreItem xmlns:ds="http://schemas.openxmlformats.org/officeDocument/2006/customXml" ds:itemID="{973D2811-BCF1-404E-933A-F226B36FF14F}"/>
</file>

<file path=docProps/app.xml><?xml version="1.0" encoding="utf-8"?>
<Properties xmlns="http://schemas.openxmlformats.org/officeDocument/2006/extended-properties" xmlns:vt="http://schemas.openxmlformats.org/officeDocument/2006/docPropsVTypes">
  <Template>Normal.dotm</Template>
  <TotalTime>4</TotalTime>
  <Pages>133</Pages>
  <Words>71513</Words>
  <Characters>407628</Characters>
  <Application>Microsoft Office Word</Application>
  <DocSecurity>0</DocSecurity>
  <Lines>3396</Lines>
  <Paragraphs>956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478185</CharactersWithSpaces>
  <SharedDoc>false</SharedDoc>
  <HLinks>
    <vt:vector size="600" baseType="variant">
      <vt:variant>
        <vt:i4>262212</vt:i4>
      </vt:variant>
      <vt:variant>
        <vt:i4>552</vt:i4>
      </vt:variant>
      <vt:variant>
        <vt:i4>0</vt:i4>
      </vt:variant>
      <vt:variant>
        <vt:i4>5</vt:i4>
      </vt:variant>
      <vt:variant>
        <vt:lpwstr>http://www.fao.org/docrep/013/i1857e/i1857e00.pdf</vt:lpwstr>
      </vt:variant>
      <vt:variant>
        <vt:lpwstr/>
      </vt:variant>
      <vt:variant>
        <vt:i4>3866751</vt:i4>
      </vt:variant>
      <vt:variant>
        <vt:i4>549</vt:i4>
      </vt:variant>
      <vt:variant>
        <vt:i4>0</vt:i4>
      </vt:variant>
      <vt:variant>
        <vt:i4>5</vt:i4>
      </vt:variant>
      <vt:variant>
        <vt:lpwstr>http://www.fao.org/docrep/017/i3205e/i3205e.pdf</vt:lpwstr>
      </vt:variant>
      <vt:variant>
        <vt:lpwstr/>
      </vt:variant>
      <vt:variant>
        <vt:i4>1245198</vt:i4>
      </vt:variant>
      <vt:variant>
        <vt:i4>546</vt:i4>
      </vt:variant>
      <vt:variant>
        <vt:i4>0</vt:i4>
      </vt:variant>
      <vt:variant>
        <vt:i4>5</vt:i4>
      </vt:variant>
      <vt:variant>
        <vt:lpwstr/>
      </vt:variant>
      <vt:variant>
        <vt:lpwstr>TransboundaryImpactsGlossary</vt:lpwstr>
      </vt:variant>
      <vt:variant>
        <vt:i4>7929978</vt:i4>
      </vt:variant>
      <vt:variant>
        <vt:i4>543</vt:i4>
      </vt:variant>
      <vt:variant>
        <vt:i4>0</vt:i4>
      </vt:variant>
      <vt:variant>
        <vt:i4>5</vt:i4>
      </vt:variant>
      <vt:variant>
        <vt:lpwstr/>
      </vt:variant>
      <vt:variant>
        <vt:lpwstr>CCVulnerabilityGlossary</vt:lpwstr>
      </vt:variant>
      <vt:variant>
        <vt:i4>589826</vt:i4>
      </vt:variant>
      <vt:variant>
        <vt:i4>540</vt:i4>
      </vt:variant>
      <vt:variant>
        <vt:i4>0</vt:i4>
      </vt:variant>
      <vt:variant>
        <vt:i4>5</vt:i4>
      </vt:variant>
      <vt:variant>
        <vt:lpwstr/>
      </vt:variant>
      <vt:variant>
        <vt:lpwstr>SustNatResManGlossary</vt:lpwstr>
      </vt:variant>
      <vt:variant>
        <vt:i4>2490468</vt:i4>
      </vt:variant>
      <vt:variant>
        <vt:i4>537</vt:i4>
      </vt:variant>
      <vt:variant>
        <vt:i4>0</vt:i4>
      </vt:variant>
      <vt:variant>
        <vt:i4>5</vt:i4>
      </vt:variant>
      <vt:variant>
        <vt:lpwstr>http://www.undp.org/content/undp/en/home/librarypage/operations1/undp-social-and-environmental-screening-procedure.html</vt:lpwstr>
      </vt:variant>
      <vt:variant>
        <vt:lpwstr/>
      </vt:variant>
      <vt:variant>
        <vt:i4>18</vt:i4>
      </vt:variant>
      <vt:variant>
        <vt:i4>522</vt:i4>
      </vt:variant>
      <vt:variant>
        <vt:i4>0</vt:i4>
      </vt:variant>
      <vt:variant>
        <vt:i4>5</vt:i4>
      </vt:variant>
      <vt:variant>
        <vt:lpwstr>http://www.un.org/sc/committees/1267/aq_sanctions_list.shtml</vt:lpwstr>
      </vt:variant>
      <vt:variant>
        <vt:lpwstr/>
      </vt:variant>
      <vt:variant>
        <vt:i4>3801137</vt:i4>
      </vt:variant>
      <vt:variant>
        <vt:i4>519</vt:i4>
      </vt:variant>
      <vt:variant>
        <vt:i4>0</vt:i4>
      </vt:variant>
      <vt:variant>
        <vt:i4>5</vt:i4>
      </vt:variant>
      <vt:variant>
        <vt:lpwstr>https://intranet.undp.org/global/documents/ppm/Supplemental.pdf</vt:lpwstr>
      </vt:variant>
      <vt:variant>
        <vt:lpwstr/>
      </vt:variant>
      <vt:variant>
        <vt:i4>43</vt:i4>
      </vt:variant>
      <vt:variant>
        <vt:i4>516</vt:i4>
      </vt:variant>
      <vt:variant>
        <vt:i4>0</vt:i4>
      </vt:variant>
      <vt:variant>
        <vt:i4>5</vt:i4>
      </vt:variant>
      <vt:variant>
        <vt:lpwstr>https://www.international-climate-initiative.com/fileadmin/Dokumente/2018/01b_Template_Final_Report_Status_Report.doc</vt:lpwstr>
      </vt:variant>
      <vt:variant>
        <vt:lpwstr/>
      </vt:variant>
      <vt:variant>
        <vt:i4>2424843</vt:i4>
      </vt:variant>
      <vt:variant>
        <vt:i4>513</vt:i4>
      </vt:variant>
      <vt:variant>
        <vt:i4>0</vt:i4>
      </vt:variant>
      <vt:variant>
        <vt:i4>5</vt:i4>
      </vt:variant>
      <vt:variant>
        <vt:lpwstr>https://www.international-climate-initiative.com/fileadmin/Dokumente/2019/20191115_Template_Final_Report_Financial_Report.xlsx</vt:lpwstr>
      </vt:variant>
      <vt:variant>
        <vt:lpwstr/>
      </vt:variant>
      <vt:variant>
        <vt:i4>6422635</vt:i4>
      </vt:variant>
      <vt:variant>
        <vt:i4>510</vt:i4>
      </vt:variant>
      <vt:variant>
        <vt:i4>0</vt:i4>
      </vt:variant>
      <vt:variant>
        <vt:i4>5</vt:i4>
      </vt:variant>
      <vt:variant>
        <vt:lpwstr>http://web.undp.org/evaluation/guidance.shtml</vt:lpwstr>
      </vt:variant>
      <vt:variant>
        <vt:lpwstr>gef</vt:lpwstr>
      </vt:variant>
      <vt:variant>
        <vt:i4>6422635</vt:i4>
      </vt:variant>
      <vt:variant>
        <vt:i4>507</vt:i4>
      </vt:variant>
      <vt:variant>
        <vt:i4>0</vt:i4>
      </vt:variant>
      <vt:variant>
        <vt:i4>5</vt:i4>
      </vt:variant>
      <vt:variant>
        <vt:lpwstr>http://web.undp.org/evaluation/guidance.shtml</vt:lpwstr>
      </vt:variant>
      <vt:variant>
        <vt:lpwstr>gef</vt:lpwstr>
      </vt:variant>
      <vt:variant>
        <vt:i4>1572882</vt:i4>
      </vt:variant>
      <vt:variant>
        <vt:i4>504</vt:i4>
      </vt:variant>
      <vt:variant>
        <vt:i4>0</vt:i4>
      </vt:variant>
      <vt:variant>
        <vt:i4>5</vt:i4>
      </vt:variant>
      <vt:variant>
        <vt:lpwstr>https://www.international-climate-initiative.com/fileadmin/Dokumente/2020/Formulare/01c_Interim_Report_SI_SG_Version_3.0__2019__final.docx</vt:lpwstr>
      </vt:variant>
      <vt:variant>
        <vt:lpwstr/>
      </vt:variant>
      <vt:variant>
        <vt:i4>28</vt:i4>
      </vt:variant>
      <vt:variant>
        <vt:i4>501</vt:i4>
      </vt:variant>
      <vt:variant>
        <vt:i4>0</vt:i4>
      </vt:variant>
      <vt:variant>
        <vt:i4>5</vt:i4>
      </vt:variant>
      <vt:variant>
        <vt:lpwstr>https://www.international-climate-initiative.com/fileadmin/Dokumente/2019/20190813_WiMa_Template_biannual_update.docx</vt:lpwstr>
      </vt:variant>
      <vt:variant>
        <vt:lpwstr/>
      </vt:variant>
      <vt:variant>
        <vt:i4>7995479</vt:i4>
      </vt:variant>
      <vt:variant>
        <vt:i4>495</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492</vt:i4>
      </vt:variant>
      <vt:variant>
        <vt:i4>0</vt:i4>
      </vt:variant>
      <vt:variant>
        <vt:i4>5</vt:i4>
      </vt:variant>
      <vt:variant>
        <vt:lpwstr>http://www.undp.org/content/undp/en/home/operations/accountability/programme_and_operationspoliciesandprocedures.html</vt:lpwstr>
      </vt:variant>
      <vt:variant>
        <vt:lpwstr/>
      </vt:variant>
      <vt:variant>
        <vt:i4>3932267</vt:i4>
      </vt:variant>
      <vt:variant>
        <vt:i4>486</vt:i4>
      </vt:variant>
      <vt:variant>
        <vt:i4>0</vt:i4>
      </vt:variant>
      <vt:variant>
        <vt:i4>5</vt:i4>
      </vt:variant>
      <vt:variant>
        <vt:lpwstr>https://www.worldwaterweek.org/</vt:lpwstr>
      </vt:variant>
      <vt:variant>
        <vt:lpwstr/>
      </vt:variant>
      <vt:variant>
        <vt:i4>1900611</vt:i4>
      </vt:variant>
      <vt:variant>
        <vt:i4>480</vt:i4>
      </vt:variant>
      <vt:variant>
        <vt:i4>0</vt:i4>
      </vt:variant>
      <vt:variant>
        <vt:i4>5</vt:i4>
      </vt:variant>
      <vt:variant>
        <vt:lpwstr>https://www.agroecology-pool.org/climatechangereport/</vt:lpwstr>
      </vt:variant>
      <vt:variant>
        <vt:lpwstr/>
      </vt:variant>
      <vt:variant>
        <vt:i4>5898325</vt:i4>
      </vt:variant>
      <vt:variant>
        <vt:i4>477</vt:i4>
      </vt:variant>
      <vt:variant>
        <vt:i4>0</vt:i4>
      </vt:variant>
      <vt:variant>
        <vt:i4>5</vt:i4>
      </vt:variant>
      <vt:variant>
        <vt:lpwstr>https://en.wikipedia.org/wiki/World_Business_Council_for_Sustainable_Development</vt:lpwstr>
      </vt:variant>
      <vt:variant>
        <vt:lpwstr>cite_note-3</vt:lpwstr>
      </vt:variant>
      <vt:variant>
        <vt:i4>1441913</vt:i4>
      </vt:variant>
      <vt:variant>
        <vt:i4>474</vt:i4>
      </vt:variant>
      <vt:variant>
        <vt:i4>0</vt:i4>
      </vt:variant>
      <vt:variant>
        <vt:i4>5</vt:i4>
      </vt:variant>
      <vt:variant>
        <vt:lpwstr>https://en.wikipedia.org/wiki/Multinational_company</vt:lpwstr>
      </vt:variant>
      <vt:variant>
        <vt:lpwstr/>
      </vt:variant>
      <vt:variant>
        <vt:i4>4718615</vt:i4>
      </vt:variant>
      <vt:variant>
        <vt:i4>471</vt:i4>
      </vt:variant>
      <vt:variant>
        <vt:i4>0</vt:i4>
      </vt:variant>
      <vt:variant>
        <vt:i4>5</vt:i4>
      </vt:variant>
      <vt:variant>
        <vt:lpwstr>https://en.wikipedia.org/wiki/CEO</vt:lpwstr>
      </vt:variant>
      <vt:variant>
        <vt:lpwstr/>
      </vt:variant>
      <vt:variant>
        <vt:i4>7667809</vt:i4>
      </vt:variant>
      <vt:variant>
        <vt:i4>468</vt:i4>
      </vt:variant>
      <vt:variant>
        <vt:i4>0</vt:i4>
      </vt:variant>
      <vt:variant>
        <vt:i4>5</vt:i4>
      </vt:variant>
      <vt:variant>
        <vt:lpwstr>https://unohrlls.org/custom-content/uploads/2015/03/Vienna-Programme-of-Action.pdf</vt:lpwstr>
      </vt:variant>
      <vt:variant>
        <vt:lpwstr/>
      </vt:variant>
      <vt:variant>
        <vt:i4>2556005</vt:i4>
      </vt:variant>
      <vt:variant>
        <vt:i4>465</vt:i4>
      </vt:variant>
      <vt:variant>
        <vt:i4>0</vt:i4>
      </vt:variant>
      <vt:variant>
        <vt:i4>5</vt:i4>
      </vt:variant>
      <vt:variant>
        <vt:lpwstr>https://en.wikipedia.org/wiki/Sustainable_Development_Goals</vt:lpwstr>
      </vt:variant>
      <vt:variant>
        <vt:lpwstr/>
      </vt:variant>
      <vt:variant>
        <vt:i4>2621540</vt:i4>
      </vt:variant>
      <vt:variant>
        <vt:i4>462</vt:i4>
      </vt:variant>
      <vt:variant>
        <vt:i4>0</vt:i4>
      </vt:variant>
      <vt:variant>
        <vt:i4>5</vt:i4>
      </vt:variant>
      <vt:variant>
        <vt:lpwstr>https://en.wikipedia.org/wiki/Millennium_Development_Goals</vt:lpwstr>
      </vt:variant>
      <vt:variant>
        <vt:lpwstr/>
      </vt:variant>
      <vt:variant>
        <vt:i4>1769595</vt:i4>
      </vt:variant>
      <vt:variant>
        <vt:i4>459</vt:i4>
      </vt:variant>
      <vt:variant>
        <vt:i4>0</vt:i4>
      </vt:variant>
      <vt:variant>
        <vt:i4>5</vt:i4>
      </vt:variant>
      <vt:variant>
        <vt:lpwstr>https://en.wikipedia.org/wiki/Corporate_sustainability</vt:lpwstr>
      </vt:variant>
      <vt:variant>
        <vt:lpwstr/>
      </vt:variant>
      <vt:variant>
        <vt:i4>1441900</vt:i4>
      </vt:variant>
      <vt:variant>
        <vt:i4>456</vt:i4>
      </vt:variant>
      <vt:variant>
        <vt:i4>0</vt:i4>
      </vt:variant>
      <vt:variant>
        <vt:i4>5</vt:i4>
      </vt:variant>
      <vt:variant>
        <vt:lpwstr>https://en.wikipedia.org/wiki/Political_corruption</vt:lpwstr>
      </vt:variant>
      <vt:variant>
        <vt:lpwstr/>
      </vt:variant>
      <vt:variant>
        <vt:i4>42</vt:i4>
      </vt:variant>
      <vt:variant>
        <vt:i4>453</vt:i4>
      </vt:variant>
      <vt:variant>
        <vt:i4>0</vt:i4>
      </vt:variant>
      <vt:variant>
        <vt:i4>5</vt:i4>
      </vt:variant>
      <vt:variant>
        <vt:lpwstr>https://en.wikipedia.org/wiki/Environment_(biophysical)</vt:lpwstr>
      </vt:variant>
      <vt:variant>
        <vt:lpwstr/>
      </vt:variant>
      <vt:variant>
        <vt:i4>8323085</vt:i4>
      </vt:variant>
      <vt:variant>
        <vt:i4>450</vt:i4>
      </vt:variant>
      <vt:variant>
        <vt:i4>0</vt:i4>
      </vt:variant>
      <vt:variant>
        <vt:i4>5</vt:i4>
      </vt:variant>
      <vt:variant>
        <vt:lpwstr>https://en.wikipedia.org/wiki/Labor_relations</vt:lpwstr>
      </vt:variant>
      <vt:variant>
        <vt:lpwstr/>
      </vt:variant>
      <vt:variant>
        <vt:i4>1310846</vt:i4>
      </vt:variant>
      <vt:variant>
        <vt:i4>447</vt:i4>
      </vt:variant>
      <vt:variant>
        <vt:i4>0</vt:i4>
      </vt:variant>
      <vt:variant>
        <vt:i4>5</vt:i4>
      </vt:variant>
      <vt:variant>
        <vt:lpwstr>https://en.wikipedia.org/wiki/Human_rights</vt:lpwstr>
      </vt:variant>
      <vt:variant>
        <vt:lpwstr/>
      </vt:variant>
      <vt:variant>
        <vt:i4>6684722</vt:i4>
      </vt:variant>
      <vt:variant>
        <vt:i4>444</vt:i4>
      </vt:variant>
      <vt:variant>
        <vt:i4>0</vt:i4>
      </vt:variant>
      <vt:variant>
        <vt:i4>5</vt:i4>
      </vt:variant>
      <vt:variant>
        <vt:lpwstr>https://en.wikipedia.org/wiki/Corporate_social_responsibility</vt:lpwstr>
      </vt:variant>
      <vt:variant>
        <vt:lpwstr/>
      </vt:variant>
      <vt:variant>
        <vt:i4>3670119</vt:i4>
      </vt:variant>
      <vt:variant>
        <vt:i4>441</vt:i4>
      </vt:variant>
      <vt:variant>
        <vt:i4>0</vt:i4>
      </vt:variant>
      <vt:variant>
        <vt:i4>5</vt:i4>
      </vt:variant>
      <vt:variant>
        <vt:lpwstr>https://en.wikipedia.org/wiki/Pact</vt:lpwstr>
      </vt:variant>
      <vt:variant>
        <vt:lpwstr/>
      </vt:variant>
      <vt:variant>
        <vt:i4>5570612</vt:i4>
      </vt:variant>
      <vt:variant>
        <vt:i4>438</vt:i4>
      </vt:variant>
      <vt:variant>
        <vt:i4>0</vt:i4>
      </vt:variant>
      <vt:variant>
        <vt:i4>5</vt:i4>
      </vt:variant>
      <vt:variant>
        <vt:lpwstr>https://en.wikipedia.org/wiki/United_Nations</vt:lpwstr>
      </vt:variant>
      <vt:variant>
        <vt:lpwstr/>
      </vt:variant>
      <vt:variant>
        <vt:i4>4390929</vt:i4>
      </vt:variant>
      <vt:variant>
        <vt:i4>435</vt:i4>
      </vt:variant>
      <vt:variant>
        <vt:i4>0</vt:i4>
      </vt:variant>
      <vt:variant>
        <vt:i4>5</vt:i4>
      </vt:variant>
      <vt:variant>
        <vt:lpwstr>https://www.un-redd.org/</vt:lpwstr>
      </vt:variant>
      <vt:variant>
        <vt:lpwstr/>
      </vt:variant>
      <vt:variant>
        <vt:i4>6094925</vt:i4>
      </vt:variant>
      <vt:variant>
        <vt:i4>432</vt:i4>
      </vt:variant>
      <vt:variant>
        <vt:i4>0</vt:i4>
      </vt:variant>
      <vt:variant>
        <vt:i4>5</vt:i4>
      </vt:variant>
      <vt:variant>
        <vt:lpwstr>https://www.transparency-partnership.net/</vt:lpwstr>
      </vt:variant>
      <vt:variant>
        <vt:lpwstr/>
      </vt:variant>
      <vt:variant>
        <vt:i4>6881395</vt:i4>
      </vt:variant>
      <vt:variant>
        <vt:i4>429</vt:i4>
      </vt:variant>
      <vt:variant>
        <vt:i4>0</vt:i4>
      </vt:variant>
      <vt:variant>
        <vt:i4>5</vt:i4>
      </vt:variant>
      <vt:variant>
        <vt:lpwstr>http://www.fao.org/climate-change/our-work/what-we-do/ndcs/twg/en/</vt:lpwstr>
      </vt:variant>
      <vt:variant>
        <vt:lpwstr/>
      </vt:variant>
      <vt:variant>
        <vt:i4>6684705</vt:i4>
      </vt:variant>
      <vt:variant>
        <vt:i4>426</vt:i4>
      </vt:variant>
      <vt:variant>
        <vt:i4>0</vt:i4>
      </vt:variant>
      <vt:variant>
        <vt:i4>5</vt:i4>
      </vt:variant>
      <vt:variant>
        <vt:lpwstr>http://unfccc.int/resource/docs/2015/cop21/eng/10a01.pdf</vt:lpwstr>
      </vt:variant>
      <vt:variant>
        <vt:lpwstr>page=10</vt:lpwstr>
      </vt:variant>
      <vt:variant>
        <vt:i4>2031687</vt:i4>
      </vt:variant>
      <vt:variant>
        <vt:i4>423</vt:i4>
      </vt:variant>
      <vt:variant>
        <vt:i4>0</vt:i4>
      </vt:variant>
      <vt:variant>
        <vt:i4>5</vt:i4>
      </vt:variant>
      <vt:variant>
        <vt:lpwstr>https://www.ndc-cluster.net/</vt:lpwstr>
      </vt:variant>
      <vt:variant>
        <vt:lpwstr/>
      </vt:variant>
      <vt:variant>
        <vt:i4>2031708</vt:i4>
      </vt:variant>
      <vt:variant>
        <vt:i4>420</vt:i4>
      </vt:variant>
      <vt:variant>
        <vt:i4>0</vt:i4>
      </vt:variant>
      <vt:variant>
        <vt:i4>5</vt:i4>
      </vt:variant>
      <vt:variant>
        <vt:lpwstr>https://www.ndcs.undp.org/content/ndc-support-programme/en/home.html</vt:lpwstr>
      </vt:variant>
      <vt:variant>
        <vt:lpwstr/>
      </vt:variant>
      <vt:variant>
        <vt:i4>8061051</vt:i4>
      </vt:variant>
      <vt:variant>
        <vt:i4>417</vt:i4>
      </vt:variant>
      <vt:variant>
        <vt:i4>0</vt:i4>
      </vt:variant>
      <vt:variant>
        <vt:i4>5</vt:i4>
      </vt:variant>
      <vt:variant>
        <vt:lpwstr>https://ndcpartnership.org/</vt:lpwstr>
      </vt:variant>
      <vt:variant>
        <vt:lpwstr/>
      </vt:variant>
      <vt:variant>
        <vt:i4>2556016</vt:i4>
      </vt:variant>
      <vt:variant>
        <vt:i4>414</vt:i4>
      </vt:variant>
      <vt:variant>
        <vt:i4>0</vt:i4>
      </vt:variant>
      <vt:variant>
        <vt:i4>5</vt:i4>
      </vt:variant>
      <vt:variant>
        <vt:lpwstr>https://www.greenclimate.fund/readiness/process</vt:lpwstr>
      </vt:variant>
      <vt:variant>
        <vt:lpwstr/>
      </vt:variant>
      <vt:variant>
        <vt:i4>3735652</vt:i4>
      </vt:variant>
      <vt:variant>
        <vt:i4>411</vt:i4>
      </vt:variant>
      <vt:variant>
        <vt:i4>0</vt:i4>
      </vt:variant>
      <vt:variant>
        <vt:i4>5</vt:i4>
      </vt:variant>
      <vt:variant>
        <vt:lpwstr>https://www.globalsupportprogramme.org/nap-gsp</vt:lpwstr>
      </vt:variant>
      <vt:variant>
        <vt:lpwstr/>
      </vt:variant>
      <vt:variant>
        <vt:i4>7012450</vt:i4>
      </vt:variant>
      <vt:variant>
        <vt:i4>408</vt:i4>
      </vt:variant>
      <vt:variant>
        <vt:i4>0</vt:i4>
      </vt:variant>
      <vt:variant>
        <vt:i4>5</vt:i4>
      </vt:variant>
      <vt:variant>
        <vt:lpwstr>http://www.fao.org/plant-treaty/en/</vt:lpwstr>
      </vt:variant>
      <vt:variant>
        <vt:lpwstr/>
      </vt:variant>
      <vt:variant>
        <vt:i4>7995468</vt:i4>
      </vt:variant>
      <vt:variant>
        <vt:i4>405</vt:i4>
      </vt:variant>
      <vt:variant>
        <vt:i4>0</vt:i4>
      </vt:variant>
      <vt:variant>
        <vt:i4>5</vt:i4>
      </vt:variant>
      <vt:variant>
        <vt:lpwstr>https://www.ipcc.ch/site/assets/uploads/sites/4/2020/02/SPM_Updated-Jan20.pdf</vt:lpwstr>
      </vt:variant>
      <vt:variant>
        <vt:lpwstr/>
      </vt:variant>
      <vt:variant>
        <vt:i4>983048</vt:i4>
      </vt:variant>
      <vt:variant>
        <vt:i4>402</vt:i4>
      </vt:variant>
      <vt:variant>
        <vt:i4>0</vt:i4>
      </vt:variant>
      <vt:variant>
        <vt:i4>5</vt:i4>
      </vt:variant>
      <vt:variant>
        <vt:lpwstr>http://www.fao.org/3/nb922en/nb922en.pdf</vt:lpwstr>
      </vt:variant>
      <vt:variant>
        <vt:lpwstr/>
      </vt:variant>
      <vt:variant>
        <vt:i4>720911</vt:i4>
      </vt:variant>
      <vt:variant>
        <vt:i4>399</vt:i4>
      </vt:variant>
      <vt:variant>
        <vt:i4>0</vt:i4>
      </vt:variant>
      <vt:variant>
        <vt:i4>5</vt:i4>
      </vt:variant>
      <vt:variant>
        <vt:lpwstr>https://www.greencommodities.org/content/gcp/en/home.html</vt:lpwstr>
      </vt:variant>
      <vt:variant>
        <vt:lpwstr/>
      </vt:variant>
      <vt:variant>
        <vt:i4>4980831</vt:i4>
      </vt:variant>
      <vt:variant>
        <vt:i4>396</vt:i4>
      </vt:variant>
      <vt:variant>
        <vt:i4>0</vt:i4>
      </vt:variant>
      <vt:variant>
        <vt:i4>5</vt:i4>
      </vt:variant>
      <vt:variant>
        <vt:lpwstr>https://www.gwp.org/</vt:lpwstr>
      </vt:variant>
      <vt:variant>
        <vt:lpwstr/>
      </vt:variant>
      <vt:variant>
        <vt:i4>1114185</vt:i4>
      </vt:variant>
      <vt:variant>
        <vt:i4>393</vt:i4>
      </vt:variant>
      <vt:variant>
        <vt:i4>0</vt:i4>
      </vt:variant>
      <vt:variant>
        <vt:i4>5</vt:i4>
      </vt:variant>
      <vt:variant>
        <vt:lpwstr>https://gca.org/global-commission-on-adaptation/home</vt:lpwstr>
      </vt:variant>
      <vt:variant>
        <vt:lpwstr/>
      </vt:variant>
      <vt:variant>
        <vt:i4>2228320</vt:i4>
      </vt:variant>
      <vt:variant>
        <vt:i4>390</vt:i4>
      </vt:variant>
      <vt:variant>
        <vt:i4>0</vt:i4>
      </vt:variant>
      <vt:variant>
        <vt:i4>5</vt:i4>
      </vt:variant>
      <vt:variant>
        <vt:lpwstr>http://www.globalbioenergy.org/</vt:lpwstr>
      </vt:variant>
      <vt:variant>
        <vt:lpwstr/>
      </vt:variant>
      <vt:variant>
        <vt:i4>7667751</vt:i4>
      </vt:variant>
      <vt:variant>
        <vt:i4>387</vt:i4>
      </vt:variant>
      <vt:variant>
        <vt:i4>0</vt:i4>
      </vt:variant>
      <vt:variant>
        <vt:i4>5</vt:i4>
      </vt:variant>
      <vt:variant>
        <vt:lpwstr>https://www.iucn.org/theme/ecosystem-management/our-work/ecosystem-based-approaches-climate-change-adaptation/friends-eba-feba</vt:lpwstr>
      </vt:variant>
      <vt:variant>
        <vt:lpwstr/>
      </vt:variant>
      <vt:variant>
        <vt:i4>1048578</vt:i4>
      </vt:variant>
      <vt:variant>
        <vt:i4>384</vt:i4>
      </vt:variant>
      <vt:variant>
        <vt:i4>0</vt:i4>
      </vt:variant>
      <vt:variant>
        <vt:i4>5</vt:i4>
      </vt:variant>
      <vt:variant>
        <vt:lpwstr>http://www.fao.org/cgrfa/en/</vt:lpwstr>
      </vt:variant>
      <vt:variant>
        <vt:lpwstr/>
      </vt:variant>
      <vt:variant>
        <vt:i4>3932266</vt:i4>
      </vt:variant>
      <vt:variant>
        <vt:i4>381</vt:i4>
      </vt:variant>
      <vt:variant>
        <vt:i4>0</vt:i4>
      </vt:variant>
      <vt:variant>
        <vt:i4>5</vt:i4>
      </vt:variant>
      <vt:variant>
        <vt:lpwstr>https://outlook.ndcs.undp.org/</vt:lpwstr>
      </vt:variant>
      <vt:variant>
        <vt:lpwstr/>
      </vt:variant>
      <vt:variant>
        <vt:i4>8192051</vt:i4>
      </vt:variant>
      <vt:variant>
        <vt:i4>378</vt:i4>
      </vt:variant>
      <vt:variant>
        <vt:i4>0</vt:i4>
      </vt:variant>
      <vt:variant>
        <vt:i4>5</vt:i4>
      </vt:variant>
      <vt:variant>
        <vt:lpwstr>http://www.wocan.org/sites/default/files/CFN-online.pdf</vt:lpwstr>
      </vt:variant>
      <vt:variant>
        <vt:lpwstr/>
      </vt:variant>
      <vt:variant>
        <vt:i4>4128820</vt:i4>
      </vt:variant>
      <vt:variant>
        <vt:i4>375</vt:i4>
      </vt:variant>
      <vt:variant>
        <vt:i4>0</vt:i4>
      </vt:variant>
      <vt:variant>
        <vt:i4>5</vt:i4>
      </vt:variant>
      <vt:variant>
        <vt:lpwstr>https://www.cadri.net/</vt:lpwstr>
      </vt:variant>
      <vt:variant>
        <vt:lpwstr/>
      </vt:variant>
      <vt:variant>
        <vt:i4>4849669</vt:i4>
      </vt:variant>
      <vt:variant>
        <vt:i4>366</vt:i4>
      </vt:variant>
      <vt:variant>
        <vt:i4>0</vt:i4>
      </vt:variant>
      <vt:variant>
        <vt:i4>5</vt:i4>
      </vt:variant>
      <vt:variant>
        <vt:lpwstr>https://acceleratorlabs.undp.org/</vt:lpwstr>
      </vt:variant>
      <vt:variant>
        <vt:lpwstr/>
      </vt:variant>
      <vt:variant>
        <vt:i4>4915279</vt:i4>
      </vt:variant>
      <vt:variant>
        <vt:i4>363</vt:i4>
      </vt:variant>
      <vt:variant>
        <vt:i4>0</vt:i4>
      </vt:variant>
      <vt:variant>
        <vt:i4>5</vt:i4>
      </vt:variant>
      <vt:variant>
        <vt:lpwstr>https://www.unglobalcompact.org/</vt:lpwstr>
      </vt:variant>
      <vt:variant>
        <vt:lpwstr/>
      </vt:variant>
      <vt:variant>
        <vt:i4>983048</vt:i4>
      </vt:variant>
      <vt:variant>
        <vt:i4>360</vt:i4>
      </vt:variant>
      <vt:variant>
        <vt:i4>0</vt:i4>
      </vt:variant>
      <vt:variant>
        <vt:i4>5</vt:i4>
      </vt:variant>
      <vt:variant>
        <vt:lpwstr>http://www.fao.org/3/I9049EN/i9049en.pdf</vt:lpwstr>
      </vt:variant>
      <vt:variant>
        <vt:lpwstr/>
      </vt:variant>
      <vt:variant>
        <vt:i4>4521991</vt:i4>
      </vt:variant>
      <vt:variant>
        <vt:i4>357</vt:i4>
      </vt:variant>
      <vt:variant>
        <vt:i4>0</vt:i4>
      </vt:variant>
      <vt:variant>
        <vt:i4>5</vt:i4>
      </vt:variant>
      <vt:variant>
        <vt:lpwstr>https://www.greencommodities.org/</vt:lpwstr>
      </vt:variant>
      <vt:variant>
        <vt:lpwstr/>
      </vt:variant>
      <vt:variant>
        <vt:i4>5505109</vt:i4>
      </vt:variant>
      <vt:variant>
        <vt:i4>354</vt:i4>
      </vt:variant>
      <vt:variant>
        <vt:i4>0</vt:i4>
      </vt:variant>
      <vt:variant>
        <vt:i4>5</vt:i4>
      </vt:variant>
      <vt:variant>
        <vt:lpwstr>http://www.fao.org/in-action/mosaicc/en/</vt:lpwstr>
      </vt:variant>
      <vt:variant>
        <vt:lpwstr/>
      </vt:variant>
      <vt:variant>
        <vt:i4>7077944</vt:i4>
      </vt:variant>
      <vt:variant>
        <vt:i4>351</vt:i4>
      </vt:variant>
      <vt:variant>
        <vt:i4>0</vt:i4>
      </vt:variant>
      <vt:variant>
        <vt:i4>5</vt:i4>
      </vt:variant>
      <vt:variant>
        <vt:lpwstr>http://www.fao.org/tc/exact/ex-act-home/en/</vt:lpwstr>
      </vt:variant>
      <vt:variant>
        <vt:lpwstr/>
      </vt:variant>
      <vt:variant>
        <vt:i4>1179703</vt:i4>
      </vt:variant>
      <vt:variant>
        <vt:i4>188</vt:i4>
      </vt:variant>
      <vt:variant>
        <vt:i4>0</vt:i4>
      </vt:variant>
      <vt:variant>
        <vt:i4>5</vt:i4>
      </vt:variant>
      <vt:variant>
        <vt:lpwstr/>
      </vt:variant>
      <vt:variant>
        <vt:lpwstr>_Toc40455222</vt:lpwstr>
      </vt:variant>
      <vt:variant>
        <vt:i4>1114167</vt:i4>
      </vt:variant>
      <vt:variant>
        <vt:i4>182</vt:i4>
      </vt:variant>
      <vt:variant>
        <vt:i4>0</vt:i4>
      </vt:variant>
      <vt:variant>
        <vt:i4>5</vt:i4>
      </vt:variant>
      <vt:variant>
        <vt:lpwstr/>
      </vt:variant>
      <vt:variant>
        <vt:lpwstr>_Toc40455221</vt:lpwstr>
      </vt:variant>
      <vt:variant>
        <vt:i4>1048631</vt:i4>
      </vt:variant>
      <vt:variant>
        <vt:i4>176</vt:i4>
      </vt:variant>
      <vt:variant>
        <vt:i4>0</vt:i4>
      </vt:variant>
      <vt:variant>
        <vt:i4>5</vt:i4>
      </vt:variant>
      <vt:variant>
        <vt:lpwstr/>
      </vt:variant>
      <vt:variant>
        <vt:lpwstr>_Toc40455220</vt:lpwstr>
      </vt:variant>
      <vt:variant>
        <vt:i4>1638452</vt:i4>
      </vt:variant>
      <vt:variant>
        <vt:i4>170</vt:i4>
      </vt:variant>
      <vt:variant>
        <vt:i4>0</vt:i4>
      </vt:variant>
      <vt:variant>
        <vt:i4>5</vt:i4>
      </vt:variant>
      <vt:variant>
        <vt:lpwstr/>
      </vt:variant>
      <vt:variant>
        <vt:lpwstr>_Toc40455219</vt:lpwstr>
      </vt:variant>
      <vt:variant>
        <vt:i4>1572916</vt:i4>
      </vt:variant>
      <vt:variant>
        <vt:i4>164</vt:i4>
      </vt:variant>
      <vt:variant>
        <vt:i4>0</vt:i4>
      </vt:variant>
      <vt:variant>
        <vt:i4>5</vt:i4>
      </vt:variant>
      <vt:variant>
        <vt:lpwstr/>
      </vt:variant>
      <vt:variant>
        <vt:lpwstr>_Toc40455218</vt:lpwstr>
      </vt:variant>
      <vt:variant>
        <vt:i4>1441852</vt:i4>
      </vt:variant>
      <vt:variant>
        <vt:i4>155</vt:i4>
      </vt:variant>
      <vt:variant>
        <vt:i4>0</vt:i4>
      </vt:variant>
      <vt:variant>
        <vt:i4>5</vt:i4>
      </vt:variant>
      <vt:variant>
        <vt:lpwstr/>
      </vt:variant>
      <vt:variant>
        <vt:lpwstr>_Toc40455195</vt:lpwstr>
      </vt:variant>
      <vt:variant>
        <vt:i4>1507388</vt:i4>
      </vt:variant>
      <vt:variant>
        <vt:i4>149</vt:i4>
      </vt:variant>
      <vt:variant>
        <vt:i4>0</vt:i4>
      </vt:variant>
      <vt:variant>
        <vt:i4>5</vt:i4>
      </vt:variant>
      <vt:variant>
        <vt:lpwstr/>
      </vt:variant>
      <vt:variant>
        <vt:lpwstr>_Toc40455194</vt:lpwstr>
      </vt:variant>
      <vt:variant>
        <vt:i4>524399</vt:i4>
      </vt:variant>
      <vt:variant>
        <vt:i4>143</vt:i4>
      </vt:variant>
      <vt:variant>
        <vt:i4>0</vt:i4>
      </vt:variant>
      <vt:variant>
        <vt:i4>5</vt:i4>
      </vt:variant>
      <vt:variant>
        <vt:lpwstr>https://unfao-my.sharepoint.com/personal/shanali_pethiyagoda_fao_org/Documents/NAP-Ag/1. Julia/SCALA/Preparation/UNDP FAO SCALA Prodoc - Rev.Draft - 14th May-JT_SP.docx</vt:lpwstr>
      </vt:variant>
      <vt:variant>
        <vt:lpwstr>_Toc40455193</vt:lpwstr>
      </vt:variant>
      <vt:variant>
        <vt:i4>1114172</vt:i4>
      </vt:variant>
      <vt:variant>
        <vt:i4>137</vt:i4>
      </vt:variant>
      <vt:variant>
        <vt:i4>0</vt:i4>
      </vt:variant>
      <vt:variant>
        <vt:i4>5</vt:i4>
      </vt:variant>
      <vt:variant>
        <vt:lpwstr/>
      </vt:variant>
      <vt:variant>
        <vt:lpwstr>_Toc40455192</vt:lpwstr>
      </vt:variant>
      <vt:variant>
        <vt:i4>1048632</vt:i4>
      </vt:variant>
      <vt:variant>
        <vt:i4>128</vt:i4>
      </vt:variant>
      <vt:variant>
        <vt:i4>0</vt:i4>
      </vt:variant>
      <vt:variant>
        <vt:i4>5</vt:i4>
      </vt:variant>
      <vt:variant>
        <vt:lpwstr/>
      </vt:variant>
      <vt:variant>
        <vt:lpwstr>_Toc40884807</vt:lpwstr>
      </vt:variant>
      <vt:variant>
        <vt:i4>1441848</vt:i4>
      </vt:variant>
      <vt:variant>
        <vt:i4>122</vt:i4>
      </vt:variant>
      <vt:variant>
        <vt:i4>0</vt:i4>
      </vt:variant>
      <vt:variant>
        <vt:i4>5</vt:i4>
      </vt:variant>
      <vt:variant>
        <vt:lpwstr/>
      </vt:variant>
      <vt:variant>
        <vt:lpwstr>_Toc40884801</vt:lpwstr>
      </vt:variant>
      <vt:variant>
        <vt:i4>1507384</vt:i4>
      </vt:variant>
      <vt:variant>
        <vt:i4>116</vt:i4>
      </vt:variant>
      <vt:variant>
        <vt:i4>0</vt:i4>
      </vt:variant>
      <vt:variant>
        <vt:i4>5</vt:i4>
      </vt:variant>
      <vt:variant>
        <vt:lpwstr/>
      </vt:variant>
      <vt:variant>
        <vt:lpwstr>_Toc40884800</vt:lpwstr>
      </vt:variant>
      <vt:variant>
        <vt:i4>1048625</vt:i4>
      </vt:variant>
      <vt:variant>
        <vt:i4>110</vt:i4>
      </vt:variant>
      <vt:variant>
        <vt:i4>0</vt:i4>
      </vt:variant>
      <vt:variant>
        <vt:i4>5</vt:i4>
      </vt:variant>
      <vt:variant>
        <vt:lpwstr/>
      </vt:variant>
      <vt:variant>
        <vt:lpwstr>_Toc40884798</vt:lpwstr>
      </vt:variant>
      <vt:variant>
        <vt:i4>2031665</vt:i4>
      </vt:variant>
      <vt:variant>
        <vt:i4>104</vt:i4>
      </vt:variant>
      <vt:variant>
        <vt:i4>0</vt:i4>
      </vt:variant>
      <vt:variant>
        <vt:i4>5</vt:i4>
      </vt:variant>
      <vt:variant>
        <vt:lpwstr/>
      </vt:variant>
      <vt:variant>
        <vt:lpwstr>_Toc40884797</vt:lpwstr>
      </vt:variant>
      <vt:variant>
        <vt:i4>1966129</vt:i4>
      </vt:variant>
      <vt:variant>
        <vt:i4>98</vt:i4>
      </vt:variant>
      <vt:variant>
        <vt:i4>0</vt:i4>
      </vt:variant>
      <vt:variant>
        <vt:i4>5</vt:i4>
      </vt:variant>
      <vt:variant>
        <vt:lpwstr/>
      </vt:variant>
      <vt:variant>
        <vt:lpwstr>_Toc40884796</vt:lpwstr>
      </vt:variant>
      <vt:variant>
        <vt:i4>1900593</vt:i4>
      </vt:variant>
      <vt:variant>
        <vt:i4>92</vt:i4>
      </vt:variant>
      <vt:variant>
        <vt:i4>0</vt:i4>
      </vt:variant>
      <vt:variant>
        <vt:i4>5</vt:i4>
      </vt:variant>
      <vt:variant>
        <vt:lpwstr/>
      </vt:variant>
      <vt:variant>
        <vt:lpwstr>_Toc40884795</vt:lpwstr>
      </vt:variant>
      <vt:variant>
        <vt:i4>1835057</vt:i4>
      </vt:variant>
      <vt:variant>
        <vt:i4>86</vt:i4>
      </vt:variant>
      <vt:variant>
        <vt:i4>0</vt:i4>
      </vt:variant>
      <vt:variant>
        <vt:i4>5</vt:i4>
      </vt:variant>
      <vt:variant>
        <vt:lpwstr/>
      </vt:variant>
      <vt:variant>
        <vt:lpwstr>_Toc40884794</vt:lpwstr>
      </vt:variant>
      <vt:variant>
        <vt:i4>1572913</vt:i4>
      </vt:variant>
      <vt:variant>
        <vt:i4>80</vt:i4>
      </vt:variant>
      <vt:variant>
        <vt:i4>0</vt:i4>
      </vt:variant>
      <vt:variant>
        <vt:i4>5</vt:i4>
      </vt:variant>
      <vt:variant>
        <vt:lpwstr/>
      </vt:variant>
      <vt:variant>
        <vt:lpwstr>_Toc40884790</vt:lpwstr>
      </vt:variant>
      <vt:variant>
        <vt:i4>1114160</vt:i4>
      </vt:variant>
      <vt:variant>
        <vt:i4>74</vt:i4>
      </vt:variant>
      <vt:variant>
        <vt:i4>0</vt:i4>
      </vt:variant>
      <vt:variant>
        <vt:i4>5</vt:i4>
      </vt:variant>
      <vt:variant>
        <vt:lpwstr/>
      </vt:variant>
      <vt:variant>
        <vt:lpwstr>_Toc40884789</vt:lpwstr>
      </vt:variant>
      <vt:variant>
        <vt:i4>1048624</vt:i4>
      </vt:variant>
      <vt:variant>
        <vt:i4>68</vt:i4>
      </vt:variant>
      <vt:variant>
        <vt:i4>0</vt:i4>
      </vt:variant>
      <vt:variant>
        <vt:i4>5</vt:i4>
      </vt:variant>
      <vt:variant>
        <vt:lpwstr/>
      </vt:variant>
      <vt:variant>
        <vt:lpwstr>_Toc40884788</vt:lpwstr>
      </vt:variant>
      <vt:variant>
        <vt:i4>2031664</vt:i4>
      </vt:variant>
      <vt:variant>
        <vt:i4>62</vt:i4>
      </vt:variant>
      <vt:variant>
        <vt:i4>0</vt:i4>
      </vt:variant>
      <vt:variant>
        <vt:i4>5</vt:i4>
      </vt:variant>
      <vt:variant>
        <vt:lpwstr/>
      </vt:variant>
      <vt:variant>
        <vt:lpwstr>_Toc40884787</vt:lpwstr>
      </vt:variant>
      <vt:variant>
        <vt:i4>1966128</vt:i4>
      </vt:variant>
      <vt:variant>
        <vt:i4>56</vt:i4>
      </vt:variant>
      <vt:variant>
        <vt:i4>0</vt:i4>
      </vt:variant>
      <vt:variant>
        <vt:i4>5</vt:i4>
      </vt:variant>
      <vt:variant>
        <vt:lpwstr/>
      </vt:variant>
      <vt:variant>
        <vt:lpwstr>_Toc40884786</vt:lpwstr>
      </vt:variant>
      <vt:variant>
        <vt:i4>1900592</vt:i4>
      </vt:variant>
      <vt:variant>
        <vt:i4>50</vt:i4>
      </vt:variant>
      <vt:variant>
        <vt:i4>0</vt:i4>
      </vt:variant>
      <vt:variant>
        <vt:i4>5</vt:i4>
      </vt:variant>
      <vt:variant>
        <vt:lpwstr/>
      </vt:variant>
      <vt:variant>
        <vt:lpwstr>_Toc40884785</vt:lpwstr>
      </vt:variant>
      <vt:variant>
        <vt:i4>1835056</vt:i4>
      </vt:variant>
      <vt:variant>
        <vt:i4>44</vt:i4>
      </vt:variant>
      <vt:variant>
        <vt:i4>0</vt:i4>
      </vt:variant>
      <vt:variant>
        <vt:i4>5</vt:i4>
      </vt:variant>
      <vt:variant>
        <vt:lpwstr/>
      </vt:variant>
      <vt:variant>
        <vt:lpwstr>_Toc40884784</vt:lpwstr>
      </vt:variant>
      <vt:variant>
        <vt:i4>1769520</vt:i4>
      </vt:variant>
      <vt:variant>
        <vt:i4>38</vt:i4>
      </vt:variant>
      <vt:variant>
        <vt:i4>0</vt:i4>
      </vt:variant>
      <vt:variant>
        <vt:i4>5</vt:i4>
      </vt:variant>
      <vt:variant>
        <vt:lpwstr/>
      </vt:variant>
      <vt:variant>
        <vt:lpwstr>_Toc40884783</vt:lpwstr>
      </vt:variant>
      <vt:variant>
        <vt:i4>1703984</vt:i4>
      </vt:variant>
      <vt:variant>
        <vt:i4>32</vt:i4>
      </vt:variant>
      <vt:variant>
        <vt:i4>0</vt:i4>
      </vt:variant>
      <vt:variant>
        <vt:i4>5</vt:i4>
      </vt:variant>
      <vt:variant>
        <vt:lpwstr/>
      </vt:variant>
      <vt:variant>
        <vt:lpwstr>_Toc40884782</vt:lpwstr>
      </vt:variant>
      <vt:variant>
        <vt:i4>1572912</vt:i4>
      </vt:variant>
      <vt:variant>
        <vt:i4>26</vt:i4>
      </vt:variant>
      <vt:variant>
        <vt:i4>0</vt:i4>
      </vt:variant>
      <vt:variant>
        <vt:i4>5</vt:i4>
      </vt:variant>
      <vt:variant>
        <vt:lpwstr/>
      </vt:variant>
      <vt:variant>
        <vt:lpwstr>_Toc40884780</vt:lpwstr>
      </vt:variant>
      <vt:variant>
        <vt:i4>1114175</vt:i4>
      </vt:variant>
      <vt:variant>
        <vt:i4>20</vt:i4>
      </vt:variant>
      <vt:variant>
        <vt:i4>0</vt:i4>
      </vt:variant>
      <vt:variant>
        <vt:i4>5</vt:i4>
      </vt:variant>
      <vt:variant>
        <vt:lpwstr/>
      </vt:variant>
      <vt:variant>
        <vt:lpwstr>_Toc40884779</vt:lpwstr>
      </vt:variant>
      <vt:variant>
        <vt:i4>1048639</vt:i4>
      </vt:variant>
      <vt:variant>
        <vt:i4>14</vt:i4>
      </vt:variant>
      <vt:variant>
        <vt:i4>0</vt:i4>
      </vt:variant>
      <vt:variant>
        <vt:i4>5</vt:i4>
      </vt:variant>
      <vt:variant>
        <vt:lpwstr/>
      </vt:variant>
      <vt:variant>
        <vt:lpwstr>_Toc40884778</vt:lpwstr>
      </vt:variant>
      <vt:variant>
        <vt:i4>2031679</vt:i4>
      </vt:variant>
      <vt:variant>
        <vt:i4>8</vt:i4>
      </vt:variant>
      <vt:variant>
        <vt:i4>0</vt:i4>
      </vt:variant>
      <vt:variant>
        <vt:i4>5</vt:i4>
      </vt:variant>
      <vt:variant>
        <vt:lpwstr/>
      </vt:variant>
      <vt:variant>
        <vt:lpwstr>_Toc40884777</vt:lpwstr>
      </vt:variant>
      <vt:variant>
        <vt:i4>1966143</vt:i4>
      </vt:variant>
      <vt:variant>
        <vt:i4>2</vt:i4>
      </vt:variant>
      <vt:variant>
        <vt:i4>0</vt:i4>
      </vt:variant>
      <vt:variant>
        <vt:i4>5</vt:i4>
      </vt:variant>
      <vt:variant>
        <vt:lpwstr/>
      </vt:variant>
      <vt:variant>
        <vt:lpwstr>_Toc40884776</vt:lpwstr>
      </vt:variant>
      <vt:variant>
        <vt:i4>2752610</vt:i4>
      </vt:variant>
      <vt:variant>
        <vt:i4>48</vt:i4>
      </vt:variant>
      <vt:variant>
        <vt:i4>0</vt:i4>
      </vt:variant>
      <vt:variant>
        <vt:i4>5</vt:i4>
      </vt:variant>
      <vt:variant>
        <vt:lpwstr>https://www.cpsa-growasia.org/</vt:lpwstr>
      </vt:variant>
      <vt:variant>
        <vt:lpwstr/>
      </vt:variant>
      <vt:variant>
        <vt:i4>5505041</vt:i4>
      </vt:variant>
      <vt:variant>
        <vt:i4>45</vt:i4>
      </vt:variant>
      <vt:variant>
        <vt:i4>0</vt:i4>
      </vt:variant>
      <vt:variant>
        <vt:i4>5</vt:i4>
      </vt:variant>
      <vt:variant>
        <vt:lpwstr>http://www.fao.org/capacitydevelopment/en</vt:lpwstr>
      </vt:variant>
      <vt:variant>
        <vt:lpwstr/>
      </vt:variant>
      <vt:variant>
        <vt:i4>4194325</vt:i4>
      </vt:variant>
      <vt:variant>
        <vt:i4>42</vt:i4>
      </vt:variant>
      <vt:variant>
        <vt:i4>0</vt:i4>
      </vt:variant>
      <vt:variant>
        <vt:i4>5</vt:i4>
      </vt:variant>
      <vt:variant>
        <vt:lpwstr>https://info.undp.org/sites/bpps/SES_Toolkit/SES Document Library/Uploaded October 2016/Final UNDP SES Indigenous Peoples GN_Jan2017.pdf</vt:lpwstr>
      </vt:variant>
      <vt:variant>
        <vt:lpwstr/>
      </vt:variant>
      <vt:variant>
        <vt:i4>2883708</vt:i4>
      </vt:variant>
      <vt:variant>
        <vt:i4>39</vt:i4>
      </vt:variant>
      <vt:variant>
        <vt:i4>0</vt:i4>
      </vt:variant>
      <vt:variant>
        <vt:i4>5</vt:i4>
      </vt:variant>
      <vt:variant>
        <vt:lpwstr>https://news.un.org/en/story/2015/11/516462-un-agencies-release-updated-guidelines-countries-pesticide-legislation-and</vt:lpwstr>
      </vt:variant>
      <vt:variant>
        <vt:lpwstr/>
      </vt:variant>
      <vt:variant>
        <vt:i4>1572882</vt:i4>
      </vt:variant>
      <vt:variant>
        <vt:i4>36</vt:i4>
      </vt:variant>
      <vt:variant>
        <vt:i4>0</vt:i4>
      </vt:variant>
      <vt:variant>
        <vt:i4>5</vt:i4>
      </vt:variant>
      <vt:variant>
        <vt:lpwstr>https://www.international-climate-initiative.com/fileadmin/Dokumente/2020/Formulare/01c_Interim_Report_SI_SG_Version_3.0__2019__final.docx</vt:lpwstr>
      </vt:variant>
      <vt:variant>
        <vt:lpwstr/>
      </vt:variant>
      <vt:variant>
        <vt:i4>852061</vt:i4>
      </vt:variant>
      <vt:variant>
        <vt:i4>33</vt:i4>
      </vt:variant>
      <vt:variant>
        <vt:i4>0</vt:i4>
      </vt:variant>
      <vt:variant>
        <vt:i4>5</vt:i4>
      </vt:variant>
      <vt:variant>
        <vt:lpwstr>https://panorama.solutions/en</vt:lpwstr>
      </vt:variant>
      <vt:variant>
        <vt:lpwstr/>
      </vt:variant>
      <vt:variant>
        <vt:i4>8060976</vt:i4>
      </vt:variant>
      <vt:variant>
        <vt:i4>30</vt:i4>
      </vt:variant>
      <vt:variant>
        <vt:i4>0</vt:i4>
      </vt:variant>
      <vt:variant>
        <vt:i4>5</vt:i4>
      </vt:variant>
      <vt:variant>
        <vt:lpwstr>https://unfccc.int/topics/gender/resources/list-of-gender-focal-points-under-the-unfccc</vt:lpwstr>
      </vt:variant>
      <vt:variant>
        <vt:lpwstr/>
      </vt:variant>
      <vt:variant>
        <vt:i4>5570574</vt:i4>
      </vt:variant>
      <vt:variant>
        <vt:i4>27</vt:i4>
      </vt:variant>
      <vt:variant>
        <vt:i4>0</vt:i4>
      </vt:variant>
      <vt:variant>
        <vt:i4>5</vt:i4>
      </vt:variant>
      <vt:variant>
        <vt:lpwstr>http://www.fao.org/in-action/naps/en/</vt:lpwstr>
      </vt:variant>
      <vt:variant>
        <vt:lpwstr/>
      </vt:variant>
      <vt:variant>
        <vt:i4>5570574</vt:i4>
      </vt:variant>
      <vt:variant>
        <vt:i4>24</vt:i4>
      </vt:variant>
      <vt:variant>
        <vt:i4>0</vt:i4>
      </vt:variant>
      <vt:variant>
        <vt:i4>5</vt:i4>
      </vt:variant>
      <vt:variant>
        <vt:lpwstr>http://www.fao.org/in-action/naps/en/</vt:lpwstr>
      </vt:variant>
      <vt:variant>
        <vt:lpwstr/>
      </vt:variant>
      <vt:variant>
        <vt:i4>3801197</vt:i4>
      </vt:variant>
      <vt:variant>
        <vt:i4>15</vt:i4>
      </vt:variant>
      <vt:variant>
        <vt:i4>0</vt:i4>
      </vt:variant>
      <vt:variant>
        <vt:i4>5</vt:i4>
      </vt:variant>
      <vt:variant>
        <vt:lpwstr>https://eur03.safelinks.protection.outlook.com/?url=http%3A%2F%2Fwww.fao.org%2F2019-ncov%2Fen%2F&amp;data=02%7C01%7Cumberto.labate%40undp.org%7C49ead281a3854b16458808d7f747e044%7Cb3e5db5e2944483799f57488ace54319%7C0%7C1%7C637249760647476095&amp;sdata=huOeqkpY99N6LWzLgfa4djE%2Fe5x1ym%2BUFRUD5LRLA7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dc:title>
  <dc:subject/>
  <dc:creator>NCE</dc:creator>
  <cp:keywords/>
  <dc:description/>
  <cp:lastModifiedBy>Julie Teng</cp:lastModifiedBy>
  <cp:revision>8</cp:revision>
  <dcterms:created xsi:type="dcterms:W3CDTF">2020-10-19T21:05:00Z</dcterms:created>
  <dcterms:modified xsi:type="dcterms:W3CDTF">2021-09-28T13:08:00Z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edd9ff18-b02b-4ab4-96b0-56eb300fe0c7</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 edition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http://www.zotero.org/styles/food-and-agriculture-organization-of-the-united-nations</vt:lpwstr>
  </property>
  <property fmtid="{D5CDD505-2E9C-101B-9397-08002B2CF9AE}" pid="17" name="Mendeley Recent Style Name 4_1">
    <vt:lpwstr>Food and Agriculture Organization of the United Nations</vt:lpwstr>
  </property>
  <property fmtid="{D5CDD505-2E9C-101B-9397-08002B2CF9AE}" pid="18" name="Mendeley Recent Style Id 5_1">
    <vt:lpwstr>http://csl.mendeley.com/styles/587658001/food-and-agriculture-organization-of-the-united-nations-2</vt:lpwstr>
  </property>
  <property fmtid="{D5CDD505-2E9C-101B-9397-08002B2CF9AE}" pid="19" name="Mendeley Recent Style Name 5_1">
    <vt:lpwstr>Food and Agriculture Organization of the United Nations - Shanali Pethiyagoda</vt:lpwstr>
  </property>
  <property fmtid="{D5CDD505-2E9C-101B-9397-08002B2CF9AE}" pid="20" name="Mendeley Recent Style Id 6_1">
    <vt:lpwstr>http://csl.mendeley.com/styles/587658001/food-and-agriculture-organization-of-the-united-nations</vt:lpwstr>
  </property>
  <property fmtid="{D5CDD505-2E9C-101B-9397-08002B2CF9AE}" pid="21" name="Mendeley Recent Style Name 6_1">
    <vt:lpwstr>Food and Agriculture Organization of the United Nations - Shanali Pethiyagoda</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http://www.zotero.org/styles/modern-language-association</vt:lpwstr>
  </property>
  <property fmtid="{D5CDD505-2E9C-101B-9397-08002B2CF9AE}" pid="27" name="Mendeley Recent Style Name 9_1">
    <vt:lpwstr>Modern Language Association 8th edition</vt:lpwstr>
  </property>
  <property fmtid="{D5CDD505-2E9C-101B-9397-08002B2CF9AE}" pid="28" name="Mendeley Document_1">
    <vt:lpwstr>True</vt:lpwstr>
  </property>
  <property fmtid="{D5CDD505-2E9C-101B-9397-08002B2CF9AE}" pid="29" name="Mendeley Unique User Id_1">
    <vt:lpwstr>363ff91b-5594-369a-a060-b9659e29a22c</vt:lpwstr>
  </property>
  <property fmtid="{D5CDD505-2E9C-101B-9397-08002B2CF9AE}" pid="30" name="Mendeley Citation Style_1">
    <vt:lpwstr>http://www.zotero.org/styles/food-and-agriculture-organization-of-the-united-nations</vt:lpwstr>
  </property>
  <property fmtid="{D5CDD505-2E9C-101B-9397-08002B2CF9AE}" pid="31" name="UNDPCountry">
    <vt:lpwstr/>
  </property>
  <property fmtid="{D5CDD505-2E9C-101B-9397-08002B2CF9AE}" pid="32" name="UN Languages">
    <vt:lpwstr>1;#English|7f98b732-4b5b-4b70-ba90-a0eff09b5d2d</vt:lpwstr>
  </property>
  <property fmtid="{D5CDD505-2E9C-101B-9397-08002B2CF9AE}" pid="33" name="Operating Unit0">
    <vt:lpwstr>1399;#H70|b0ac53eb-f76d-4258-ac4d-b117a4413a1f</vt:lpwstr>
  </property>
  <property fmtid="{D5CDD505-2E9C-101B-9397-08002B2CF9AE}" pid="34" name="Atlas Document Status">
    <vt:lpwstr>763;#Draft|121d40a5-e62e-4d42-82e4-d6d12003de0a</vt:lpwstr>
  </property>
  <property fmtid="{D5CDD505-2E9C-101B-9397-08002B2CF9AE}" pid="35" name="Atlas Document Type">
    <vt:lpwstr>1110;#Prodoc|099f975e-b4d9-4bba-a499-dbcc387c61ad</vt:lpwstr>
  </property>
  <property fmtid="{D5CDD505-2E9C-101B-9397-08002B2CF9AE}" pid="36" name="eRegFilingCodeMM">
    <vt:lpwstr/>
  </property>
  <property fmtid="{D5CDD505-2E9C-101B-9397-08002B2CF9AE}" pid="37" name="UndpUnitMM">
    <vt:lpwstr/>
  </property>
  <property fmtid="{D5CDD505-2E9C-101B-9397-08002B2CF9AE}" pid="38" name="UNDPFocusAreas">
    <vt:lpwstr>296;#Environment and Energy|507850c5-118d-4c78-99b1-c760df552b10</vt:lpwstr>
  </property>
  <property fmtid="{D5CDD505-2E9C-101B-9397-08002B2CF9AE}" pid="39" name="UndpDocTypeMM">
    <vt:lpwstr/>
  </property>
  <property fmtid="{D5CDD505-2E9C-101B-9397-08002B2CF9AE}" pid="40" name="UNDPDocumentCategory">
    <vt:lpwstr/>
  </property>
  <property fmtid="{D5CDD505-2E9C-101B-9397-08002B2CF9AE}" pid="41" name="DocumentSetDescription">
    <vt:lpwstr/>
  </property>
  <property fmtid="{D5CDD505-2E9C-101B-9397-08002B2CF9AE}" pid="42" name="Unit">
    <vt:lpwstr/>
  </property>
  <property fmtid="{D5CDD505-2E9C-101B-9397-08002B2CF9AE}" pid="43" name="URL">
    <vt:lpwstr/>
  </property>
  <property fmtid="{D5CDD505-2E9C-101B-9397-08002B2CF9AE}" pid="44" name="UnitTaxHTField0">
    <vt:lpwstr/>
  </property>
</Properties>
</file>